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571FF" w14:textId="57BE771B" w:rsidR="00AC1BC1" w:rsidRPr="00466DFB" w:rsidRDefault="005932B2" w:rsidP="00396733">
      <w:pPr>
        <w:tabs>
          <w:tab w:val="left" w:pos="493"/>
        </w:tabs>
        <w:spacing w:before="2"/>
        <w:ind w:left="142" w:right="-472" w:hanging="142"/>
        <w:rPr>
          <w:rFonts w:ascii="Arial" w:hAnsi="Arial" w:cs="Arial"/>
          <w:b/>
          <w:sz w:val="28"/>
          <w:szCs w:val="24"/>
        </w:rPr>
      </w:pPr>
      <w:r>
        <w:rPr>
          <w:rFonts w:ascii="Arial" w:hAnsi="Arial" w:cs="Arial"/>
          <w:b/>
          <w:color w:val="595959" w:themeColor="text1" w:themeTint="A6"/>
          <w:sz w:val="28"/>
          <w:szCs w:val="24"/>
        </w:rPr>
        <w:t xml:space="preserve"> </w:t>
      </w:r>
      <w:r w:rsidR="00B550F2" w:rsidRPr="00B207A4">
        <w:rPr>
          <w:rFonts w:ascii="Arial" w:hAnsi="Arial" w:cs="Arial"/>
          <w:b/>
          <w:color w:val="595959" w:themeColor="text1" w:themeTint="A6"/>
          <w:sz w:val="28"/>
          <w:szCs w:val="24"/>
        </w:rPr>
        <w:t xml:space="preserve">Student </w:t>
      </w:r>
      <w:r w:rsidR="00A52CE9" w:rsidRPr="00B207A4">
        <w:rPr>
          <w:rFonts w:ascii="Arial" w:hAnsi="Arial" w:cs="Arial"/>
          <w:b/>
          <w:color w:val="595959" w:themeColor="text1" w:themeTint="A6"/>
          <w:sz w:val="28"/>
          <w:szCs w:val="24"/>
        </w:rPr>
        <w:t xml:space="preserve">Transfer, </w:t>
      </w:r>
      <w:r w:rsidR="00B550F2" w:rsidRPr="00B207A4">
        <w:rPr>
          <w:rFonts w:ascii="Arial" w:hAnsi="Arial" w:cs="Arial"/>
          <w:b/>
          <w:color w:val="595959" w:themeColor="text1" w:themeTint="A6"/>
          <w:sz w:val="28"/>
          <w:szCs w:val="24"/>
        </w:rPr>
        <w:t>Suspension</w:t>
      </w:r>
      <w:r w:rsidR="00A52CE9" w:rsidRPr="00B207A4">
        <w:rPr>
          <w:rFonts w:ascii="Arial" w:hAnsi="Arial" w:cs="Arial"/>
          <w:b/>
          <w:color w:val="595959" w:themeColor="text1" w:themeTint="A6"/>
          <w:sz w:val="28"/>
          <w:szCs w:val="24"/>
        </w:rPr>
        <w:t xml:space="preserve"> </w:t>
      </w:r>
      <w:r w:rsidR="00184AFA" w:rsidRPr="00B207A4">
        <w:rPr>
          <w:rFonts w:ascii="Arial" w:hAnsi="Arial" w:cs="Arial"/>
          <w:b/>
          <w:color w:val="595959" w:themeColor="text1" w:themeTint="A6"/>
          <w:sz w:val="28"/>
          <w:szCs w:val="24"/>
        </w:rPr>
        <w:t xml:space="preserve">and </w:t>
      </w:r>
      <w:r w:rsidR="00B550F2" w:rsidRPr="00B207A4">
        <w:rPr>
          <w:rFonts w:ascii="Arial" w:hAnsi="Arial" w:cs="Arial"/>
          <w:b/>
          <w:color w:val="595959" w:themeColor="text1" w:themeTint="A6"/>
          <w:sz w:val="28"/>
          <w:szCs w:val="24"/>
        </w:rPr>
        <w:t>W</w:t>
      </w:r>
      <w:r w:rsidR="00AC1BC1" w:rsidRPr="00B207A4">
        <w:rPr>
          <w:rFonts w:ascii="Arial" w:hAnsi="Arial" w:cs="Arial"/>
          <w:b/>
          <w:color w:val="595959" w:themeColor="text1" w:themeTint="A6"/>
          <w:sz w:val="28"/>
          <w:szCs w:val="24"/>
        </w:rPr>
        <w:t>ithdrawal</w:t>
      </w:r>
      <w:r w:rsidR="00184AFA" w:rsidRPr="00B207A4">
        <w:rPr>
          <w:rFonts w:ascii="Arial" w:hAnsi="Arial" w:cs="Arial"/>
          <w:b/>
          <w:color w:val="595959" w:themeColor="text1" w:themeTint="A6"/>
          <w:sz w:val="28"/>
          <w:szCs w:val="24"/>
        </w:rPr>
        <w:t xml:space="preserve"> Policy</w:t>
      </w:r>
    </w:p>
    <w:p w14:paraId="709C1E8A" w14:textId="7130E3F0" w:rsidR="00AC1BC1" w:rsidRDefault="00AC1BC1" w:rsidP="00396733">
      <w:pPr>
        <w:tabs>
          <w:tab w:val="left" w:pos="493"/>
        </w:tabs>
        <w:spacing w:before="2"/>
        <w:ind w:left="142" w:hanging="142"/>
        <w:rPr>
          <w:rFonts w:ascii="Arial" w:hAnsi="Arial" w:cs="Arial"/>
          <w:b/>
          <w:sz w:val="24"/>
          <w:szCs w:val="24"/>
        </w:rPr>
      </w:pPr>
    </w:p>
    <w:p w14:paraId="176464C1" w14:textId="77777777" w:rsidR="00466DFB" w:rsidRPr="00466DFB" w:rsidRDefault="00466DFB" w:rsidP="00396733">
      <w:pPr>
        <w:tabs>
          <w:tab w:val="left" w:pos="493"/>
        </w:tabs>
        <w:spacing w:before="2"/>
        <w:ind w:left="142" w:hanging="142"/>
        <w:rPr>
          <w:rFonts w:ascii="Arial" w:hAnsi="Arial" w:cs="Arial"/>
          <w:b/>
          <w:sz w:val="24"/>
          <w:szCs w:val="24"/>
        </w:rPr>
      </w:pPr>
    </w:p>
    <w:p w14:paraId="304C9277" w14:textId="77777777" w:rsidR="00B26C6A" w:rsidRPr="00466DFB" w:rsidRDefault="00B26C6A" w:rsidP="00396733">
      <w:pPr>
        <w:tabs>
          <w:tab w:val="left" w:pos="493"/>
        </w:tabs>
        <w:spacing w:before="2"/>
        <w:ind w:left="142" w:hanging="142"/>
        <w:rPr>
          <w:rFonts w:ascii="Arial" w:hAnsi="Arial" w:cs="Arial"/>
          <w:b/>
          <w:sz w:val="24"/>
          <w:szCs w:val="24"/>
        </w:rPr>
      </w:pPr>
      <w:r w:rsidRPr="00466DFB">
        <w:rPr>
          <w:rFonts w:ascii="Arial" w:hAnsi="Arial" w:cs="Arial"/>
          <w:b/>
          <w:sz w:val="24"/>
          <w:szCs w:val="24"/>
        </w:rPr>
        <w:t>Contents</w:t>
      </w:r>
    </w:p>
    <w:p w14:paraId="049B9C4D" w14:textId="79A5EA6B" w:rsidR="00B26C6A" w:rsidRPr="00466DFB" w:rsidRDefault="00B26C6A" w:rsidP="00396733">
      <w:pPr>
        <w:tabs>
          <w:tab w:val="left" w:pos="493"/>
        </w:tabs>
        <w:spacing w:before="2"/>
        <w:ind w:left="142" w:hanging="142"/>
        <w:rPr>
          <w:rFonts w:ascii="Arial" w:hAnsi="Arial" w:cs="Arial"/>
          <w:b/>
          <w:sz w:val="24"/>
          <w:szCs w:val="24"/>
        </w:rPr>
      </w:pPr>
    </w:p>
    <w:p w14:paraId="60C7EADF" w14:textId="77777777" w:rsidR="00B26C6A" w:rsidRPr="00B207A4" w:rsidRDefault="00D541AB" w:rsidP="001B2771">
      <w:pPr>
        <w:pStyle w:val="ListParagraph"/>
        <w:numPr>
          <w:ilvl w:val="0"/>
          <w:numId w:val="2"/>
        </w:numPr>
        <w:tabs>
          <w:tab w:val="left" w:pos="567"/>
        </w:tabs>
        <w:spacing w:before="2"/>
        <w:ind w:left="142" w:firstLine="0"/>
        <w:rPr>
          <w:rStyle w:val="Hyperlink"/>
          <w:rFonts w:ascii="Arial" w:hAnsi="Arial" w:cs="Arial"/>
          <w:b/>
          <w:color w:val="595959" w:themeColor="text1" w:themeTint="A6"/>
          <w:sz w:val="24"/>
          <w:szCs w:val="24"/>
        </w:rPr>
      </w:pPr>
      <w:hyperlink w:anchor="_Introduction" w:history="1">
        <w:r w:rsidR="00B26C6A" w:rsidRPr="00B207A4">
          <w:rPr>
            <w:rStyle w:val="Hyperlink"/>
            <w:rFonts w:ascii="Arial" w:hAnsi="Arial" w:cs="Arial"/>
            <w:b/>
            <w:color w:val="595959" w:themeColor="text1" w:themeTint="A6"/>
            <w:sz w:val="24"/>
            <w:szCs w:val="24"/>
          </w:rPr>
          <w:t>Introduction</w:t>
        </w:r>
      </w:hyperlink>
    </w:p>
    <w:p w14:paraId="708A4FFD" w14:textId="77777777" w:rsidR="00C71DF2" w:rsidRPr="00B207A4" w:rsidRDefault="00C71DF2" w:rsidP="009F3603">
      <w:pPr>
        <w:tabs>
          <w:tab w:val="left" w:pos="567"/>
        </w:tabs>
        <w:spacing w:before="2"/>
        <w:ind w:left="142"/>
        <w:rPr>
          <w:rFonts w:ascii="Arial" w:hAnsi="Arial" w:cs="Arial"/>
          <w:b/>
          <w:color w:val="595959" w:themeColor="text1" w:themeTint="A6"/>
          <w:sz w:val="24"/>
          <w:szCs w:val="24"/>
        </w:rPr>
      </w:pPr>
    </w:p>
    <w:p w14:paraId="052B9B18" w14:textId="77777777" w:rsidR="001603D1" w:rsidRPr="00B207A4" w:rsidRDefault="00D541AB" w:rsidP="001B2771">
      <w:pPr>
        <w:pStyle w:val="ListParagraph"/>
        <w:numPr>
          <w:ilvl w:val="0"/>
          <w:numId w:val="2"/>
        </w:numPr>
        <w:tabs>
          <w:tab w:val="left" w:pos="567"/>
        </w:tabs>
        <w:spacing w:before="2"/>
        <w:ind w:left="142" w:firstLine="0"/>
        <w:rPr>
          <w:rFonts w:ascii="Arial" w:hAnsi="Arial" w:cs="Arial"/>
          <w:b/>
          <w:color w:val="595959" w:themeColor="text1" w:themeTint="A6"/>
          <w:sz w:val="24"/>
          <w:szCs w:val="24"/>
        </w:rPr>
      </w:pPr>
      <w:hyperlink w:anchor="_Definitions" w:history="1">
        <w:r w:rsidR="00C71DF2" w:rsidRPr="00B207A4">
          <w:rPr>
            <w:rStyle w:val="Hyperlink"/>
            <w:rFonts w:ascii="Arial" w:hAnsi="Arial" w:cs="Arial"/>
            <w:b/>
            <w:color w:val="595959" w:themeColor="text1" w:themeTint="A6"/>
            <w:sz w:val="24"/>
            <w:szCs w:val="24"/>
          </w:rPr>
          <w:t>Definitions</w:t>
        </w:r>
      </w:hyperlink>
    </w:p>
    <w:p w14:paraId="74E996B2" w14:textId="77777777" w:rsidR="001603D1" w:rsidRPr="00B207A4" w:rsidRDefault="001603D1" w:rsidP="009F3603">
      <w:pPr>
        <w:pStyle w:val="ListParagraph"/>
        <w:tabs>
          <w:tab w:val="left" w:pos="567"/>
        </w:tabs>
        <w:ind w:left="142"/>
        <w:rPr>
          <w:rFonts w:ascii="Arial" w:hAnsi="Arial" w:cs="Arial"/>
          <w:b/>
          <w:color w:val="595959" w:themeColor="text1" w:themeTint="A6"/>
          <w:sz w:val="24"/>
          <w:szCs w:val="24"/>
        </w:rPr>
      </w:pPr>
    </w:p>
    <w:p w14:paraId="40472699" w14:textId="6FAC2F29" w:rsidR="001603D1" w:rsidRPr="00B207A4" w:rsidRDefault="00D541AB" w:rsidP="001B2771">
      <w:pPr>
        <w:pStyle w:val="ListParagraph"/>
        <w:numPr>
          <w:ilvl w:val="0"/>
          <w:numId w:val="2"/>
        </w:numPr>
        <w:tabs>
          <w:tab w:val="left" w:pos="567"/>
        </w:tabs>
        <w:spacing w:before="2"/>
        <w:ind w:left="142" w:firstLine="0"/>
        <w:rPr>
          <w:rFonts w:ascii="Arial" w:hAnsi="Arial" w:cs="Arial"/>
          <w:b/>
          <w:color w:val="595959" w:themeColor="text1" w:themeTint="A6"/>
          <w:sz w:val="24"/>
          <w:szCs w:val="24"/>
        </w:rPr>
      </w:pPr>
      <w:hyperlink w:anchor="_Student_is_thinking" w:history="1">
        <w:r w:rsidR="001603D1" w:rsidRPr="00B207A4">
          <w:rPr>
            <w:rStyle w:val="Hyperlink"/>
            <w:rFonts w:ascii="Arial" w:hAnsi="Arial" w:cs="Arial"/>
            <w:b/>
            <w:color w:val="595959" w:themeColor="text1" w:themeTint="A6"/>
            <w:sz w:val="24"/>
            <w:szCs w:val="24"/>
          </w:rPr>
          <w:t xml:space="preserve">Student is thinking of leaving their </w:t>
        </w:r>
        <w:r w:rsidR="00972A30">
          <w:rPr>
            <w:rStyle w:val="Hyperlink"/>
            <w:rFonts w:ascii="Arial" w:hAnsi="Arial" w:cs="Arial"/>
            <w:b/>
            <w:color w:val="595959" w:themeColor="text1" w:themeTint="A6"/>
            <w:sz w:val="24"/>
            <w:szCs w:val="24"/>
          </w:rPr>
          <w:t>Programme</w:t>
        </w:r>
      </w:hyperlink>
    </w:p>
    <w:p w14:paraId="04A07FD8" w14:textId="77777777" w:rsidR="002542CE" w:rsidRPr="00B207A4" w:rsidRDefault="002542CE" w:rsidP="009F3603">
      <w:pPr>
        <w:pStyle w:val="ListParagraph"/>
        <w:tabs>
          <w:tab w:val="left" w:pos="567"/>
        </w:tabs>
        <w:ind w:left="142"/>
        <w:rPr>
          <w:rFonts w:ascii="Arial" w:hAnsi="Arial" w:cs="Arial"/>
          <w:b/>
          <w:color w:val="595959" w:themeColor="text1" w:themeTint="A6"/>
          <w:sz w:val="24"/>
          <w:szCs w:val="24"/>
        </w:rPr>
      </w:pPr>
    </w:p>
    <w:p w14:paraId="1C554728" w14:textId="71BE0484" w:rsidR="002542CE" w:rsidRPr="00B207A4" w:rsidRDefault="00D541AB" w:rsidP="001B2771">
      <w:pPr>
        <w:pStyle w:val="ListParagraph"/>
        <w:numPr>
          <w:ilvl w:val="0"/>
          <w:numId w:val="2"/>
        </w:numPr>
        <w:tabs>
          <w:tab w:val="left" w:pos="567"/>
        </w:tabs>
        <w:spacing w:before="2"/>
        <w:ind w:left="142" w:firstLine="0"/>
        <w:rPr>
          <w:rFonts w:ascii="Arial" w:hAnsi="Arial" w:cs="Arial"/>
          <w:b/>
          <w:color w:val="595959" w:themeColor="text1" w:themeTint="A6"/>
          <w:sz w:val="24"/>
          <w:szCs w:val="24"/>
        </w:rPr>
      </w:pPr>
      <w:hyperlink w:anchor="_Implications_for_Student" w:history="1">
        <w:r w:rsidR="002542CE" w:rsidRPr="00B207A4">
          <w:rPr>
            <w:rStyle w:val="Hyperlink"/>
            <w:rFonts w:ascii="Arial" w:hAnsi="Arial" w:cs="Arial"/>
            <w:b/>
            <w:color w:val="595959" w:themeColor="text1" w:themeTint="A6"/>
            <w:sz w:val="24"/>
            <w:szCs w:val="24"/>
          </w:rPr>
          <w:t>Implication for student fees/funding</w:t>
        </w:r>
      </w:hyperlink>
    </w:p>
    <w:p w14:paraId="0E977A2A" w14:textId="77777777" w:rsidR="002542CE" w:rsidRPr="00B207A4" w:rsidRDefault="002542CE" w:rsidP="009F3603">
      <w:pPr>
        <w:pStyle w:val="ListParagraph"/>
        <w:tabs>
          <w:tab w:val="left" w:pos="567"/>
        </w:tabs>
        <w:ind w:left="142"/>
        <w:rPr>
          <w:rFonts w:ascii="Arial" w:hAnsi="Arial" w:cs="Arial"/>
          <w:b/>
          <w:color w:val="595959" w:themeColor="text1" w:themeTint="A6"/>
          <w:sz w:val="24"/>
          <w:szCs w:val="24"/>
        </w:rPr>
      </w:pPr>
    </w:p>
    <w:p w14:paraId="64364C50" w14:textId="1BA2192A" w:rsidR="002542CE" w:rsidRPr="00B207A4" w:rsidRDefault="00D541AB" w:rsidP="001B2771">
      <w:pPr>
        <w:pStyle w:val="ListParagraph"/>
        <w:numPr>
          <w:ilvl w:val="0"/>
          <w:numId w:val="2"/>
        </w:numPr>
        <w:tabs>
          <w:tab w:val="left" w:pos="567"/>
        </w:tabs>
        <w:spacing w:before="2"/>
        <w:ind w:left="142" w:firstLine="0"/>
        <w:rPr>
          <w:rFonts w:ascii="Arial" w:hAnsi="Arial" w:cs="Arial"/>
          <w:b/>
          <w:color w:val="595959" w:themeColor="text1" w:themeTint="A6"/>
          <w:sz w:val="24"/>
          <w:szCs w:val="24"/>
        </w:rPr>
      </w:pPr>
      <w:hyperlink w:anchor="_Student_Engagement" w:history="1">
        <w:r w:rsidR="002542CE" w:rsidRPr="00B207A4">
          <w:rPr>
            <w:rStyle w:val="Hyperlink"/>
            <w:rFonts w:ascii="Arial" w:hAnsi="Arial" w:cs="Arial"/>
            <w:b/>
            <w:color w:val="595959" w:themeColor="text1" w:themeTint="A6"/>
            <w:sz w:val="24"/>
            <w:szCs w:val="24"/>
          </w:rPr>
          <w:t>Student Engagement</w:t>
        </w:r>
      </w:hyperlink>
    </w:p>
    <w:p w14:paraId="121A759A" w14:textId="77777777" w:rsidR="002542CE" w:rsidRPr="00B207A4" w:rsidRDefault="002542CE" w:rsidP="009F3603">
      <w:pPr>
        <w:pStyle w:val="ListParagraph"/>
        <w:tabs>
          <w:tab w:val="left" w:pos="567"/>
        </w:tabs>
        <w:ind w:left="142"/>
        <w:rPr>
          <w:rFonts w:ascii="Arial" w:hAnsi="Arial" w:cs="Arial"/>
          <w:b/>
          <w:color w:val="595959" w:themeColor="text1" w:themeTint="A6"/>
          <w:sz w:val="24"/>
          <w:szCs w:val="24"/>
        </w:rPr>
      </w:pPr>
    </w:p>
    <w:p w14:paraId="1C1E54F0" w14:textId="2AB085C1" w:rsidR="00882BEF" w:rsidRPr="00B207A4" w:rsidRDefault="00D541AB" w:rsidP="001B2771">
      <w:pPr>
        <w:pStyle w:val="ListParagraph"/>
        <w:numPr>
          <w:ilvl w:val="0"/>
          <w:numId w:val="2"/>
        </w:numPr>
        <w:tabs>
          <w:tab w:val="left" w:pos="567"/>
        </w:tabs>
        <w:spacing w:before="2"/>
        <w:ind w:left="142" w:firstLine="0"/>
        <w:rPr>
          <w:rStyle w:val="Hyperlink"/>
          <w:rFonts w:ascii="Arial" w:hAnsi="Arial" w:cs="Arial"/>
          <w:b/>
          <w:color w:val="595959" w:themeColor="text1" w:themeTint="A6"/>
          <w:sz w:val="24"/>
          <w:szCs w:val="24"/>
          <w:u w:val="none"/>
        </w:rPr>
      </w:pPr>
      <w:hyperlink w:anchor="_Course_transfer_at" w:history="1">
        <w:r w:rsidR="006417C1">
          <w:rPr>
            <w:rStyle w:val="Hyperlink"/>
            <w:rFonts w:ascii="Arial" w:hAnsi="Arial" w:cs="Arial"/>
            <w:b/>
            <w:color w:val="595959" w:themeColor="text1" w:themeTint="A6"/>
            <w:sz w:val="24"/>
            <w:szCs w:val="24"/>
          </w:rPr>
          <w:t>Programme</w:t>
        </w:r>
        <w:r w:rsidR="00882BEF" w:rsidRPr="00B207A4">
          <w:rPr>
            <w:rStyle w:val="Hyperlink"/>
            <w:rFonts w:ascii="Arial" w:hAnsi="Arial" w:cs="Arial"/>
            <w:b/>
            <w:color w:val="595959" w:themeColor="text1" w:themeTint="A6"/>
            <w:sz w:val="24"/>
            <w:szCs w:val="24"/>
          </w:rPr>
          <w:t xml:space="preserve"> transfer at the request of the student</w:t>
        </w:r>
      </w:hyperlink>
    </w:p>
    <w:p w14:paraId="52AD334F" w14:textId="77777777" w:rsidR="00882BEF" w:rsidRPr="00B207A4" w:rsidRDefault="00882BEF" w:rsidP="009F3603">
      <w:pPr>
        <w:pStyle w:val="ListParagraph"/>
        <w:tabs>
          <w:tab w:val="left" w:pos="567"/>
        </w:tabs>
        <w:ind w:left="142"/>
        <w:rPr>
          <w:rStyle w:val="Hyperlink"/>
          <w:rFonts w:ascii="Arial" w:hAnsi="Arial" w:cs="Arial"/>
          <w:b/>
          <w:color w:val="595959" w:themeColor="text1" w:themeTint="A6"/>
          <w:sz w:val="24"/>
          <w:szCs w:val="24"/>
          <w:u w:val="none"/>
        </w:rPr>
      </w:pPr>
    </w:p>
    <w:p w14:paraId="59963969" w14:textId="77777777" w:rsidR="00882BEF" w:rsidRPr="00B207A4" w:rsidRDefault="00D541AB" w:rsidP="001B2771">
      <w:pPr>
        <w:pStyle w:val="ListParagraph"/>
        <w:numPr>
          <w:ilvl w:val="0"/>
          <w:numId w:val="2"/>
        </w:numPr>
        <w:tabs>
          <w:tab w:val="left" w:pos="567"/>
        </w:tabs>
        <w:spacing w:before="2"/>
        <w:ind w:left="142" w:firstLine="0"/>
        <w:rPr>
          <w:rStyle w:val="Hyperlink"/>
          <w:rFonts w:ascii="Arial" w:hAnsi="Arial" w:cs="Arial"/>
          <w:b/>
          <w:color w:val="595959" w:themeColor="text1" w:themeTint="A6"/>
          <w:sz w:val="24"/>
          <w:szCs w:val="24"/>
          <w:u w:val="none"/>
        </w:rPr>
      </w:pPr>
      <w:hyperlink w:anchor="_Suspension_of_studies" w:history="1">
        <w:r w:rsidR="00882BEF" w:rsidRPr="00B207A4">
          <w:rPr>
            <w:rStyle w:val="Hyperlink"/>
            <w:rFonts w:ascii="Arial" w:hAnsi="Arial" w:cs="Arial"/>
            <w:b/>
            <w:color w:val="595959" w:themeColor="text1" w:themeTint="A6"/>
            <w:sz w:val="24"/>
            <w:szCs w:val="24"/>
          </w:rPr>
          <w:t>Suspension of studies at the request of the student</w:t>
        </w:r>
      </w:hyperlink>
    </w:p>
    <w:p w14:paraId="73255792" w14:textId="77777777" w:rsidR="00882BEF" w:rsidRPr="00B207A4" w:rsidRDefault="00882BEF" w:rsidP="009F3603">
      <w:pPr>
        <w:pStyle w:val="ListParagraph"/>
        <w:tabs>
          <w:tab w:val="left" w:pos="567"/>
        </w:tabs>
        <w:ind w:left="142"/>
        <w:rPr>
          <w:rFonts w:ascii="Arial" w:hAnsi="Arial" w:cs="Arial"/>
          <w:b/>
          <w:color w:val="595959" w:themeColor="text1" w:themeTint="A6"/>
          <w:sz w:val="24"/>
          <w:szCs w:val="24"/>
        </w:rPr>
      </w:pPr>
    </w:p>
    <w:p w14:paraId="7A9D617D" w14:textId="7510F012" w:rsidR="000559B2" w:rsidRPr="00B207A4" w:rsidRDefault="0088121F" w:rsidP="009F3603">
      <w:pPr>
        <w:tabs>
          <w:tab w:val="left" w:pos="567"/>
        </w:tabs>
        <w:spacing w:before="2"/>
        <w:ind w:left="142"/>
        <w:rPr>
          <w:rFonts w:ascii="Arial" w:hAnsi="Arial" w:cs="Arial"/>
          <w:b/>
          <w:color w:val="595959" w:themeColor="text1" w:themeTint="A6"/>
          <w:sz w:val="24"/>
          <w:szCs w:val="24"/>
        </w:rPr>
      </w:pPr>
      <w:r w:rsidRPr="00B207A4">
        <w:rPr>
          <w:rFonts w:ascii="Arial" w:hAnsi="Arial" w:cs="Arial"/>
          <w:b/>
          <w:color w:val="595959" w:themeColor="text1" w:themeTint="A6"/>
          <w:sz w:val="24"/>
          <w:szCs w:val="24"/>
        </w:rPr>
        <w:t>8</w:t>
      </w:r>
      <w:r w:rsidR="00B26C6A" w:rsidRPr="00B207A4">
        <w:rPr>
          <w:rFonts w:ascii="Arial" w:hAnsi="Arial" w:cs="Arial"/>
          <w:b/>
          <w:color w:val="595959" w:themeColor="text1" w:themeTint="A6"/>
          <w:sz w:val="24"/>
          <w:szCs w:val="24"/>
        </w:rPr>
        <w:t>.</w:t>
      </w:r>
      <w:r w:rsidR="00882BEF" w:rsidRPr="00B207A4" w:rsidDel="00882BEF">
        <w:rPr>
          <w:rFonts w:ascii="Arial" w:hAnsi="Arial" w:cs="Arial"/>
          <w:b/>
          <w:color w:val="595959" w:themeColor="text1" w:themeTint="A6"/>
          <w:sz w:val="24"/>
          <w:szCs w:val="24"/>
        </w:rPr>
        <w:t xml:space="preserve"> </w:t>
      </w:r>
      <w:r w:rsidR="009F3603" w:rsidRPr="00B207A4">
        <w:rPr>
          <w:rFonts w:ascii="Arial" w:hAnsi="Arial" w:cs="Arial"/>
          <w:b/>
          <w:color w:val="595959" w:themeColor="text1" w:themeTint="A6"/>
          <w:sz w:val="24"/>
          <w:szCs w:val="24"/>
        </w:rPr>
        <w:tab/>
      </w:r>
      <w:hyperlink w:anchor="_Suspension_of_studies_1" w:history="1">
        <w:r w:rsidR="00882BEF" w:rsidRPr="00B207A4">
          <w:rPr>
            <w:rStyle w:val="Hyperlink"/>
            <w:rFonts w:ascii="Arial" w:hAnsi="Arial" w:cs="Arial"/>
            <w:b/>
            <w:color w:val="595959" w:themeColor="text1" w:themeTint="A6"/>
            <w:sz w:val="24"/>
            <w:szCs w:val="24"/>
          </w:rPr>
          <w:t>Suspension of studies by the University</w:t>
        </w:r>
      </w:hyperlink>
    </w:p>
    <w:p w14:paraId="02B1F685" w14:textId="77777777" w:rsidR="000559B2" w:rsidRPr="00B207A4" w:rsidRDefault="000559B2" w:rsidP="009F3603">
      <w:pPr>
        <w:tabs>
          <w:tab w:val="left" w:pos="567"/>
        </w:tabs>
        <w:spacing w:before="2"/>
        <w:ind w:left="142"/>
        <w:rPr>
          <w:rFonts w:ascii="Arial" w:hAnsi="Arial" w:cs="Arial"/>
          <w:b/>
          <w:color w:val="595959" w:themeColor="text1" w:themeTint="A6"/>
          <w:sz w:val="24"/>
          <w:szCs w:val="24"/>
        </w:rPr>
      </w:pPr>
    </w:p>
    <w:p w14:paraId="004AF468" w14:textId="77777777" w:rsidR="00E53AB2" w:rsidRPr="00B207A4" w:rsidRDefault="0088121F" w:rsidP="009F3603">
      <w:pPr>
        <w:tabs>
          <w:tab w:val="left" w:pos="567"/>
        </w:tabs>
        <w:spacing w:before="2"/>
        <w:ind w:left="142"/>
        <w:rPr>
          <w:rFonts w:ascii="Arial" w:hAnsi="Arial" w:cs="Arial"/>
          <w:b/>
          <w:color w:val="595959" w:themeColor="text1" w:themeTint="A6"/>
          <w:sz w:val="24"/>
          <w:szCs w:val="24"/>
        </w:rPr>
      </w:pPr>
      <w:r w:rsidRPr="00B207A4">
        <w:rPr>
          <w:rFonts w:ascii="Arial" w:hAnsi="Arial" w:cs="Arial"/>
          <w:b/>
          <w:color w:val="595959" w:themeColor="text1" w:themeTint="A6"/>
          <w:sz w:val="24"/>
          <w:szCs w:val="24"/>
        </w:rPr>
        <w:t>9</w:t>
      </w:r>
      <w:r w:rsidR="000559B2" w:rsidRPr="00B207A4">
        <w:rPr>
          <w:rFonts w:ascii="Arial" w:hAnsi="Arial" w:cs="Arial"/>
          <w:b/>
          <w:color w:val="595959" w:themeColor="text1" w:themeTint="A6"/>
          <w:sz w:val="24"/>
          <w:szCs w:val="24"/>
        </w:rPr>
        <w:t xml:space="preserve">. </w:t>
      </w:r>
      <w:r w:rsidR="000559B2" w:rsidRPr="00B207A4">
        <w:rPr>
          <w:rFonts w:ascii="Arial" w:hAnsi="Arial" w:cs="Arial"/>
          <w:b/>
          <w:color w:val="595959" w:themeColor="text1" w:themeTint="A6"/>
          <w:sz w:val="24"/>
          <w:szCs w:val="24"/>
        </w:rPr>
        <w:tab/>
      </w:r>
      <w:hyperlink w:anchor="_Withdrawal_at_the" w:history="1">
        <w:r w:rsidR="00E53AB2" w:rsidRPr="00B207A4">
          <w:rPr>
            <w:rStyle w:val="Hyperlink"/>
            <w:rFonts w:ascii="Arial" w:hAnsi="Arial" w:cs="Arial"/>
            <w:b/>
            <w:color w:val="595959" w:themeColor="text1" w:themeTint="A6"/>
            <w:sz w:val="24"/>
            <w:szCs w:val="24"/>
          </w:rPr>
          <w:t xml:space="preserve">Withdrawal at the </w:t>
        </w:r>
        <w:r w:rsidR="00505D8E" w:rsidRPr="00B207A4">
          <w:rPr>
            <w:rStyle w:val="Hyperlink"/>
            <w:rFonts w:ascii="Arial" w:hAnsi="Arial" w:cs="Arial"/>
            <w:b/>
            <w:color w:val="595959" w:themeColor="text1" w:themeTint="A6"/>
            <w:sz w:val="24"/>
            <w:szCs w:val="24"/>
          </w:rPr>
          <w:t>r</w:t>
        </w:r>
        <w:r w:rsidR="00E53AB2" w:rsidRPr="00B207A4">
          <w:rPr>
            <w:rStyle w:val="Hyperlink"/>
            <w:rFonts w:ascii="Arial" w:hAnsi="Arial" w:cs="Arial"/>
            <w:b/>
            <w:color w:val="595959" w:themeColor="text1" w:themeTint="A6"/>
            <w:sz w:val="24"/>
            <w:szCs w:val="24"/>
          </w:rPr>
          <w:t xml:space="preserve">equest of the </w:t>
        </w:r>
        <w:r w:rsidR="00505D8E" w:rsidRPr="00B207A4">
          <w:rPr>
            <w:rStyle w:val="Hyperlink"/>
            <w:rFonts w:ascii="Arial" w:hAnsi="Arial" w:cs="Arial"/>
            <w:b/>
            <w:color w:val="595959" w:themeColor="text1" w:themeTint="A6"/>
            <w:sz w:val="24"/>
            <w:szCs w:val="24"/>
          </w:rPr>
          <w:t>s</w:t>
        </w:r>
        <w:r w:rsidR="00E53AB2" w:rsidRPr="00B207A4">
          <w:rPr>
            <w:rStyle w:val="Hyperlink"/>
            <w:rFonts w:ascii="Arial" w:hAnsi="Arial" w:cs="Arial"/>
            <w:b/>
            <w:color w:val="595959" w:themeColor="text1" w:themeTint="A6"/>
            <w:sz w:val="24"/>
            <w:szCs w:val="24"/>
          </w:rPr>
          <w:t>tudent</w:t>
        </w:r>
      </w:hyperlink>
    </w:p>
    <w:p w14:paraId="568EF414" w14:textId="77777777" w:rsidR="00B26C6A" w:rsidRPr="00B207A4" w:rsidRDefault="00B26C6A" w:rsidP="009F3603">
      <w:pPr>
        <w:tabs>
          <w:tab w:val="left" w:pos="567"/>
        </w:tabs>
        <w:spacing w:before="2"/>
        <w:ind w:left="142"/>
        <w:rPr>
          <w:rFonts w:ascii="Arial" w:hAnsi="Arial" w:cs="Arial"/>
          <w:b/>
          <w:color w:val="595959" w:themeColor="text1" w:themeTint="A6"/>
          <w:sz w:val="24"/>
          <w:szCs w:val="24"/>
        </w:rPr>
      </w:pPr>
    </w:p>
    <w:p w14:paraId="453679E1" w14:textId="77777777" w:rsidR="00882BEF" w:rsidRPr="00B207A4" w:rsidRDefault="0088121F" w:rsidP="009F3603">
      <w:pPr>
        <w:tabs>
          <w:tab w:val="left" w:pos="567"/>
        </w:tabs>
        <w:spacing w:before="2"/>
        <w:ind w:left="142"/>
        <w:rPr>
          <w:rStyle w:val="Hyperlink"/>
          <w:rFonts w:ascii="Arial" w:hAnsi="Arial" w:cs="Arial"/>
          <w:b/>
          <w:color w:val="595959" w:themeColor="text1" w:themeTint="A6"/>
          <w:sz w:val="24"/>
          <w:szCs w:val="24"/>
        </w:rPr>
      </w:pPr>
      <w:r w:rsidRPr="00B207A4">
        <w:rPr>
          <w:rFonts w:ascii="Arial" w:hAnsi="Arial" w:cs="Arial"/>
          <w:b/>
          <w:color w:val="595959" w:themeColor="text1" w:themeTint="A6"/>
          <w:sz w:val="24"/>
          <w:szCs w:val="24"/>
        </w:rPr>
        <w:t>10</w:t>
      </w:r>
      <w:r w:rsidR="00B26C6A" w:rsidRPr="00B207A4">
        <w:rPr>
          <w:rFonts w:ascii="Arial" w:hAnsi="Arial" w:cs="Arial"/>
          <w:b/>
          <w:color w:val="595959" w:themeColor="text1" w:themeTint="A6"/>
          <w:sz w:val="24"/>
          <w:szCs w:val="24"/>
        </w:rPr>
        <w:t>.</w:t>
      </w:r>
      <w:r w:rsidR="00B26C6A" w:rsidRPr="00B207A4">
        <w:rPr>
          <w:rFonts w:ascii="Arial" w:hAnsi="Arial" w:cs="Arial"/>
          <w:b/>
          <w:color w:val="595959" w:themeColor="text1" w:themeTint="A6"/>
          <w:sz w:val="24"/>
          <w:szCs w:val="24"/>
        </w:rPr>
        <w:tab/>
      </w:r>
      <w:hyperlink w:anchor="_Withdrawal_of_a" w:history="1">
        <w:r w:rsidR="00882BEF" w:rsidRPr="00B207A4">
          <w:rPr>
            <w:rStyle w:val="Hyperlink"/>
            <w:rFonts w:ascii="Arial" w:hAnsi="Arial" w:cs="Arial"/>
            <w:b/>
            <w:color w:val="595959" w:themeColor="text1" w:themeTint="A6"/>
            <w:sz w:val="24"/>
            <w:szCs w:val="24"/>
          </w:rPr>
          <w:t>Withdrawal of a student by the University</w:t>
        </w:r>
      </w:hyperlink>
    </w:p>
    <w:p w14:paraId="55EE756B" w14:textId="77777777" w:rsidR="00882BEF" w:rsidRPr="00B207A4" w:rsidRDefault="00882BEF" w:rsidP="009F3603">
      <w:pPr>
        <w:tabs>
          <w:tab w:val="left" w:pos="567"/>
        </w:tabs>
        <w:spacing w:before="2"/>
        <w:ind w:left="142"/>
        <w:rPr>
          <w:rFonts w:ascii="Arial" w:hAnsi="Arial" w:cs="Arial"/>
          <w:b/>
          <w:color w:val="595959" w:themeColor="text1" w:themeTint="A6"/>
          <w:sz w:val="24"/>
          <w:szCs w:val="24"/>
        </w:rPr>
      </w:pPr>
    </w:p>
    <w:p w14:paraId="381B6B0E" w14:textId="0DF33E2D" w:rsidR="000559B2" w:rsidRPr="00B207A4" w:rsidRDefault="0088121F" w:rsidP="009F3603">
      <w:pPr>
        <w:tabs>
          <w:tab w:val="left" w:pos="567"/>
        </w:tabs>
        <w:spacing w:before="2"/>
        <w:ind w:left="142"/>
        <w:rPr>
          <w:rFonts w:ascii="Arial" w:hAnsi="Arial" w:cs="Arial"/>
          <w:b/>
          <w:color w:val="595959" w:themeColor="text1" w:themeTint="A6"/>
          <w:sz w:val="24"/>
          <w:szCs w:val="24"/>
        </w:rPr>
      </w:pPr>
      <w:r w:rsidRPr="00B207A4">
        <w:rPr>
          <w:rFonts w:ascii="Arial" w:hAnsi="Arial" w:cs="Arial"/>
          <w:b/>
          <w:color w:val="595959" w:themeColor="text1" w:themeTint="A6"/>
          <w:sz w:val="24"/>
          <w:szCs w:val="24"/>
        </w:rPr>
        <w:t>11</w:t>
      </w:r>
      <w:r w:rsidR="00B26C6A" w:rsidRPr="00B207A4">
        <w:rPr>
          <w:rFonts w:ascii="Arial" w:hAnsi="Arial" w:cs="Arial"/>
          <w:b/>
          <w:color w:val="595959" w:themeColor="text1" w:themeTint="A6"/>
          <w:sz w:val="24"/>
          <w:szCs w:val="24"/>
        </w:rPr>
        <w:t>.</w:t>
      </w:r>
      <w:r w:rsidR="00882BEF" w:rsidRPr="00B207A4" w:rsidDel="00882BEF">
        <w:rPr>
          <w:rFonts w:ascii="Arial" w:hAnsi="Arial" w:cs="Arial"/>
          <w:b/>
          <w:color w:val="595959" w:themeColor="text1" w:themeTint="A6"/>
          <w:sz w:val="24"/>
          <w:szCs w:val="24"/>
        </w:rPr>
        <w:t xml:space="preserve"> </w:t>
      </w:r>
      <w:r w:rsidR="009F3603" w:rsidRPr="00B207A4">
        <w:rPr>
          <w:rFonts w:ascii="Arial" w:hAnsi="Arial" w:cs="Arial"/>
          <w:b/>
          <w:color w:val="595959" w:themeColor="text1" w:themeTint="A6"/>
          <w:sz w:val="24"/>
          <w:szCs w:val="24"/>
        </w:rPr>
        <w:tab/>
      </w:r>
      <w:hyperlink w:anchor="_International_Students" w:history="1">
        <w:r w:rsidR="00882BEF" w:rsidRPr="00B207A4">
          <w:rPr>
            <w:rStyle w:val="Hyperlink"/>
            <w:rFonts w:ascii="Arial" w:hAnsi="Arial" w:cs="Arial"/>
            <w:b/>
            <w:color w:val="595959" w:themeColor="text1" w:themeTint="A6"/>
            <w:sz w:val="24"/>
            <w:szCs w:val="24"/>
          </w:rPr>
          <w:t>International Students</w:t>
        </w:r>
      </w:hyperlink>
    </w:p>
    <w:p w14:paraId="0EE6C21E" w14:textId="77777777" w:rsidR="001603D1" w:rsidRPr="00B207A4" w:rsidRDefault="001603D1" w:rsidP="009F3603">
      <w:pPr>
        <w:pStyle w:val="ListParagraph"/>
        <w:tabs>
          <w:tab w:val="left" w:pos="567"/>
        </w:tabs>
        <w:spacing w:before="2"/>
        <w:ind w:left="142"/>
        <w:rPr>
          <w:rFonts w:ascii="Arial" w:hAnsi="Arial" w:cs="Arial"/>
          <w:b/>
          <w:color w:val="595959" w:themeColor="text1" w:themeTint="A6"/>
          <w:sz w:val="24"/>
          <w:szCs w:val="24"/>
        </w:rPr>
      </w:pPr>
    </w:p>
    <w:p w14:paraId="45B1BE0F" w14:textId="7617D568" w:rsidR="000559B2" w:rsidRPr="00B207A4" w:rsidRDefault="0088121F" w:rsidP="009F3603">
      <w:pPr>
        <w:tabs>
          <w:tab w:val="left" w:pos="567"/>
        </w:tabs>
        <w:spacing w:before="2"/>
        <w:ind w:left="142"/>
        <w:rPr>
          <w:rFonts w:ascii="Arial" w:hAnsi="Arial" w:cs="Arial"/>
          <w:b/>
          <w:color w:val="595959" w:themeColor="text1" w:themeTint="A6"/>
          <w:sz w:val="24"/>
          <w:szCs w:val="24"/>
        </w:rPr>
      </w:pPr>
      <w:r w:rsidRPr="00B207A4">
        <w:rPr>
          <w:rFonts w:ascii="Arial" w:hAnsi="Arial" w:cs="Arial"/>
          <w:b/>
          <w:color w:val="595959" w:themeColor="text1" w:themeTint="A6"/>
          <w:sz w:val="24"/>
          <w:szCs w:val="24"/>
        </w:rPr>
        <w:t>12</w:t>
      </w:r>
      <w:r w:rsidR="00466DFB" w:rsidRPr="00B207A4">
        <w:rPr>
          <w:rFonts w:ascii="Arial" w:hAnsi="Arial" w:cs="Arial"/>
          <w:b/>
          <w:color w:val="595959" w:themeColor="text1" w:themeTint="A6"/>
          <w:sz w:val="24"/>
          <w:szCs w:val="24"/>
        </w:rPr>
        <w:t>.</w:t>
      </w:r>
      <w:r w:rsidRPr="00B207A4">
        <w:rPr>
          <w:rFonts w:ascii="Arial" w:hAnsi="Arial" w:cs="Arial"/>
          <w:b/>
          <w:color w:val="595959" w:themeColor="text1" w:themeTint="A6"/>
          <w:sz w:val="24"/>
          <w:szCs w:val="24"/>
        </w:rPr>
        <w:t xml:space="preserve"> </w:t>
      </w:r>
      <w:r w:rsidR="009F3603" w:rsidRPr="00B207A4">
        <w:rPr>
          <w:rFonts w:ascii="Arial" w:hAnsi="Arial" w:cs="Arial"/>
          <w:b/>
          <w:color w:val="595959" w:themeColor="text1" w:themeTint="A6"/>
          <w:sz w:val="24"/>
          <w:szCs w:val="24"/>
        </w:rPr>
        <w:tab/>
      </w:r>
      <w:hyperlink w:anchor="_Right_of_appeal" w:history="1">
        <w:r w:rsidR="00505D8E" w:rsidRPr="00B207A4">
          <w:rPr>
            <w:rStyle w:val="Hyperlink"/>
            <w:rFonts w:ascii="Arial" w:hAnsi="Arial" w:cs="Arial"/>
            <w:b/>
            <w:color w:val="595959" w:themeColor="text1" w:themeTint="A6"/>
            <w:sz w:val="24"/>
            <w:szCs w:val="24"/>
          </w:rPr>
          <w:t>Right of a</w:t>
        </w:r>
        <w:r w:rsidR="000559B2" w:rsidRPr="00B207A4">
          <w:rPr>
            <w:rStyle w:val="Hyperlink"/>
            <w:rFonts w:ascii="Arial" w:hAnsi="Arial" w:cs="Arial"/>
            <w:b/>
            <w:color w:val="595959" w:themeColor="text1" w:themeTint="A6"/>
            <w:sz w:val="24"/>
            <w:szCs w:val="24"/>
          </w:rPr>
          <w:t>ppeal</w:t>
        </w:r>
      </w:hyperlink>
    </w:p>
    <w:p w14:paraId="4ED51206" w14:textId="77777777" w:rsidR="00B26C6A" w:rsidRPr="00466DFB" w:rsidRDefault="00B26C6A" w:rsidP="00396733">
      <w:pPr>
        <w:tabs>
          <w:tab w:val="left" w:pos="493"/>
        </w:tabs>
        <w:spacing w:before="2"/>
        <w:ind w:left="142" w:hanging="142"/>
        <w:rPr>
          <w:rFonts w:ascii="Arial" w:hAnsi="Arial" w:cs="Arial"/>
          <w:b/>
          <w:sz w:val="24"/>
          <w:szCs w:val="24"/>
        </w:rPr>
      </w:pPr>
    </w:p>
    <w:p w14:paraId="5F216272" w14:textId="77777777" w:rsidR="00B26C6A" w:rsidRPr="00466DFB" w:rsidRDefault="00B26C6A" w:rsidP="00396733">
      <w:pPr>
        <w:tabs>
          <w:tab w:val="left" w:pos="493"/>
        </w:tabs>
        <w:spacing w:before="2"/>
        <w:ind w:left="142" w:hanging="142"/>
        <w:rPr>
          <w:rFonts w:ascii="Arial" w:hAnsi="Arial" w:cs="Arial"/>
          <w:b/>
          <w:sz w:val="24"/>
          <w:szCs w:val="24"/>
        </w:rPr>
      </w:pPr>
    </w:p>
    <w:p w14:paraId="1ECA8955" w14:textId="77777777" w:rsidR="00FD2ADC" w:rsidRPr="00F52312" w:rsidRDefault="00FD2ADC" w:rsidP="009F3603">
      <w:pPr>
        <w:widowControl/>
        <w:autoSpaceDE w:val="0"/>
        <w:autoSpaceDN w:val="0"/>
        <w:adjustRightInd w:val="0"/>
        <w:ind w:left="142"/>
        <w:rPr>
          <w:rFonts w:ascii="Arial" w:hAnsi="Arial" w:cs="Arial"/>
          <w:b/>
          <w:color w:val="595959" w:themeColor="text1" w:themeTint="A6"/>
          <w:sz w:val="24"/>
          <w:szCs w:val="24"/>
          <w:lang w:val="en-GB"/>
        </w:rPr>
      </w:pPr>
      <w:r w:rsidRPr="00F52312">
        <w:rPr>
          <w:rFonts w:ascii="Arial" w:hAnsi="Arial" w:cs="Arial"/>
          <w:b/>
          <w:color w:val="595959" w:themeColor="text1" w:themeTint="A6"/>
          <w:sz w:val="24"/>
          <w:szCs w:val="24"/>
          <w:lang w:val="en-GB"/>
        </w:rPr>
        <w:t>About this Policy</w:t>
      </w:r>
    </w:p>
    <w:p w14:paraId="5B033428" w14:textId="77777777" w:rsidR="006F1F15" w:rsidRPr="00F52312" w:rsidRDefault="00FD2ADC" w:rsidP="009F3603">
      <w:pPr>
        <w:widowControl/>
        <w:autoSpaceDE w:val="0"/>
        <w:autoSpaceDN w:val="0"/>
        <w:adjustRightInd w:val="0"/>
        <w:ind w:left="142"/>
        <w:rPr>
          <w:rFonts w:ascii="Arial" w:hAnsi="Arial" w:cs="Arial"/>
          <w:color w:val="595959" w:themeColor="text1" w:themeTint="A6"/>
          <w:sz w:val="24"/>
          <w:szCs w:val="24"/>
        </w:rPr>
      </w:pPr>
      <w:r w:rsidRPr="00F52312">
        <w:rPr>
          <w:rFonts w:ascii="Arial" w:hAnsi="Arial" w:cs="Arial"/>
          <w:color w:val="595959" w:themeColor="text1" w:themeTint="A6"/>
          <w:sz w:val="24"/>
          <w:szCs w:val="24"/>
          <w:lang w:val="en-GB"/>
        </w:rPr>
        <w:t xml:space="preserve">The Student Suspension, Transfer and Withdrawal Policy articulates the </w:t>
      </w:r>
      <w:r w:rsidR="000B00A9" w:rsidRPr="00F52312">
        <w:rPr>
          <w:rFonts w:ascii="Arial" w:hAnsi="Arial" w:cs="Arial"/>
          <w:color w:val="595959" w:themeColor="text1" w:themeTint="A6"/>
          <w:sz w:val="24"/>
          <w:szCs w:val="24"/>
          <w:lang w:val="en-GB"/>
        </w:rPr>
        <w:t>mechanisms that</w:t>
      </w:r>
      <w:r w:rsidRPr="00F52312">
        <w:rPr>
          <w:rFonts w:ascii="Arial" w:hAnsi="Arial" w:cs="Arial"/>
          <w:color w:val="595959" w:themeColor="text1" w:themeTint="A6"/>
          <w:sz w:val="24"/>
          <w:szCs w:val="24"/>
          <w:lang w:val="en-GB"/>
        </w:rPr>
        <w:t xml:space="preserve"> Manchester Met </w:t>
      </w:r>
      <w:r w:rsidR="000B00A9" w:rsidRPr="00F52312">
        <w:rPr>
          <w:rFonts w:ascii="Arial" w:hAnsi="Arial" w:cs="Arial"/>
          <w:color w:val="595959" w:themeColor="text1" w:themeTint="A6"/>
          <w:sz w:val="24"/>
          <w:szCs w:val="24"/>
          <w:lang w:val="en-GB"/>
        </w:rPr>
        <w:t xml:space="preserve">uses to </w:t>
      </w:r>
      <w:r w:rsidRPr="00F52312">
        <w:rPr>
          <w:rFonts w:ascii="Arial" w:hAnsi="Arial" w:cs="Arial"/>
          <w:color w:val="595959" w:themeColor="text1" w:themeTint="A6"/>
          <w:sz w:val="24"/>
          <w:szCs w:val="24"/>
          <w:lang w:val="en-GB"/>
        </w:rPr>
        <w:t>facilitate a student’s change of status within a range of circumstances.</w:t>
      </w:r>
      <w:r w:rsidR="006F1F15" w:rsidRPr="00F52312">
        <w:rPr>
          <w:rFonts w:ascii="Arial" w:hAnsi="Arial" w:cs="Arial"/>
          <w:color w:val="595959" w:themeColor="text1" w:themeTint="A6"/>
          <w:sz w:val="24"/>
          <w:szCs w:val="24"/>
        </w:rPr>
        <w:t xml:space="preserve"> </w:t>
      </w:r>
    </w:p>
    <w:p w14:paraId="24F4B7CD" w14:textId="77777777" w:rsidR="006F1F15" w:rsidRPr="00F52312" w:rsidRDefault="006F1F15" w:rsidP="009F3603">
      <w:pPr>
        <w:widowControl/>
        <w:autoSpaceDE w:val="0"/>
        <w:autoSpaceDN w:val="0"/>
        <w:adjustRightInd w:val="0"/>
        <w:ind w:left="142"/>
        <w:rPr>
          <w:rFonts w:ascii="Arial" w:hAnsi="Arial" w:cs="Arial"/>
          <w:color w:val="595959" w:themeColor="text1" w:themeTint="A6"/>
          <w:sz w:val="24"/>
          <w:szCs w:val="24"/>
        </w:rPr>
      </w:pPr>
    </w:p>
    <w:p w14:paraId="4BAFE737" w14:textId="77777777" w:rsidR="00466DFB" w:rsidRPr="00F52312" w:rsidRDefault="00466DFB" w:rsidP="009F3603">
      <w:pPr>
        <w:widowControl/>
        <w:autoSpaceDE w:val="0"/>
        <w:autoSpaceDN w:val="0"/>
        <w:adjustRightInd w:val="0"/>
        <w:ind w:left="142"/>
        <w:rPr>
          <w:rFonts w:ascii="Arial" w:hAnsi="Arial" w:cs="Arial"/>
          <w:b/>
          <w:color w:val="595959" w:themeColor="text1" w:themeTint="A6"/>
          <w:sz w:val="24"/>
          <w:szCs w:val="24"/>
        </w:rPr>
      </w:pPr>
    </w:p>
    <w:p w14:paraId="5B3C0212" w14:textId="3123F662" w:rsidR="006F1F15" w:rsidRPr="00F52312" w:rsidRDefault="006F1F15" w:rsidP="009F3603">
      <w:pPr>
        <w:widowControl/>
        <w:autoSpaceDE w:val="0"/>
        <w:autoSpaceDN w:val="0"/>
        <w:adjustRightInd w:val="0"/>
        <w:ind w:left="142"/>
        <w:rPr>
          <w:rFonts w:ascii="Arial" w:hAnsi="Arial" w:cs="Arial"/>
          <w:b/>
          <w:color w:val="595959" w:themeColor="text1" w:themeTint="A6"/>
          <w:sz w:val="24"/>
          <w:szCs w:val="24"/>
        </w:rPr>
      </w:pPr>
      <w:r w:rsidRPr="00F52312">
        <w:rPr>
          <w:rFonts w:ascii="Arial" w:hAnsi="Arial" w:cs="Arial"/>
          <w:b/>
          <w:color w:val="595959" w:themeColor="text1" w:themeTint="A6"/>
          <w:sz w:val="24"/>
          <w:szCs w:val="24"/>
        </w:rPr>
        <w:t>VERSION CONTROL STATMENT</w:t>
      </w:r>
    </w:p>
    <w:p w14:paraId="28285B23" w14:textId="77777777" w:rsidR="006F1F15" w:rsidRPr="00F52312" w:rsidRDefault="006F1F15" w:rsidP="00396733">
      <w:pPr>
        <w:widowControl/>
        <w:autoSpaceDE w:val="0"/>
        <w:autoSpaceDN w:val="0"/>
        <w:adjustRightInd w:val="0"/>
        <w:ind w:hanging="142"/>
        <w:rPr>
          <w:rFonts w:ascii="Arial" w:hAnsi="Arial" w:cs="Arial"/>
          <w:color w:val="595959" w:themeColor="text1" w:themeTint="A6"/>
          <w:sz w:val="24"/>
          <w:szCs w:val="24"/>
        </w:rPr>
      </w:pPr>
      <w:r w:rsidRPr="00F52312">
        <w:rPr>
          <w:rFonts w:ascii="Arial" w:hAnsi="Arial" w:cs="Arial"/>
          <w:color w:val="595959" w:themeColor="text1" w:themeTint="A6"/>
          <w:sz w:val="24"/>
          <w:szCs w:val="24"/>
        </w:rPr>
        <w:t xml:space="preserve"> </w:t>
      </w:r>
    </w:p>
    <w:tbl>
      <w:tblPr>
        <w:tblStyle w:val="TableGrid"/>
        <w:tblW w:w="0" w:type="auto"/>
        <w:tblLook w:val="04A0" w:firstRow="1" w:lastRow="0" w:firstColumn="1" w:lastColumn="0" w:noHBand="0" w:noVBand="1"/>
      </w:tblPr>
      <w:tblGrid>
        <w:gridCol w:w="1980"/>
        <w:gridCol w:w="5245"/>
        <w:gridCol w:w="1791"/>
      </w:tblGrid>
      <w:tr w:rsidR="00F52312" w:rsidRPr="00F52312" w14:paraId="5E2FD419" w14:textId="77777777" w:rsidTr="006F1F15">
        <w:tc>
          <w:tcPr>
            <w:tcW w:w="1980" w:type="dxa"/>
          </w:tcPr>
          <w:p w14:paraId="2F3D0517" w14:textId="77777777" w:rsidR="006F1F15" w:rsidRPr="00F52312" w:rsidRDefault="006F1F15" w:rsidP="009F3603">
            <w:pPr>
              <w:widowControl/>
              <w:autoSpaceDE w:val="0"/>
              <w:autoSpaceDN w:val="0"/>
              <w:adjustRightInd w:val="0"/>
              <w:ind w:left="167"/>
              <w:rPr>
                <w:rFonts w:ascii="Arial" w:hAnsi="Arial" w:cs="Arial"/>
                <w:color w:val="595959" w:themeColor="text1" w:themeTint="A6"/>
                <w:sz w:val="24"/>
                <w:szCs w:val="24"/>
              </w:rPr>
            </w:pPr>
            <w:r w:rsidRPr="00F52312">
              <w:rPr>
                <w:rFonts w:ascii="Arial" w:hAnsi="Arial" w:cs="Arial"/>
                <w:color w:val="595959" w:themeColor="text1" w:themeTint="A6"/>
                <w:sz w:val="24"/>
                <w:szCs w:val="24"/>
              </w:rPr>
              <w:t>VERSION</w:t>
            </w:r>
          </w:p>
        </w:tc>
        <w:tc>
          <w:tcPr>
            <w:tcW w:w="5245" w:type="dxa"/>
          </w:tcPr>
          <w:p w14:paraId="52F8FFBF" w14:textId="75668D3B" w:rsidR="006F1F15" w:rsidRPr="00F52312" w:rsidRDefault="008E144F" w:rsidP="009F3603">
            <w:pPr>
              <w:widowControl/>
              <w:autoSpaceDE w:val="0"/>
              <w:autoSpaceDN w:val="0"/>
              <w:adjustRightInd w:val="0"/>
              <w:ind w:left="180"/>
              <w:rPr>
                <w:rFonts w:ascii="Arial" w:hAnsi="Arial" w:cs="Arial"/>
                <w:color w:val="595959" w:themeColor="text1" w:themeTint="A6"/>
                <w:sz w:val="24"/>
                <w:szCs w:val="24"/>
              </w:rPr>
            </w:pPr>
            <w:r>
              <w:rPr>
                <w:rFonts w:ascii="Arial" w:hAnsi="Arial" w:cs="Arial"/>
                <w:color w:val="595959" w:themeColor="text1" w:themeTint="A6"/>
                <w:sz w:val="24"/>
                <w:szCs w:val="24"/>
              </w:rPr>
              <w:t>2</w:t>
            </w:r>
            <w:r w:rsidR="006F1F15" w:rsidRPr="00F52312">
              <w:rPr>
                <w:rFonts w:ascii="Arial" w:hAnsi="Arial" w:cs="Arial"/>
                <w:color w:val="595959" w:themeColor="text1" w:themeTint="A6"/>
                <w:sz w:val="24"/>
                <w:szCs w:val="24"/>
              </w:rPr>
              <w:t>.0</w:t>
            </w:r>
          </w:p>
        </w:tc>
        <w:tc>
          <w:tcPr>
            <w:tcW w:w="1791" w:type="dxa"/>
          </w:tcPr>
          <w:p w14:paraId="35782BA9" w14:textId="77777777" w:rsidR="006F1F15" w:rsidRPr="00F52312" w:rsidRDefault="006F1F15" w:rsidP="009F3603">
            <w:pPr>
              <w:widowControl/>
              <w:autoSpaceDE w:val="0"/>
              <w:autoSpaceDN w:val="0"/>
              <w:adjustRightInd w:val="0"/>
              <w:ind w:left="171"/>
              <w:rPr>
                <w:rFonts w:ascii="Arial" w:hAnsi="Arial" w:cs="Arial"/>
                <w:color w:val="595959" w:themeColor="text1" w:themeTint="A6"/>
                <w:sz w:val="24"/>
                <w:szCs w:val="24"/>
              </w:rPr>
            </w:pPr>
          </w:p>
        </w:tc>
      </w:tr>
      <w:tr w:rsidR="00F52312" w:rsidRPr="00F52312" w14:paraId="3E04452B" w14:textId="77777777" w:rsidTr="006F1F15">
        <w:tc>
          <w:tcPr>
            <w:tcW w:w="1980" w:type="dxa"/>
          </w:tcPr>
          <w:p w14:paraId="6BE8BDE3" w14:textId="77777777" w:rsidR="006F1F15" w:rsidRPr="00F52312" w:rsidRDefault="006F1F15" w:rsidP="009F3603">
            <w:pPr>
              <w:widowControl/>
              <w:autoSpaceDE w:val="0"/>
              <w:autoSpaceDN w:val="0"/>
              <w:adjustRightInd w:val="0"/>
              <w:ind w:left="167"/>
              <w:rPr>
                <w:rFonts w:ascii="Arial" w:hAnsi="Arial" w:cs="Arial"/>
                <w:color w:val="595959" w:themeColor="text1" w:themeTint="A6"/>
                <w:sz w:val="24"/>
                <w:szCs w:val="24"/>
              </w:rPr>
            </w:pPr>
            <w:r w:rsidRPr="00F52312">
              <w:rPr>
                <w:rFonts w:ascii="Arial" w:hAnsi="Arial" w:cs="Arial"/>
                <w:color w:val="595959" w:themeColor="text1" w:themeTint="A6"/>
                <w:sz w:val="24"/>
                <w:szCs w:val="24"/>
              </w:rPr>
              <w:t>TITLE</w:t>
            </w:r>
          </w:p>
        </w:tc>
        <w:tc>
          <w:tcPr>
            <w:tcW w:w="5245" w:type="dxa"/>
          </w:tcPr>
          <w:p w14:paraId="5AC9A280" w14:textId="39315DE7" w:rsidR="006F1F15" w:rsidRPr="00F52312" w:rsidRDefault="006F1F15" w:rsidP="009F3603">
            <w:pPr>
              <w:widowControl/>
              <w:autoSpaceDE w:val="0"/>
              <w:autoSpaceDN w:val="0"/>
              <w:adjustRightInd w:val="0"/>
              <w:ind w:left="180"/>
              <w:rPr>
                <w:rFonts w:ascii="Arial" w:hAnsi="Arial" w:cs="Arial"/>
                <w:color w:val="595959" w:themeColor="text1" w:themeTint="A6"/>
                <w:sz w:val="24"/>
                <w:szCs w:val="24"/>
              </w:rPr>
            </w:pPr>
            <w:r w:rsidRPr="00F52312">
              <w:rPr>
                <w:rFonts w:ascii="Arial" w:hAnsi="Arial" w:cs="Arial"/>
                <w:color w:val="595959" w:themeColor="text1" w:themeTint="A6"/>
                <w:sz w:val="24"/>
                <w:szCs w:val="24"/>
              </w:rPr>
              <w:t>Student Transfer</w:t>
            </w:r>
            <w:r w:rsidR="00CF6015" w:rsidRPr="00F52312">
              <w:rPr>
                <w:rFonts w:ascii="Arial" w:hAnsi="Arial" w:cs="Arial"/>
                <w:color w:val="595959" w:themeColor="text1" w:themeTint="A6"/>
                <w:sz w:val="24"/>
                <w:szCs w:val="24"/>
              </w:rPr>
              <w:t>, Suspension</w:t>
            </w:r>
            <w:r w:rsidRPr="00F52312">
              <w:rPr>
                <w:rFonts w:ascii="Arial" w:hAnsi="Arial" w:cs="Arial"/>
                <w:color w:val="595959" w:themeColor="text1" w:themeTint="A6"/>
                <w:sz w:val="24"/>
                <w:szCs w:val="24"/>
              </w:rPr>
              <w:t xml:space="preserve"> and Withdrawal Policy</w:t>
            </w:r>
          </w:p>
        </w:tc>
        <w:tc>
          <w:tcPr>
            <w:tcW w:w="1791" w:type="dxa"/>
          </w:tcPr>
          <w:p w14:paraId="046BFE37" w14:textId="77777777" w:rsidR="006F1F15" w:rsidRPr="00F52312" w:rsidRDefault="006F1F15" w:rsidP="009F3603">
            <w:pPr>
              <w:widowControl/>
              <w:autoSpaceDE w:val="0"/>
              <w:autoSpaceDN w:val="0"/>
              <w:adjustRightInd w:val="0"/>
              <w:ind w:left="171"/>
              <w:rPr>
                <w:rFonts w:ascii="Arial" w:hAnsi="Arial" w:cs="Arial"/>
                <w:color w:val="595959" w:themeColor="text1" w:themeTint="A6"/>
                <w:sz w:val="24"/>
                <w:szCs w:val="24"/>
              </w:rPr>
            </w:pPr>
          </w:p>
        </w:tc>
      </w:tr>
      <w:tr w:rsidR="00F52312" w:rsidRPr="00F52312" w14:paraId="522F9CBE" w14:textId="77777777" w:rsidTr="006F1F15">
        <w:tc>
          <w:tcPr>
            <w:tcW w:w="1980" w:type="dxa"/>
          </w:tcPr>
          <w:p w14:paraId="44DE5D82" w14:textId="77777777" w:rsidR="006F1F15" w:rsidRPr="00F52312" w:rsidRDefault="006F1F15" w:rsidP="009F3603">
            <w:pPr>
              <w:widowControl/>
              <w:autoSpaceDE w:val="0"/>
              <w:autoSpaceDN w:val="0"/>
              <w:adjustRightInd w:val="0"/>
              <w:ind w:left="167"/>
              <w:rPr>
                <w:rFonts w:ascii="Arial" w:hAnsi="Arial" w:cs="Arial"/>
                <w:color w:val="595959" w:themeColor="text1" w:themeTint="A6"/>
                <w:sz w:val="24"/>
                <w:szCs w:val="24"/>
              </w:rPr>
            </w:pPr>
            <w:r w:rsidRPr="00F52312">
              <w:rPr>
                <w:rFonts w:ascii="Arial" w:hAnsi="Arial" w:cs="Arial"/>
                <w:color w:val="595959" w:themeColor="text1" w:themeTint="A6"/>
                <w:sz w:val="24"/>
                <w:szCs w:val="24"/>
              </w:rPr>
              <w:t>Author</w:t>
            </w:r>
          </w:p>
        </w:tc>
        <w:tc>
          <w:tcPr>
            <w:tcW w:w="5245" w:type="dxa"/>
          </w:tcPr>
          <w:p w14:paraId="21B62ABB" w14:textId="77777777" w:rsidR="006F1F15" w:rsidRPr="00F52312" w:rsidRDefault="006F1F15" w:rsidP="009F3603">
            <w:pPr>
              <w:widowControl/>
              <w:autoSpaceDE w:val="0"/>
              <w:autoSpaceDN w:val="0"/>
              <w:adjustRightInd w:val="0"/>
              <w:ind w:left="180"/>
              <w:rPr>
                <w:rFonts w:ascii="Arial" w:hAnsi="Arial" w:cs="Arial"/>
                <w:color w:val="595959" w:themeColor="text1" w:themeTint="A6"/>
                <w:sz w:val="24"/>
                <w:szCs w:val="24"/>
              </w:rPr>
            </w:pPr>
            <w:r w:rsidRPr="00F52312">
              <w:rPr>
                <w:rFonts w:ascii="Arial" w:hAnsi="Arial" w:cs="Arial"/>
                <w:color w:val="595959" w:themeColor="text1" w:themeTint="A6"/>
                <w:sz w:val="24"/>
                <w:szCs w:val="24"/>
              </w:rPr>
              <w:t>Programmes Management Team</w:t>
            </w:r>
          </w:p>
        </w:tc>
        <w:tc>
          <w:tcPr>
            <w:tcW w:w="1791" w:type="dxa"/>
          </w:tcPr>
          <w:p w14:paraId="64920DFD" w14:textId="77777777" w:rsidR="006F1F15" w:rsidRPr="00F52312" w:rsidRDefault="006F1F15" w:rsidP="009F3603">
            <w:pPr>
              <w:widowControl/>
              <w:autoSpaceDE w:val="0"/>
              <w:autoSpaceDN w:val="0"/>
              <w:adjustRightInd w:val="0"/>
              <w:ind w:left="171"/>
              <w:rPr>
                <w:rFonts w:ascii="Arial" w:hAnsi="Arial" w:cs="Arial"/>
                <w:color w:val="595959" w:themeColor="text1" w:themeTint="A6"/>
                <w:sz w:val="24"/>
                <w:szCs w:val="24"/>
              </w:rPr>
            </w:pPr>
          </w:p>
        </w:tc>
      </w:tr>
      <w:tr w:rsidR="00F52312" w:rsidRPr="00F52312" w14:paraId="5A91A202" w14:textId="77777777" w:rsidTr="006F1F15">
        <w:tc>
          <w:tcPr>
            <w:tcW w:w="1980" w:type="dxa"/>
          </w:tcPr>
          <w:p w14:paraId="079D0C34" w14:textId="77777777" w:rsidR="006F1F15" w:rsidRPr="00F52312" w:rsidRDefault="006F1F15" w:rsidP="009F3603">
            <w:pPr>
              <w:widowControl/>
              <w:autoSpaceDE w:val="0"/>
              <w:autoSpaceDN w:val="0"/>
              <w:adjustRightInd w:val="0"/>
              <w:ind w:left="167"/>
              <w:rPr>
                <w:rFonts w:ascii="Arial" w:hAnsi="Arial" w:cs="Arial"/>
                <w:color w:val="595959" w:themeColor="text1" w:themeTint="A6"/>
                <w:sz w:val="24"/>
                <w:szCs w:val="24"/>
              </w:rPr>
            </w:pPr>
            <w:r w:rsidRPr="00F52312">
              <w:rPr>
                <w:rFonts w:ascii="Arial" w:hAnsi="Arial" w:cs="Arial"/>
                <w:color w:val="595959" w:themeColor="text1" w:themeTint="A6"/>
                <w:sz w:val="24"/>
                <w:szCs w:val="24"/>
              </w:rPr>
              <w:t>Approved</w:t>
            </w:r>
          </w:p>
        </w:tc>
        <w:tc>
          <w:tcPr>
            <w:tcW w:w="5245" w:type="dxa"/>
          </w:tcPr>
          <w:p w14:paraId="2EE9DEF0" w14:textId="2B3D9250" w:rsidR="006F1F15" w:rsidRPr="00F52312" w:rsidRDefault="006A0824" w:rsidP="009F3603">
            <w:pPr>
              <w:widowControl/>
              <w:autoSpaceDE w:val="0"/>
              <w:autoSpaceDN w:val="0"/>
              <w:adjustRightInd w:val="0"/>
              <w:ind w:left="180"/>
              <w:rPr>
                <w:rFonts w:ascii="Arial" w:hAnsi="Arial" w:cs="Arial"/>
                <w:color w:val="595959" w:themeColor="text1" w:themeTint="A6"/>
                <w:sz w:val="24"/>
                <w:szCs w:val="24"/>
              </w:rPr>
            </w:pPr>
            <w:r>
              <w:rPr>
                <w:rFonts w:ascii="Arial" w:hAnsi="Arial" w:cs="Arial"/>
                <w:color w:val="595959" w:themeColor="text1" w:themeTint="A6"/>
                <w:sz w:val="24"/>
                <w:szCs w:val="24"/>
              </w:rPr>
              <w:t>14 June 2020</w:t>
            </w:r>
          </w:p>
        </w:tc>
        <w:tc>
          <w:tcPr>
            <w:tcW w:w="1791" w:type="dxa"/>
          </w:tcPr>
          <w:p w14:paraId="5D1A71EE" w14:textId="77777777" w:rsidR="006F1F15" w:rsidRPr="00F52312" w:rsidRDefault="006F1F15" w:rsidP="009F3603">
            <w:pPr>
              <w:widowControl/>
              <w:autoSpaceDE w:val="0"/>
              <w:autoSpaceDN w:val="0"/>
              <w:adjustRightInd w:val="0"/>
              <w:ind w:left="171"/>
              <w:rPr>
                <w:rFonts w:ascii="Arial" w:hAnsi="Arial" w:cs="Arial"/>
                <w:color w:val="595959" w:themeColor="text1" w:themeTint="A6"/>
                <w:sz w:val="24"/>
                <w:szCs w:val="24"/>
              </w:rPr>
            </w:pPr>
          </w:p>
        </w:tc>
      </w:tr>
      <w:tr w:rsidR="00F52312" w:rsidRPr="00F52312" w14:paraId="70DD84D8" w14:textId="77777777" w:rsidTr="006F1F15">
        <w:tc>
          <w:tcPr>
            <w:tcW w:w="1980" w:type="dxa"/>
          </w:tcPr>
          <w:p w14:paraId="20010BCF" w14:textId="77777777" w:rsidR="006F1F15" w:rsidRPr="00F52312" w:rsidRDefault="006F1F15" w:rsidP="009F3603">
            <w:pPr>
              <w:widowControl/>
              <w:autoSpaceDE w:val="0"/>
              <w:autoSpaceDN w:val="0"/>
              <w:adjustRightInd w:val="0"/>
              <w:ind w:left="167"/>
              <w:rPr>
                <w:rFonts w:ascii="Arial" w:hAnsi="Arial" w:cs="Arial"/>
                <w:color w:val="595959" w:themeColor="text1" w:themeTint="A6"/>
                <w:sz w:val="24"/>
                <w:szCs w:val="24"/>
              </w:rPr>
            </w:pPr>
            <w:r w:rsidRPr="00F52312">
              <w:rPr>
                <w:rFonts w:ascii="Arial" w:hAnsi="Arial" w:cs="Arial"/>
                <w:color w:val="595959" w:themeColor="text1" w:themeTint="A6"/>
                <w:sz w:val="24"/>
                <w:szCs w:val="24"/>
              </w:rPr>
              <w:t>Approved By</w:t>
            </w:r>
          </w:p>
        </w:tc>
        <w:tc>
          <w:tcPr>
            <w:tcW w:w="5245" w:type="dxa"/>
          </w:tcPr>
          <w:p w14:paraId="632EB8F2" w14:textId="4EFA5C22" w:rsidR="006F1F15" w:rsidRPr="00F52312" w:rsidRDefault="006A0824" w:rsidP="009F3603">
            <w:pPr>
              <w:widowControl/>
              <w:autoSpaceDE w:val="0"/>
              <w:autoSpaceDN w:val="0"/>
              <w:adjustRightInd w:val="0"/>
              <w:ind w:left="180"/>
              <w:rPr>
                <w:rFonts w:ascii="Arial" w:hAnsi="Arial" w:cs="Arial"/>
                <w:color w:val="595959" w:themeColor="text1" w:themeTint="A6"/>
                <w:sz w:val="24"/>
                <w:szCs w:val="24"/>
              </w:rPr>
            </w:pPr>
            <w:r>
              <w:rPr>
                <w:rFonts w:ascii="Arial" w:hAnsi="Arial" w:cs="Arial"/>
                <w:color w:val="595959" w:themeColor="text1" w:themeTint="A6"/>
                <w:sz w:val="24"/>
                <w:szCs w:val="24"/>
              </w:rPr>
              <w:t>University Education Committee</w:t>
            </w:r>
          </w:p>
        </w:tc>
        <w:tc>
          <w:tcPr>
            <w:tcW w:w="1791" w:type="dxa"/>
          </w:tcPr>
          <w:p w14:paraId="127A1753" w14:textId="77777777" w:rsidR="006F1F15" w:rsidRPr="00F52312" w:rsidRDefault="006F1F15" w:rsidP="009F3603">
            <w:pPr>
              <w:widowControl/>
              <w:autoSpaceDE w:val="0"/>
              <w:autoSpaceDN w:val="0"/>
              <w:adjustRightInd w:val="0"/>
              <w:ind w:left="171"/>
              <w:rPr>
                <w:rFonts w:ascii="Arial" w:hAnsi="Arial" w:cs="Arial"/>
                <w:color w:val="595959" w:themeColor="text1" w:themeTint="A6"/>
                <w:sz w:val="24"/>
                <w:szCs w:val="24"/>
              </w:rPr>
            </w:pPr>
          </w:p>
        </w:tc>
      </w:tr>
      <w:tr w:rsidR="00F52312" w:rsidRPr="00F52312" w14:paraId="342A9487" w14:textId="77777777" w:rsidTr="006F1F15">
        <w:tc>
          <w:tcPr>
            <w:tcW w:w="1980" w:type="dxa"/>
          </w:tcPr>
          <w:p w14:paraId="7D3E4D6C" w14:textId="77777777" w:rsidR="006F1F15" w:rsidRPr="00F52312" w:rsidRDefault="006F1F15" w:rsidP="009F3603">
            <w:pPr>
              <w:widowControl/>
              <w:autoSpaceDE w:val="0"/>
              <w:autoSpaceDN w:val="0"/>
              <w:adjustRightInd w:val="0"/>
              <w:ind w:left="167"/>
              <w:rPr>
                <w:rFonts w:ascii="Arial" w:hAnsi="Arial" w:cs="Arial"/>
                <w:color w:val="595959" w:themeColor="text1" w:themeTint="A6"/>
                <w:sz w:val="24"/>
                <w:szCs w:val="24"/>
              </w:rPr>
            </w:pPr>
            <w:r w:rsidRPr="00F52312">
              <w:rPr>
                <w:rFonts w:ascii="Arial" w:hAnsi="Arial" w:cs="Arial"/>
                <w:color w:val="595959" w:themeColor="text1" w:themeTint="A6"/>
                <w:sz w:val="24"/>
                <w:szCs w:val="24"/>
              </w:rPr>
              <w:t>Date of Review</w:t>
            </w:r>
          </w:p>
        </w:tc>
        <w:tc>
          <w:tcPr>
            <w:tcW w:w="5245" w:type="dxa"/>
          </w:tcPr>
          <w:p w14:paraId="5A2D2B48" w14:textId="77777777" w:rsidR="006F1F15" w:rsidRPr="00F52312" w:rsidRDefault="006F1F15" w:rsidP="009F3603">
            <w:pPr>
              <w:widowControl/>
              <w:autoSpaceDE w:val="0"/>
              <w:autoSpaceDN w:val="0"/>
              <w:adjustRightInd w:val="0"/>
              <w:ind w:left="180"/>
              <w:rPr>
                <w:rFonts w:ascii="Arial" w:hAnsi="Arial" w:cs="Arial"/>
                <w:color w:val="595959" w:themeColor="text1" w:themeTint="A6"/>
                <w:sz w:val="24"/>
                <w:szCs w:val="24"/>
              </w:rPr>
            </w:pPr>
          </w:p>
        </w:tc>
        <w:tc>
          <w:tcPr>
            <w:tcW w:w="1791" w:type="dxa"/>
          </w:tcPr>
          <w:p w14:paraId="11E25D86" w14:textId="77777777" w:rsidR="006F1F15" w:rsidRPr="00F52312" w:rsidRDefault="006F1F15" w:rsidP="009F3603">
            <w:pPr>
              <w:widowControl/>
              <w:autoSpaceDE w:val="0"/>
              <w:autoSpaceDN w:val="0"/>
              <w:adjustRightInd w:val="0"/>
              <w:ind w:left="171"/>
              <w:rPr>
                <w:rFonts w:ascii="Arial" w:hAnsi="Arial" w:cs="Arial"/>
                <w:color w:val="595959" w:themeColor="text1" w:themeTint="A6"/>
                <w:sz w:val="24"/>
                <w:szCs w:val="24"/>
              </w:rPr>
            </w:pPr>
          </w:p>
        </w:tc>
      </w:tr>
      <w:tr w:rsidR="00F52312" w:rsidRPr="00F52312" w14:paraId="7AC1C3F5" w14:textId="77777777" w:rsidTr="006F1F15">
        <w:tc>
          <w:tcPr>
            <w:tcW w:w="1980" w:type="dxa"/>
          </w:tcPr>
          <w:p w14:paraId="6090D762" w14:textId="77777777" w:rsidR="006F1F15" w:rsidRPr="00F52312" w:rsidRDefault="006F1F15" w:rsidP="00396733">
            <w:pPr>
              <w:widowControl/>
              <w:autoSpaceDE w:val="0"/>
              <w:autoSpaceDN w:val="0"/>
              <w:adjustRightInd w:val="0"/>
              <w:ind w:hanging="142"/>
              <w:rPr>
                <w:rFonts w:ascii="Arial" w:hAnsi="Arial" w:cs="Arial"/>
                <w:color w:val="595959" w:themeColor="text1" w:themeTint="A6"/>
                <w:sz w:val="24"/>
                <w:szCs w:val="24"/>
              </w:rPr>
            </w:pPr>
          </w:p>
        </w:tc>
        <w:tc>
          <w:tcPr>
            <w:tcW w:w="5245" w:type="dxa"/>
          </w:tcPr>
          <w:p w14:paraId="2FA3AA5C" w14:textId="77777777" w:rsidR="006F1F15" w:rsidRPr="00F52312" w:rsidRDefault="006F1F15" w:rsidP="009F3603">
            <w:pPr>
              <w:widowControl/>
              <w:autoSpaceDE w:val="0"/>
              <w:autoSpaceDN w:val="0"/>
              <w:adjustRightInd w:val="0"/>
              <w:ind w:left="180"/>
              <w:rPr>
                <w:rFonts w:ascii="Arial" w:hAnsi="Arial" w:cs="Arial"/>
                <w:color w:val="595959" w:themeColor="text1" w:themeTint="A6"/>
                <w:sz w:val="24"/>
                <w:szCs w:val="24"/>
              </w:rPr>
            </w:pPr>
          </w:p>
        </w:tc>
        <w:tc>
          <w:tcPr>
            <w:tcW w:w="1791" w:type="dxa"/>
          </w:tcPr>
          <w:p w14:paraId="34CB6A82" w14:textId="77777777" w:rsidR="006F1F15" w:rsidRPr="00F52312" w:rsidRDefault="006F1F15" w:rsidP="009F3603">
            <w:pPr>
              <w:widowControl/>
              <w:autoSpaceDE w:val="0"/>
              <w:autoSpaceDN w:val="0"/>
              <w:adjustRightInd w:val="0"/>
              <w:ind w:left="171"/>
              <w:rPr>
                <w:rFonts w:ascii="Arial" w:hAnsi="Arial" w:cs="Arial"/>
                <w:color w:val="595959" w:themeColor="text1" w:themeTint="A6"/>
                <w:sz w:val="24"/>
                <w:szCs w:val="24"/>
              </w:rPr>
            </w:pPr>
          </w:p>
        </w:tc>
      </w:tr>
      <w:tr w:rsidR="00F52312" w:rsidRPr="00F52312" w14:paraId="2CCF7D3F" w14:textId="77777777" w:rsidTr="006F1F15">
        <w:tc>
          <w:tcPr>
            <w:tcW w:w="1980" w:type="dxa"/>
          </w:tcPr>
          <w:p w14:paraId="768779D3" w14:textId="77777777" w:rsidR="006F1F15" w:rsidRPr="00F52312" w:rsidRDefault="006F1F15" w:rsidP="00396733">
            <w:pPr>
              <w:widowControl/>
              <w:autoSpaceDE w:val="0"/>
              <w:autoSpaceDN w:val="0"/>
              <w:adjustRightInd w:val="0"/>
              <w:ind w:hanging="142"/>
              <w:rPr>
                <w:rFonts w:ascii="Arial" w:hAnsi="Arial" w:cs="Arial"/>
                <w:color w:val="595959" w:themeColor="text1" w:themeTint="A6"/>
                <w:sz w:val="24"/>
                <w:szCs w:val="24"/>
              </w:rPr>
            </w:pPr>
          </w:p>
        </w:tc>
        <w:tc>
          <w:tcPr>
            <w:tcW w:w="5245" w:type="dxa"/>
          </w:tcPr>
          <w:p w14:paraId="46597C2D" w14:textId="77777777" w:rsidR="006F1F15" w:rsidRPr="00F52312" w:rsidRDefault="006F1F15" w:rsidP="009F3603">
            <w:pPr>
              <w:widowControl/>
              <w:autoSpaceDE w:val="0"/>
              <w:autoSpaceDN w:val="0"/>
              <w:adjustRightInd w:val="0"/>
              <w:ind w:left="180"/>
              <w:rPr>
                <w:rFonts w:ascii="Arial" w:hAnsi="Arial" w:cs="Arial"/>
                <w:color w:val="595959" w:themeColor="text1" w:themeTint="A6"/>
                <w:sz w:val="24"/>
                <w:szCs w:val="24"/>
              </w:rPr>
            </w:pPr>
          </w:p>
        </w:tc>
        <w:tc>
          <w:tcPr>
            <w:tcW w:w="1791" w:type="dxa"/>
          </w:tcPr>
          <w:p w14:paraId="71FDB32B" w14:textId="77777777" w:rsidR="006F1F15" w:rsidRPr="00F52312" w:rsidRDefault="006F1F15" w:rsidP="009F3603">
            <w:pPr>
              <w:widowControl/>
              <w:autoSpaceDE w:val="0"/>
              <w:autoSpaceDN w:val="0"/>
              <w:adjustRightInd w:val="0"/>
              <w:ind w:left="171"/>
              <w:rPr>
                <w:rFonts w:ascii="Arial" w:hAnsi="Arial" w:cs="Arial"/>
                <w:color w:val="595959" w:themeColor="text1" w:themeTint="A6"/>
                <w:sz w:val="24"/>
                <w:szCs w:val="24"/>
              </w:rPr>
            </w:pPr>
          </w:p>
        </w:tc>
      </w:tr>
      <w:tr w:rsidR="006F1F15" w:rsidRPr="00F52312" w14:paraId="08DD1B24" w14:textId="77777777" w:rsidTr="006F1F15">
        <w:tc>
          <w:tcPr>
            <w:tcW w:w="1980" w:type="dxa"/>
          </w:tcPr>
          <w:p w14:paraId="2F04A0D8" w14:textId="77777777" w:rsidR="006F1F15" w:rsidRPr="00F52312" w:rsidRDefault="006F1F15" w:rsidP="00396733">
            <w:pPr>
              <w:widowControl/>
              <w:autoSpaceDE w:val="0"/>
              <w:autoSpaceDN w:val="0"/>
              <w:adjustRightInd w:val="0"/>
              <w:ind w:hanging="142"/>
              <w:rPr>
                <w:rFonts w:ascii="Arial" w:hAnsi="Arial" w:cs="Arial"/>
                <w:color w:val="595959" w:themeColor="text1" w:themeTint="A6"/>
                <w:sz w:val="24"/>
                <w:szCs w:val="24"/>
              </w:rPr>
            </w:pPr>
          </w:p>
        </w:tc>
        <w:tc>
          <w:tcPr>
            <w:tcW w:w="5245" w:type="dxa"/>
          </w:tcPr>
          <w:p w14:paraId="5F9B58D5" w14:textId="77777777" w:rsidR="006F1F15" w:rsidRPr="00F52312" w:rsidRDefault="006F1F15" w:rsidP="009F3603">
            <w:pPr>
              <w:widowControl/>
              <w:autoSpaceDE w:val="0"/>
              <w:autoSpaceDN w:val="0"/>
              <w:adjustRightInd w:val="0"/>
              <w:ind w:left="180"/>
              <w:rPr>
                <w:rFonts w:ascii="Arial" w:hAnsi="Arial" w:cs="Arial"/>
                <w:color w:val="595959" w:themeColor="text1" w:themeTint="A6"/>
                <w:sz w:val="24"/>
                <w:szCs w:val="24"/>
              </w:rPr>
            </w:pPr>
          </w:p>
        </w:tc>
        <w:tc>
          <w:tcPr>
            <w:tcW w:w="1791" w:type="dxa"/>
          </w:tcPr>
          <w:p w14:paraId="65ABBF77" w14:textId="77777777" w:rsidR="006F1F15" w:rsidRPr="00F52312" w:rsidRDefault="006F1F15" w:rsidP="009F3603">
            <w:pPr>
              <w:widowControl/>
              <w:autoSpaceDE w:val="0"/>
              <w:autoSpaceDN w:val="0"/>
              <w:adjustRightInd w:val="0"/>
              <w:ind w:left="171"/>
              <w:rPr>
                <w:rFonts w:ascii="Arial" w:hAnsi="Arial" w:cs="Arial"/>
                <w:color w:val="595959" w:themeColor="text1" w:themeTint="A6"/>
                <w:sz w:val="24"/>
                <w:szCs w:val="24"/>
              </w:rPr>
            </w:pPr>
          </w:p>
        </w:tc>
      </w:tr>
    </w:tbl>
    <w:p w14:paraId="2566DE90" w14:textId="77777777" w:rsidR="006F1F15" w:rsidRPr="00F52312" w:rsidRDefault="006F1F15" w:rsidP="00396733">
      <w:pPr>
        <w:widowControl/>
        <w:autoSpaceDE w:val="0"/>
        <w:autoSpaceDN w:val="0"/>
        <w:adjustRightInd w:val="0"/>
        <w:ind w:hanging="142"/>
        <w:rPr>
          <w:rFonts w:ascii="Arial" w:hAnsi="Arial" w:cs="Arial"/>
          <w:color w:val="595959" w:themeColor="text1" w:themeTint="A6"/>
          <w:sz w:val="24"/>
          <w:szCs w:val="24"/>
        </w:rPr>
      </w:pPr>
    </w:p>
    <w:p w14:paraId="44A409A8" w14:textId="77777777" w:rsidR="0034145B" w:rsidRPr="00F52312" w:rsidRDefault="0034145B" w:rsidP="001B2771">
      <w:pPr>
        <w:pStyle w:val="Heading2"/>
        <w:numPr>
          <w:ilvl w:val="0"/>
          <w:numId w:val="3"/>
        </w:numPr>
        <w:tabs>
          <w:tab w:val="left" w:pos="567"/>
        </w:tabs>
        <w:spacing w:before="2"/>
        <w:ind w:left="142" w:firstLine="0"/>
        <w:rPr>
          <w:rFonts w:ascii="Arial" w:hAnsi="Arial" w:cs="Arial"/>
          <w:b w:val="0"/>
          <w:bCs w:val="0"/>
          <w:color w:val="595959" w:themeColor="text1" w:themeTint="A6"/>
        </w:rPr>
      </w:pPr>
      <w:bookmarkStart w:id="0" w:name="_Introduction"/>
      <w:bookmarkEnd w:id="0"/>
      <w:r w:rsidRPr="00F52312">
        <w:rPr>
          <w:rFonts w:ascii="Arial" w:hAnsi="Arial" w:cs="Arial"/>
          <w:color w:val="595959" w:themeColor="text1" w:themeTint="A6"/>
          <w:w w:val="110"/>
        </w:rPr>
        <w:lastRenderedPageBreak/>
        <w:t>Introduction</w:t>
      </w:r>
    </w:p>
    <w:p w14:paraId="64135635" w14:textId="77777777" w:rsidR="0034145B" w:rsidRPr="00F52312" w:rsidRDefault="0034145B" w:rsidP="00396733">
      <w:pPr>
        <w:tabs>
          <w:tab w:val="left" w:pos="493"/>
        </w:tabs>
        <w:spacing w:before="2"/>
        <w:ind w:left="142" w:hanging="142"/>
        <w:rPr>
          <w:rFonts w:ascii="Arial" w:hAnsi="Arial" w:cs="Arial"/>
          <w:color w:val="595959" w:themeColor="text1" w:themeTint="A6"/>
          <w:sz w:val="24"/>
          <w:szCs w:val="24"/>
        </w:rPr>
      </w:pPr>
    </w:p>
    <w:p w14:paraId="54DF29D6" w14:textId="6B6C843B" w:rsidR="00026B36" w:rsidRPr="00F52312" w:rsidRDefault="00026B36" w:rsidP="007D748D">
      <w:pPr>
        <w:pStyle w:val="BodyText"/>
        <w:spacing w:before="2"/>
        <w:ind w:left="142"/>
        <w:rPr>
          <w:rFonts w:ascii="Arial" w:hAnsi="Arial" w:cs="Arial"/>
          <w:color w:val="595959" w:themeColor="text1" w:themeTint="A6"/>
          <w:sz w:val="24"/>
          <w:szCs w:val="24"/>
        </w:rPr>
      </w:pPr>
      <w:r w:rsidRPr="00F52312">
        <w:rPr>
          <w:rFonts w:ascii="Arial" w:hAnsi="Arial" w:cs="Arial"/>
          <w:color w:val="595959" w:themeColor="text1" w:themeTint="A6"/>
          <w:sz w:val="24"/>
          <w:szCs w:val="24"/>
          <w:lang w:val="en-GB"/>
        </w:rPr>
        <w:t>The University is committed to supporting students, and seeks to develop a positive and safe environment that enables them to engage with their studies and achieve to t</w:t>
      </w:r>
      <w:r w:rsidR="008C4AC0" w:rsidRPr="00F52312">
        <w:rPr>
          <w:rFonts w:ascii="Arial" w:hAnsi="Arial" w:cs="Arial"/>
          <w:color w:val="595959" w:themeColor="text1" w:themeTint="A6"/>
          <w:sz w:val="24"/>
          <w:szCs w:val="24"/>
          <w:lang w:val="en-GB"/>
        </w:rPr>
        <w:t>he best of their ability. This P</w:t>
      </w:r>
      <w:r w:rsidR="00184AFA" w:rsidRPr="00F52312">
        <w:rPr>
          <w:rFonts w:ascii="Arial" w:hAnsi="Arial" w:cs="Arial"/>
          <w:color w:val="595959" w:themeColor="text1" w:themeTint="A6"/>
          <w:sz w:val="24"/>
          <w:szCs w:val="24"/>
          <w:lang w:val="en-GB"/>
        </w:rPr>
        <w:t>olicy</w:t>
      </w:r>
      <w:r w:rsidRPr="00F52312">
        <w:rPr>
          <w:rFonts w:ascii="Arial" w:hAnsi="Arial" w:cs="Arial"/>
          <w:color w:val="595959" w:themeColor="text1" w:themeTint="A6"/>
          <w:sz w:val="24"/>
          <w:szCs w:val="24"/>
          <w:lang w:val="en-GB"/>
        </w:rPr>
        <w:t xml:space="preserve"> is intended to inform and guide the University’s response to situations where there are concerns </w:t>
      </w:r>
      <w:r w:rsidR="005733D8" w:rsidRPr="00F52312">
        <w:rPr>
          <w:rFonts w:ascii="Arial" w:hAnsi="Arial" w:cs="Arial"/>
          <w:color w:val="595959" w:themeColor="text1" w:themeTint="A6"/>
          <w:sz w:val="24"/>
          <w:szCs w:val="24"/>
          <w:lang w:val="en-GB"/>
        </w:rPr>
        <w:t xml:space="preserve">a student is </w:t>
      </w:r>
      <w:r w:rsidRPr="00F52312">
        <w:rPr>
          <w:rFonts w:ascii="Arial" w:hAnsi="Arial" w:cs="Arial"/>
          <w:color w:val="595959" w:themeColor="text1" w:themeTint="A6"/>
          <w:sz w:val="24"/>
          <w:szCs w:val="24"/>
          <w:lang w:val="en-GB"/>
        </w:rPr>
        <w:t xml:space="preserve">unable to continue with their studies and/or </w:t>
      </w:r>
      <w:r w:rsidR="005733D8" w:rsidRPr="00F52312">
        <w:rPr>
          <w:rFonts w:ascii="Arial" w:hAnsi="Arial" w:cs="Arial"/>
          <w:color w:val="595959" w:themeColor="text1" w:themeTint="A6"/>
          <w:sz w:val="24"/>
          <w:szCs w:val="24"/>
          <w:lang w:val="en-GB"/>
        </w:rPr>
        <w:t xml:space="preserve">may not have the </w:t>
      </w:r>
      <w:r w:rsidRPr="00F52312">
        <w:rPr>
          <w:rFonts w:ascii="Arial" w:hAnsi="Arial" w:cs="Arial"/>
          <w:color w:val="595959" w:themeColor="text1" w:themeTint="A6"/>
          <w:sz w:val="24"/>
          <w:szCs w:val="24"/>
          <w:lang w:val="en-GB"/>
        </w:rPr>
        <w:t xml:space="preserve">capacity to participate fully as a student in relation to their academic studies and/or </w:t>
      </w:r>
      <w:r w:rsidR="005733D8" w:rsidRPr="00F52312">
        <w:rPr>
          <w:rFonts w:ascii="Arial" w:hAnsi="Arial" w:cs="Arial"/>
          <w:color w:val="595959" w:themeColor="text1" w:themeTint="A6"/>
          <w:sz w:val="24"/>
          <w:szCs w:val="24"/>
          <w:lang w:val="en-GB"/>
        </w:rPr>
        <w:t>in</w:t>
      </w:r>
      <w:r w:rsidRPr="00F52312">
        <w:rPr>
          <w:rFonts w:ascii="Arial" w:hAnsi="Arial" w:cs="Arial"/>
          <w:color w:val="595959" w:themeColor="text1" w:themeTint="A6"/>
          <w:sz w:val="24"/>
          <w:szCs w:val="24"/>
          <w:lang w:val="en-GB"/>
        </w:rPr>
        <w:t xml:space="preserve"> the University community in general.</w:t>
      </w:r>
    </w:p>
    <w:p w14:paraId="1054D6E1" w14:textId="77777777" w:rsidR="00026B36" w:rsidRPr="00F52312" w:rsidRDefault="00026B36" w:rsidP="007D748D">
      <w:pPr>
        <w:pStyle w:val="BodyText"/>
        <w:tabs>
          <w:tab w:val="left" w:pos="493"/>
        </w:tabs>
        <w:spacing w:before="2"/>
        <w:ind w:left="142" w:hanging="142"/>
        <w:rPr>
          <w:rFonts w:ascii="Arial" w:hAnsi="Arial" w:cs="Arial"/>
          <w:color w:val="595959" w:themeColor="text1" w:themeTint="A6"/>
          <w:sz w:val="24"/>
          <w:szCs w:val="24"/>
        </w:rPr>
      </w:pPr>
    </w:p>
    <w:p w14:paraId="68763E6D" w14:textId="68DBE6BC" w:rsidR="009A1A7F" w:rsidRDefault="008C4AC0" w:rsidP="001B2771">
      <w:pPr>
        <w:pStyle w:val="BodyText"/>
        <w:numPr>
          <w:ilvl w:val="1"/>
          <w:numId w:val="17"/>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This P</w:t>
      </w:r>
      <w:r w:rsidR="00184AFA" w:rsidRPr="00F52312">
        <w:rPr>
          <w:rFonts w:ascii="Arial" w:hAnsi="Arial" w:cs="Arial"/>
          <w:color w:val="595959" w:themeColor="text1" w:themeTint="A6"/>
          <w:sz w:val="24"/>
          <w:szCs w:val="24"/>
          <w:lang w:val="en-GB"/>
        </w:rPr>
        <w:t>olicy</w:t>
      </w:r>
      <w:r w:rsidR="00026B36" w:rsidRPr="00F52312">
        <w:rPr>
          <w:rFonts w:ascii="Arial" w:hAnsi="Arial" w:cs="Arial"/>
          <w:color w:val="595959" w:themeColor="text1" w:themeTint="A6"/>
          <w:sz w:val="24"/>
          <w:szCs w:val="24"/>
          <w:lang w:val="en-GB"/>
        </w:rPr>
        <w:t xml:space="preserve"> sets out the University’s approach for handling a range of circumstances through which students may</w:t>
      </w:r>
      <w:r w:rsidR="009A1A7F">
        <w:rPr>
          <w:rFonts w:ascii="Arial" w:hAnsi="Arial" w:cs="Arial"/>
          <w:color w:val="595959" w:themeColor="text1" w:themeTint="A6"/>
          <w:sz w:val="24"/>
          <w:szCs w:val="24"/>
          <w:lang w:val="en-GB"/>
        </w:rPr>
        <w:t>:</w:t>
      </w:r>
    </w:p>
    <w:p w14:paraId="3F171CED" w14:textId="3F45028C" w:rsidR="009A1A7F" w:rsidRDefault="00BD61CA" w:rsidP="00DC50B4">
      <w:pPr>
        <w:pStyle w:val="BodyText"/>
        <w:tabs>
          <w:tab w:val="left" w:pos="567"/>
        </w:tabs>
        <w:spacing w:before="2"/>
        <w:ind w:left="118"/>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 </w:t>
      </w:r>
      <w:r>
        <w:rPr>
          <w:rFonts w:ascii="Arial" w:hAnsi="Arial" w:cs="Arial"/>
          <w:color w:val="595959" w:themeColor="text1" w:themeTint="A6"/>
          <w:sz w:val="24"/>
          <w:szCs w:val="24"/>
          <w:lang w:val="en-GB"/>
        </w:rPr>
        <w:tab/>
      </w:r>
      <w:r w:rsidR="00026B36" w:rsidRPr="00F52312">
        <w:rPr>
          <w:rFonts w:ascii="Arial" w:hAnsi="Arial" w:cs="Arial"/>
          <w:color w:val="595959" w:themeColor="text1" w:themeTint="A6"/>
          <w:sz w:val="24"/>
          <w:szCs w:val="24"/>
          <w:lang w:val="en-GB"/>
        </w:rPr>
        <w:t>temporarily suspend their registration with the University</w:t>
      </w:r>
      <w:r w:rsidR="009A1A7F">
        <w:rPr>
          <w:rFonts w:ascii="Arial" w:hAnsi="Arial" w:cs="Arial"/>
          <w:color w:val="595959" w:themeColor="text1" w:themeTint="A6"/>
          <w:sz w:val="24"/>
          <w:szCs w:val="24"/>
          <w:lang w:val="en-GB"/>
        </w:rPr>
        <w:t>;</w:t>
      </w:r>
    </w:p>
    <w:p w14:paraId="1021666A" w14:textId="54A6F9F0" w:rsidR="009A1A7F" w:rsidRDefault="00BD61CA" w:rsidP="00DC50B4">
      <w:pPr>
        <w:pStyle w:val="BodyText"/>
        <w:tabs>
          <w:tab w:val="left" w:pos="567"/>
        </w:tabs>
        <w:spacing w:before="2"/>
        <w:ind w:left="118"/>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 </w:t>
      </w:r>
      <w:r>
        <w:rPr>
          <w:rFonts w:ascii="Arial" w:hAnsi="Arial" w:cs="Arial"/>
          <w:color w:val="595959" w:themeColor="text1" w:themeTint="A6"/>
          <w:sz w:val="24"/>
          <w:szCs w:val="24"/>
          <w:lang w:val="en-GB"/>
        </w:rPr>
        <w:tab/>
      </w:r>
      <w:r w:rsidR="00EF5149" w:rsidRPr="00F52312">
        <w:rPr>
          <w:rFonts w:ascii="Arial" w:hAnsi="Arial" w:cs="Arial"/>
          <w:color w:val="595959" w:themeColor="text1" w:themeTint="A6"/>
          <w:sz w:val="24"/>
          <w:szCs w:val="24"/>
          <w:lang w:val="en-GB"/>
        </w:rPr>
        <w:t xml:space="preserve">transfer to another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009A1A7F">
        <w:rPr>
          <w:rFonts w:ascii="Arial" w:hAnsi="Arial" w:cs="Arial"/>
          <w:color w:val="595959" w:themeColor="text1" w:themeTint="A6"/>
          <w:sz w:val="24"/>
          <w:szCs w:val="24"/>
          <w:lang w:val="en-GB"/>
        </w:rPr>
        <w:t>;</w:t>
      </w:r>
    </w:p>
    <w:p w14:paraId="0F4A1DD4" w14:textId="0D8FBB98" w:rsidR="009A1A7F" w:rsidRDefault="00BD61CA" w:rsidP="00DC50B4">
      <w:pPr>
        <w:pStyle w:val="BodyText"/>
        <w:tabs>
          <w:tab w:val="left" w:pos="567"/>
        </w:tabs>
        <w:spacing w:before="2"/>
        <w:ind w:left="118"/>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 </w:t>
      </w:r>
      <w:r>
        <w:rPr>
          <w:rFonts w:ascii="Arial" w:hAnsi="Arial" w:cs="Arial"/>
          <w:color w:val="595959" w:themeColor="text1" w:themeTint="A6"/>
          <w:sz w:val="24"/>
          <w:szCs w:val="24"/>
          <w:lang w:val="en-GB"/>
        </w:rPr>
        <w:tab/>
      </w:r>
      <w:r w:rsidR="00026B36" w:rsidRPr="00F52312">
        <w:rPr>
          <w:rFonts w:ascii="Arial" w:hAnsi="Arial" w:cs="Arial"/>
          <w:color w:val="595959" w:themeColor="text1" w:themeTint="A6"/>
          <w:sz w:val="24"/>
          <w:szCs w:val="24"/>
          <w:lang w:val="en-GB"/>
        </w:rPr>
        <w:t>withdraw from, or be wit</w:t>
      </w:r>
      <w:r w:rsidR="008C4AC0" w:rsidRPr="00F52312">
        <w:rPr>
          <w:rFonts w:ascii="Arial" w:hAnsi="Arial" w:cs="Arial"/>
          <w:color w:val="595959" w:themeColor="text1" w:themeTint="A6"/>
          <w:sz w:val="24"/>
          <w:szCs w:val="24"/>
          <w:lang w:val="en-GB"/>
        </w:rPr>
        <w:t xml:space="preserve">hdrawn from their studies. </w:t>
      </w:r>
    </w:p>
    <w:p w14:paraId="38BBD995" w14:textId="77777777" w:rsidR="009A1A7F" w:rsidRDefault="009A1A7F" w:rsidP="009A1A7F">
      <w:pPr>
        <w:pStyle w:val="BodyText"/>
        <w:tabs>
          <w:tab w:val="left" w:pos="709"/>
        </w:tabs>
        <w:spacing w:before="2"/>
        <w:ind w:left="142"/>
        <w:rPr>
          <w:rFonts w:ascii="Arial" w:hAnsi="Arial" w:cs="Arial"/>
          <w:color w:val="595959" w:themeColor="text1" w:themeTint="A6"/>
          <w:sz w:val="24"/>
          <w:szCs w:val="24"/>
          <w:lang w:val="en-GB"/>
        </w:rPr>
      </w:pPr>
    </w:p>
    <w:p w14:paraId="21C42AF1" w14:textId="31826B07" w:rsidR="00026B36" w:rsidRPr="00F52312" w:rsidRDefault="008C4AC0" w:rsidP="001B2771">
      <w:pPr>
        <w:pStyle w:val="BodyText"/>
        <w:numPr>
          <w:ilvl w:val="1"/>
          <w:numId w:val="17"/>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The P</w:t>
      </w:r>
      <w:r w:rsidR="00184AFA" w:rsidRPr="00F52312">
        <w:rPr>
          <w:rFonts w:ascii="Arial" w:hAnsi="Arial" w:cs="Arial"/>
          <w:color w:val="595959" w:themeColor="text1" w:themeTint="A6"/>
          <w:sz w:val="24"/>
          <w:szCs w:val="24"/>
          <w:lang w:val="en-GB"/>
        </w:rPr>
        <w:t>olicy</w:t>
      </w:r>
      <w:r w:rsidR="00026B36" w:rsidRPr="00F52312">
        <w:rPr>
          <w:rFonts w:ascii="Arial" w:hAnsi="Arial" w:cs="Arial"/>
          <w:color w:val="595959" w:themeColor="text1" w:themeTint="A6"/>
          <w:sz w:val="24"/>
          <w:szCs w:val="24"/>
          <w:lang w:val="en-GB"/>
        </w:rPr>
        <w:t xml:space="preserve"> identifies a range of circumstances or </w:t>
      </w:r>
      <w:r w:rsidR="005733D8" w:rsidRPr="00F52312">
        <w:rPr>
          <w:rFonts w:ascii="Arial" w:hAnsi="Arial" w:cs="Arial"/>
          <w:color w:val="595959" w:themeColor="text1" w:themeTint="A6"/>
          <w:sz w:val="24"/>
          <w:szCs w:val="24"/>
          <w:lang w:val="en-GB"/>
        </w:rPr>
        <w:t>events, which</w:t>
      </w:r>
      <w:r w:rsidR="00026B36" w:rsidRPr="00F52312">
        <w:rPr>
          <w:rFonts w:ascii="Arial" w:hAnsi="Arial" w:cs="Arial"/>
          <w:color w:val="595959" w:themeColor="text1" w:themeTint="A6"/>
          <w:sz w:val="24"/>
          <w:szCs w:val="24"/>
          <w:lang w:val="en-GB"/>
        </w:rPr>
        <w:t xml:space="preserve"> may act as entry points to the procedures outlined within this document. Entry points are categorised into t</w:t>
      </w:r>
      <w:r w:rsidR="00A52CE9" w:rsidRPr="00F52312">
        <w:rPr>
          <w:rFonts w:ascii="Arial" w:hAnsi="Arial" w:cs="Arial"/>
          <w:color w:val="595959" w:themeColor="text1" w:themeTint="A6"/>
          <w:sz w:val="24"/>
          <w:szCs w:val="24"/>
          <w:lang w:val="en-GB"/>
        </w:rPr>
        <w:t>hree</w:t>
      </w:r>
      <w:r w:rsidR="00026B36" w:rsidRPr="00F52312">
        <w:rPr>
          <w:rFonts w:ascii="Arial" w:hAnsi="Arial" w:cs="Arial"/>
          <w:color w:val="595959" w:themeColor="text1" w:themeTint="A6"/>
          <w:sz w:val="24"/>
          <w:szCs w:val="24"/>
          <w:lang w:val="en-GB"/>
        </w:rPr>
        <w:t xml:space="preserve"> areas:</w:t>
      </w:r>
    </w:p>
    <w:p w14:paraId="7DB011AD" w14:textId="0FBA1891" w:rsidR="00026B36" w:rsidRDefault="00BD61CA" w:rsidP="00DC50B4">
      <w:pPr>
        <w:pStyle w:val="BodyText"/>
        <w:tabs>
          <w:tab w:val="left" w:pos="567"/>
        </w:tabs>
        <w:spacing w:before="2"/>
        <w:ind w:left="14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 </w:t>
      </w:r>
      <w:r>
        <w:rPr>
          <w:rFonts w:ascii="Arial" w:hAnsi="Arial" w:cs="Arial"/>
          <w:color w:val="595959" w:themeColor="text1" w:themeTint="A6"/>
          <w:sz w:val="24"/>
          <w:szCs w:val="24"/>
          <w:lang w:val="en-GB"/>
        </w:rPr>
        <w:tab/>
      </w:r>
      <w:r w:rsidR="00B14754" w:rsidRPr="00F52312">
        <w:rPr>
          <w:rFonts w:ascii="Arial" w:hAnsi="Arial" w:cs="Arial"/>
          <w:color w:val="595959" w:themeColor="text1" w:themeTint="A6"/>
          <w:sz w:val="24"/>
          <w:szCs w:val="24"/>
          <w:lang w:val="en-GB"/>
        </w:rPr>
        <w:t>at the request of the s</w:t>
      </w:r>
      <w:r w:rsidR="00026B36" w:rsidRPr="00F52312">
        <w:rPr>
          <w:rFonts w:ascii="Arial" w:hAnsi="Arial" w:cs="Arial"/>
          <w:color w:val="595959" w:themeColor="text1" w:themeTint="A6"/>
          <w:sz w:val="24"/>
          <w:szCs w:val="24"/>
          <w:lang w:val="en-GB"/>
        </w:rPr>
        <w:t>tudent</w:t>
      </w:r>
      <w:r w:rsidR="00D214C8" w:rsidRPr="00F52312">
        <w:rPr>
          <w:rFonts w:ascii="Arial" w:hAnsi="Arial" w:cs="Arial"/>
          <w:color w:val="595959" w:themeColor="text1" w:themeTint="A6"/>
          <w:sz w:val="24"/>
          <w:szCs w:val="24"/>
          <w:lang w:val="en-GB"/>
        </w:rPr>
        <w:t>;</w:t>
      </w:r>
    </w:p>
    <w:p w14:paraId="66A3078A" w14:textId="3D8F9BBA" w:rsidR="00951076" w:rsidRPr="00F52312" w:rsidRDefault="00BD61CA" w:rsidP="00DC50B4">
      <w:pPr>
        <w:pStyle w:val="BodyText"/>
        <w:tabs>
          <w:tab w:val="left" w:pos="567"/>
        </w:tabs>
        <w:spacing w:before="2"/>
        <w:ind w:left="14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 </w:t>
      </w:r>
      <w:r>
        <w:rPr>
          <w:rFonts w:ascii="Arial" w:hAnsi="Arial" w:cs="Arial"/>
          <w:color w:val="595959" w:themeColor="text1" w:themeTint="A6"/>
          <w:sz w:val="24"/>
          <w:szCs w:val="24"/>
          <w:lang w:val="en-GB"/>
        </w:rPr>
        <w:tab/>
      </w:r>
      <w:r w:rsidR="005733D8" w:rsidRPr="00F52312">
        <w:rPr>
          <w:rFonts w:ascii="Arial" w:hAnsi="Arial" w:cs="Arial"/>
          <w:color w:val="595959" w:themeColor="text1" w:themeTint="A6"/>
          <w:sz w:val="24"/>
          <w:szCs w:val="24"/>
          <w:lang w:val="en-GB"/>
        </w:rPr>
        <w:t xml:space="preserve">on </w:t>
      </w:r>
      <w:r w:rsidR="00EF5149" w:rsidRPr="00F52312">
        <w:rPr>
          <w:rFonts w:ascii="Arial" w:hAnsi="Arial" w:cs="Arial"/>
          <w:color w:val="595959" w:themeColor="text1" w:themeTint="A6"/>
          <w:sz w:val="24"/>
          <w:szCs w:val="24"/>
          <w:lang w:val="en-GB"/>
        </w:rPr>
        <w:t>a</w:t>
      </w:r>
      <w:r w:rsidR="00026B36" w:rsidRPr="00F52312">
        <w:rPr>
          <w:rFonts w:ascii="Arial" w:hAnsi="Arial" w:cs="Arial"/>
          <w:color w:val="595959" w:themeColor="text1" w:themeTint="A6"/>
          <w:sz w:val="24"/>
          <w:szCs w:val="24"/>
          <w:lang w:val="en-GB"/>
        </w:rPr>
        <w:t xml:space="preserve">cademic </w:t>
      </w:r>
      <w:r w:rsidR="005733D8" w:rsidRPr="00F52312">
        <w:rPr>
          <w:rFonts w:ascii="Arial" w:hAnsi="Arial" w:cs="Arial"/>
          <w:color w:val="595959" w:themeColor="text1" w:themeTint="A6"/>
          <w:sz w:val="24"/>
          <w:szCs w:val="24"/>
          <w:lang w:val="en-GB"/>
        </w:rPr>
        <w:t>grounds</w:t>
      </w:r>
      <w:r w:rsidR="00D214C8" w:rsidRPr="00F52312">
        <w:rPr>
          <w:rFonts w:ascii="Arial" w:hAnsi="Arial" w:cs="Arial"/>
          <w:color w:val="595959" w:themeColor="text1" w:themeTint="A6"/>
          <w:sz w:val="24"/>
          <w:szCs w:val="24"/>
          <w:lang w:val="en-GB"/>
        </w:rPr>
        <w:t>;</w:t>
      </w:r>
    </w:p>
    <w:p w14:paraId="20E26F17" w14:textId="34A7AC08" w:rsidR="00AD03EF" w:rsidRPr="00F52312" w:rsidRDefault="00BD61CA" w:rsidP="00B8344A">
      <w:pPr>
        <w:pStyle w:val="BodyText"/>
        <w:tabs>
          <w:tab w:val="left" w:pos="709"/>
        </w:tabs>
        <w:spacing w:before="2"/>
        <w:ind w:left="567" w:hanging="425"/>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 </w:t>
      </w:r>
      <w:r>
        <w:rPr>
          <w:rFonts w:ascii="Arial" w:hAnsi="Arial" w:cs="Arial"/>
          <w:color w:val="595959" w:themeColor="text1" w:themeTint="A6"/>
          <w:sz w:val="24"/>
          <w:szCs w:val="24"/>
          <w:lang w:val="en-GB"/>
        </w:rPr>
        <w:tab/>
      </w:r>
      <w:r w:rsidR="00D214C8" w:rsidRPr="00F52312">
        <w:rPr>
          <w:rFonts w:ascii="Arial" w:hAnsi="Arial" w:cs="Arial"/>
          <w:color w:val="595959" w:themeColor="text1" w:themeTint="A6"/>
          <w:sz w:val="24"/>
          <w:szCs w:val="24"/>
          <w:lang w:val="en-GB"/>
        </w:rPr>
        <w:t>referral under another University Policy, Procedure or Regulation</w:t>
      </w:r>
      <w:r w:rsidR="00882BEF" w:rsidRPr="00F52312">
        <w:rPr>
          <w:rFonts w:ascii="Arial" w:hAnsi="Arial" w:cs="Arial"/>
          <w:color w:val="595959" w:themeColor="text1" w:themeTint="A6"/>
          <w:sz w:val="24"/>
          <w:szCs w:val="24"/>
          <w:lang w:val="en-GB"/>
        </w:rPr>
        <w:t xml:space="preserve"> (e</w:t>
      </w:r>
      <w:r w:rsidR="00396733" w:rsidRPr="00F52312">
        <w:rPr>
          <w:rFonts w:ascii="Arial" w:hAnsi="Arial" w:cs="Arial"/>
          <w:color w:val="595959" w:themeColor="text1" w:themeTint="A6"/>
          <w:sz w:val="24"/>
          <w:szCs w:val="24"/>
          <w:lang w:val="en-GB"/>
        </w:rPr>
        <w:t>.g.</w:t>
      </w:r>
      <w:r w:rsidR="00882BEF" w:rsidRPr="00F52312">
        <w:rPr>
          <w:rFonts w:ascii="Arial" w:hAnsi="Arial" w:cs="Arial"/>
          <w:color w:val="595959" w:themeColor="text1" w:themeTint="A6"/>
          <w:sz w:val="24"/>
          <w:szCs w:val="24"/>
          <w:lang w:val="en-GB"/>
        </w:rPr>
        <w:t xml:space="preserve"> </w:t>
      </w:r>
      <w:hyperlink r:id="rId10" w:history="1">
        <w:r w:rsidR="00396733" w:rsidRPr="00B207A4">
          <w:rPr>
            <w:rStyle w:val="Hyperlink"/>
            <w:rFonts w:ascii="Arial" w:hAnsi="Arial" w:cs="Arial"/>
            <w:i/>
            <w:color w:val="0070C0"/>
            <w:sz w:val="24"/>
            <w:szCs w:val="24"/>
            <w:lang w:val="en-GB"/>
          </w:rPr>
          <w:t>Fitness to Study Policy</w:t>
        </w:r>
      </w:hyperlink>
      <w:r w:rsidR="00882BEF" w:rsidRPr="00F52312">
        <w:rPr>
          <w:rFonts w:ascii="Arial" w:hAnsi="Arial" w:cs="Arial"/>
          <w:color w:val="595959" w:themeColor="text1" w:themeTint="A6"/>
          <w:sz w:val="24"/>
          <w:szCs w:val="24"/>
          <w:lang w:val="en-GB"/>
        </w:rPr>
        <w:t>,</w:t>
      </w:r>
      <w:r w:rsidR="00396733" w:rsidRPr="00F52312">
        <w:rPr>
          <w:rFonts w:ascii="Arial" w:hAnsi="Arial" w:cs="Arial"/>
          <w:color w:val="595959" w:themeColor="text1" w:themeTint="A6"/>
          <w:sz w:val="24"/>
          <w:szCs w:val="24"/>
          <w:lang w:val="en-GB"/>
        </w:rPr>
        <w:t xml:space="preserve"> </w:t>
      </w:r>
      <w:hyperlink r:id="rId11" w:history="1">
        <w:r w:rsidR="00396733" w:rsidRPr="00B207A4">
          <w:rPr>
            <w:rFonts w:ascii="Arial" w:hAnsi="Arial" w:cs="Arial"/>
            <w:i/>
            <w:color w:val="0070C0"/>
            <w:sz w:val="24"/>
            <w:szCs w:val="24"/>
            <w:u w:val="single"/>
            <w:lang w:val="en-GB"/>
          </w:rPr>
          <w:t>Regulations for the Payment of University Fees</w:t>
        </w:r>
      </w:hyperlink>
      <w:r w:rsidR="00396733" w:rsidRPr="00F52312">
        <w:rPr>
          <w:rFonts w:ascii="Arial" w:hAnsi="Arial" w:cs="Arial"/>
          <w:color w:val="595959" w:themeColor="text1" w:themeTint="A6"/>
          <w:sz w:val="24"/>
          <w:szCs w:val="24"/>
          <w:lang w:val="en-GB"/>
        </w:rPr>
        <w:t xml:space="preserve">, </w:t>
      </w:r>
      <w:hyperlink r:id="rId12" w:history="1">
        <w:r w:rsidR="00396733" w:rsidRPr="00B207A4">
          <w:rPr>
            <w:rStyle w:val="Hyperlink"/>
            <w:rFonts w:ascii="Arial" w:hAnsi="Arial" w:cs="Arial"/>
            <w:i/>
            <w:color w:val="0070C0"/>
            <w:sz w:val="24"/>
            <w:szCs w:val="24"/>
            <w:lang w:val="en-GB"/>
          </w:rPr>
          <w:t>Student Pregnancy and Maternity Guidelines</w:t>
        </w:r>
      </w:hyperlink>
      <w:r w:rsidR="00396733" w:rsidRPr="00F52312">
        <w:rPr>
          <w:rStyle w:val="Hyperlink"/>
          <w:rFonts w:ascii="Arial" w:hAnsi="Arial" w:cs="Arial"/>
          <w:color w:val="595959" w:themeColor="text1" w:themeTint="A6"/>
          <w:sz w:val="24"/>
          <w:szCs w:val="24"/>
          <w:u w:val="none"/>
          <w:lang w:val="en-GB"/>
        </w:rPr>
        <w:t xml:space="preserve">, </w:t>
      </w:r>
      <w:hyperlink r:id="rId13" w:history="1">
        <w:r w:rsidR="00D34458" w:rsidRPr="00B207A4">
          <w:rPr>
            <w:rStyle w:val="Hyperlink"/>
            <w:rFonts w:ascii="Arial" w:hAnsi="Arial" w:cs="Arial"/>
            <w:i/>
            <w:color w:val="0070C0"/>
            <w:sz w:val="24"/>
            <w:szCs w:val="24"/>
            <w:lang w:val="en-GB"/>
          </w:rPr>
          <w:t>Visa &amp; Immigration</w:t>
        </w:r>
      </w:hyperlink>
      <w:r w:rsidR="00396733" w:rsidRPr="00F52312">
        <w:rPr>
          <w:rStyle w:val="Hyperlink"/>
          <w:rFonts w:ascii="Arial" w:hAnsi="Arial" w:cs="Arial"/>
          <w:color w:val="595959" w:themeColor="text1" w:themeTint="A6"/>
          <w:sz w:val="24"/>
          <w:szCs w:val="24"/>
          <w:u w:val="none"/>
          <w:lang w:val="en-GB"/>
        </w:rPr>
        <w:t>)</w:t>
      </w:r>
    </w:p>
    <w:p w14:paraId="29CC83C6" w14:textId="77777777" w:rsidR="00026B36" w:rsidRPr="00F52312" w:rsidRDefault="00026B36" w:rsidP="007D748D">
      <w:pPr>
        <w:pStyle w:val="BodyText"/>
        <w:tabs>
          <w:tab w:val="left" w:pos="493"/>
        </w:tabs>
        <w:spacing w:before="2"/>
        <w:ind w:left="142" w:hanging="142"/>
        <w:rPr>
          <w:rFonts w:ascii="Arial" w:hAnsi="Arial" w:cs="Arial"/>
          <w:color w:val="595959" w:themeColor="text1" w:themeTint="A6"/>
          <w:sz w:val="24"/>
          <w:szCs w:val="24"/>
          <w:lang w:val="en-GB"/>
        </w:rPr>
      </w:pPr>
    </w:p>
    <w:p w14:paraId="25E8022C" w14:textId="55DB3423" w:rsidR="00AD03EF" w:rsidRPr="00F52312" w:rsidRDefault="00AD03EF" w:rsidP="001B2771">
      <w:pPr>
        <w:pStyle w:val="BodyText"/>
        <w:numPr>
          <w:ilvl w:val="1"/>
          <w:numId w:val="17"/>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This Pol</w:t>
      </w:r>
      <w:r w:rsidR="00972A30">
        <w:rPr>
          <w:rFonts w:ascii="Arial" w:hAnsi="Arial" w:cs="Arial"/>
          <w:color w:val="595959" w:themeColor="text1" w:themeTint="A6"/>
          <w:sz w:val="24"/>
          <w:szCs w:val="24"/>
          <w:lang w:val="en-GB"/>
        </w:rPr>
        <w:t>icy applies to all students on U</w:t>
      </w:r>
      <w:r w:rsidRPr="00F52312">
        <w:rPr>
          <w:rFonts w:ascii="Arial" w:hAnsi="Arial" w:cs="Arial"/>
          <w:color w:val="595959" w:themeColor="text1" w:themeTint="A6"/>
          <w:sz w:val="24"/>
          <w:szCs w:val="24"/>
          <w:lang w:val="en-GB"/>
        </w:rPr>
        <w:t xml:space="preserve">ndergraduate and </w:t>
      </w:r>
      <w:r w:rsidR="00972A30">
        <w:rPr>
          <w:rFonts w:ascii="Arial" w:hAnsi="Arial" w:cs="Arial"/>
          <w:color w:val="595959" w:themeColor="text1" w:themeTint="A6"/>
          <w:sz w:val="24"/>
          <w:szCs w:val="24"/>
          <w:lang w:val="en-GB"/>
        </w:rPr>
        <w:t>Postgraduate t</w:t>
      </w:r>
      <w:r w:rsidRPr="00F52312">
        <w:rPr>
          <w:rFonts w:ascii="Arial" w:hAnsi="Arial" w:cs="Arial"/>
          <w:color w:val="595959" w:themeColor="text1" w:themeTint="A6"/>
          <w:sz w:val="24"/>
          <w:szCs w:val="24"/>
          <w:lang w:val="en-GB"/>
        </w:rPr>
        <w:t xml:space="preserve">aught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s. Separate procedures exist for postgraduate research students; these procedures can be found in the </w:t>
      </w:r>
      <w:hyperlink r:id="rId14" w:history="1">
        <w:r w:rsidRPr="00B207A4">
          <w:rPr>
            <w:rFonts w:ascii="Arial" w:hAnsi="Arial" w:cs="Arial"/>
            <w:i/>
            <w:color w:val="0070C0"/>
            <w:sz w:val="24"/>
            <w:szCs w:val="24"/>
            <w:u w:val="single"/>
            <w:lang w:val="en-GB"/>
          </w:rPr>
          <w:t>Regulations for Postgraduate Research Degrees</w:t>
        </w:r>
      </w:hyperlink>
      <w:r w:rsidR="00882BEF" w:rsidRPr="00B207A4">
        <w:rPr>
          <w:rFonts w:ascii="Arial" w:hAnsi="Arial" w:cs="Arial"/>
          <w:i/>
          <w:color w:val="0070C0"/>
          <w:sz w:val="24"/>
          <w:szCs w:val="24"/>
          <w:u w:val="single"/>
          <w:lang w:val="en-GB"/>
        </w:rPr>
        <w:t>.</w:t>
      </w:r>
    </w:p>
    <w:p w14:paraId="50A81126" w14:textId="77777777" w:rsidR="00882BEF" w:rsidRPr="00F52312" w:rsidRDefault="00882BEF" w:rsidP="007D748D">
      <w:pPr>
        <w:pStyle w:val="BodyText"/>
        <w:tabs>
          <w:tab w:val="left" w:pos="493"/>
        </w:tabs>
        <w:spacing w:before="2"/>
        <w:ind w:left="142" w:hanging="142"/>
        <w:rPr>
          <w:rFonts w:ascii="Arial" w:hAnsi="Arial" w:cs="Arial"/>
          <w:color w:val="595959" w:themeColor="text1" w:themeTint="A6"/>
          <w:sz w:val="24"/>
          <w:szCs w:val="24"/>
          <w:lang w:val="en-GB"/>
        </w:rPr>
      </w:pPr>
    </w:p>
    <w:p w14:paraId="5AA6BD5D" w14:textId="31A61553" w:rsidR="00882BEF" w:rsidRPr="00F52312" w:rsidRDefault="00882BEF" w:rsidP="001B2771">
      <w:pPr>
        <w:pStyle w:val="BodyText"/>
        <w:numPr>
          <w:ilvl w:val="1"/>
          <w:numId w:val="17"/>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In </w:t>
      </w:r>
      <w:r w:rsidR="00466DFB" w:rsidRPr="00F52312">
        <w:rPr>
          <w:rFonts w:ascii="Arial" w:hAnsi="Arial" w:cs="Arial"/>
          <w:color w:val="595959" w:themeColor="text1" w:themeTint="A6"/>
          <w:sz w:val="24"/>
          <w:szCs w:val="24"/>
          <w:lang w:val="en-GB"/>
        </w:rPr>
        <w:t>addition,</w:t>
      </w:r>
      <w:r w:rsidRPr="00F52312">
        <w:rPr>
          <w:rFonts w:ascii="Arial" w:hAnsi="Arial" w:cs="Arial"/>
          <w:color w:val="595959" w:themeColor="text1" w:themeTint="A6"/>
          <w:sz w:val="24"/>
          <w:szCs w:val="24"/>
          <w:lang w:val="en-GB"/>
        </w:rPr>
        <w:t xml:space="preserve"> specific procedures apply to international students</w:t>
      </w:r>
      <w:r w:rsidR="003C770C" w:rsidRPr="00F52312">
        <w:rPr>
          <w:rFonts w:ascii="Arial" w:hAnsi="Arial" w:cs="Arial"/>
          <w:color w:val="595959" w:themeColor="text1" w:themeTint="A6"/>
          <w:sz w:val="24"/>
          <w:szCs w:val="24"/>
          <w:lang w:val="en-GB"/>
        </w:rPr>
        <w:t xml:space="preserve"> wishing to</w:t>
      </w:r>
      <w:r w:rsidRPr="00F52312">
        <w:rPr>
          <w:rFonts w:ascii="Arial" w:hAnsi="Arial" w:cs="Arial"/>
          <w:color w:val="595959" w:themeColor="text1" w:themeTint="A6"/>
          <w:sz w:val="24"/>
          <w:szCs w:val="24"/>
          <w:lang w:val="en-GB"/>
        </w:rPr>
        <w:t xml:space="preserve"> temporarily suspend their registration with the University, transfer to another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withdraw from, or be withdrawn from their studies. The</w:t>
      </w:r>
      <w:r w:rsidR="003C770C" w:rsidRPr="00F52312">
        <w:rPr>
          <w:rFonts w:ascii="Arial" w:hAnsi="Arial" w:cs="Arial"/>
          <w:color w:val="595959" w:themeColor="text1" w:themeTint="A6"/>
          <w:sz w:val="24"/>
          <w:szCs w:val="24"/>
          <w:lang w:val="en-GB"/>
        </w:rPr>
        <w:t xml:space="preserve">se are identified in Section </w:t>
      </w:r>
      <w:r w:rsidR="000328E5" w:rsidRPr="00F52312">
        <w:rPr>
          <w:rFonts w:ascii="Arial" w:hAnsi="Arial" w:cs="Arial"/>
          <w:color w:val="595959" w:themeColor="text1" w:themeTint="A6"/>
          <w:sz w:val="24"/>
          <w:szCs w:val="24"/>
          <w:lang w:val="en-GB"/>
        </w:rPr>
        <w:t xml:space="preserve">11 </w:t>
      </w:r>
      <w:r w:rsidR="003C770C" w:rsidRPr="00F52312">
        <w:rPr>
          <w:rFonts w:ascii="Arial" w:hAnsi="Arial" w:cs="Arial"/>
          <w:color w:val="595959" w:themeColor="text1" w:themeTint="A6"/>
          <w:sz w:val="24"/>
          <w:szCs w:val="24"/>
          <w:lang w:val="en-GB"/>
        </w:rPr>
        <w:t>of this</w:t>
      </w:r>
      <w:r w:rsidRPr="00F52312">
        <w:rPr>
          <w:rFonts w:ascii="Arial" w:hAnsi="Arial" w:cs="Arial"/>
          <w:color w:val="595959" w:themeColor="text1" w:themeTint="A6"/>
          <w:sz w:val="24"/>
          <w:szCs w:val="24"/>
          <w:lang w:val="en-GB"/>
        </w:rPr>
        <w:t xml:space="preserve"> Policy</w:t>
      </w:r>
      <w:r w:rsidR="000328E5" w:rsidRPr="00F52312">
        <w:rPr>
          <w:rFonts w:ascii="Arial" w:hAnsi="Arial" w:cs="Arial"/>
          <w:color w:val="595959" w:themeColor="text1" w:themeTint="A6"/>
          <w:sz w:val="24"/>
          <w:szCs w:val="24"/>
          <w:lang w:val="en-GB"/>
        </w:rPr>
        <w:t>.</w:t>
      </w:r>
    </w:p>
    <w:p w14:paraId="49BB7B77" w14:textId="77777777" w:rsidR="00AD03EF" w:rsidRPr="00F52312" w:rsidRDefault="00AD03EF" w:rsidP="007D748D">
      <w:pPr>
        <w:pStyle w:val="BodyText"/>
        <w:tabs>
          <w:tab w:val="left" w:pos="493"/>
        </w:tabs>
        <w:spacing w:before="2"/>
        <w:ind w:left="142" w:hanging="142"/>
        <w:rPr>
          <w:rFonts w:ascii="Arial" w:hAnsi="Arial" w:cs="Arial"/>
          <w:color w:val="595959" w:themeColor="text1" w:themeTint="A6"/>
          <w:sz w:val="24"/>
          <w:szCs w:val="24"/>
          <w:lang w:val="en-GB"/>
        </w:rPr>
      </w:pPr>
    </w:p>
    <w:p w14:paraId="387C668A" w14:textId="6437F871" w:rsidR="00C71DF2" w:rsidRPr="00F52312" w:rsidRDefault="00A26A97" w:rsidP="001B2771">
      <w:pPr>
        <w:pStyle w:val="BodyText"/>
        <w:numPr>
          <w:ilvl w:val="1"/>
          <w:numId w:val="17"/>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There may be particular instances where entry points overlap (</w:t>
      </w:r>
      <w:proofErr w:type="gramStart"/>
      <w:r w:rsidRPr="00F52312">
        <w:rPr>
          <w:rFonts w:ascii="Arial" w:hAnsi="Arial" w:cs="Arial"/>
          <w:color w:val="595959" w:themeColor="text1" w:themeTint="A6"/>
          <w:sz w:val="24"/>
          <w:szCs w:val="24"/>
          <w:lang w:val="en-GB"/>
        </w:rPr>
        <w:t>e.g.</w:t>
      </w:r>
      <w:proofErr w:type="gramEnd"/>
      <w:r w:rsidRPr="00F52312">
        <w:rPr>
          <w:rFonts w:ascii="Arial" w:hAnsi="Arial" w:cs="Arial"/>
          <w:color w:val="595959" w:themeColor="text1" w:themeTint="A6"/>
          <w:sz w:val="24"/>
          <w:szCs w:val="24"/>
          <w:lang w:val="en-GB"/>
        </w:rPr>
        <w:t xml:space="preserve"> concerns around academic performance linking to underlying health-related issues). </w:t>
      </w:r>
      <w:r w:rsidR="00823C33" w:rsidRPr="00F52312">
        <w:rPr>
          <w:rFonts w:ascii="Arial" w:hAnsi="Arial" w:cs="Arial"/>
          <w:color w:val="595959" w:themeColor="text1" w:themeTint="A6"/>
          <w:sz w:val="24"/>
          <w:szCs w:val="24"/>
          <w:lang w:val="en-GB"/>
        </w:rPr>
        <w:t xml:space="preserve">The </w:t>
      </w:r>
      <w:hyperlink r:id="rId15" w:history="1">
        <w:r w:rsidR="00823C33" w:rsidRPr="00B207A4">
          <w:rPr>
            <w:rStyle w:val="Hyperlink"/>
            <w:rFonts w:ascii="Arial" w:hAnsi="Arial" w:cs="Arial"/>
            <w:i/>
            <w:color w:val="0070C0"/>
            <w:sz w:val="24"/>
            <w:szCs w:val="24"/>
            <w:lang w:val="en-GB"/>
          </w:rPr>
          <w:t>Fitness to Study Policy</w:t>
        </w:r>
      </w:hyperlink>
      <w:r w:rsidR="00823C33" w:rsidRPr="00F52312">
        <w:rPr>
          <w:rFonts w:ascii="Arial" w:hAnsi="Arial" w:cs="Arial"/>
          <w:color w:val="595959" w:themeColor="text1" w:themeTint="A6"/>
          <w:sz w:val="24"/>
          <w:szCs w:val="24"/>
          <w:lang w:val="en-GB"/>
        </w:rPr>
        <w:t xml:space="preserve"> informs and guides the University’s response to situations where there are concerns that a student is not well enough to study. </w:t>
      </w:r>
      <w:r w:rsidRPr="00F52312">
        <w:rPr>
          <w:rFonts w:ascii="Arial" w:hAnsi="Arial" w:cs="Arial"/>
          <w:color w:val="595959" w:themeColor="text1" w:themeTint="A6"/>
          <w:sz w:val="24"/>
          <w:szCs w:val="24"/>
          <w:lang w:val="en-GB"/>
        </w:rPr>
        <w:t>Staff handl</w:t>
      </w:r>
      <w:r w:rsidR="008C4AC0" w:rsidRPr="00F52312">
        <w:rPr>
          <w:rFonts w:ascii="Arial" w:hAnsi="Arial" w:cs="Arial"/>
          <w:color w:val="595959" w:themeColor="text1" w:themeTint="A6"/>
          <w:sz w:val="24"/>
          <w:szCs w:val="24"/>
          <w:lang w:val="en-GB"/>
        </w:rPr>
        <w:t>ing student cases through this P</w:t>
      </w:r>
      <w:r w:rsidR="00184AFA" w:rsidRPr="00F52312">
        <w:rPr>
          <w:rFonts w:ascii="Arial" w:hAnsi="Arial" w:cs="Arial"/>
          <w:color w:val="595959" w:themeColor="text1" w:themeTint="A6"/>
          <w:sz w:val="24"/>
          <w:szCs w:val="24"/>
          <w:lang w:val="en-GB"/>
        </w:rPr>
        <w:t>olicy</w:t>
      </w:r>
      <w:r w:rsidRPr="00F52312">
        <w:rPr>
          <w:rFonts w:ascii="Arial" w:hAnsi="Arial" w:cs="Arial"/>
          <w:color w:val="595959" w:themeColor="text1" w:themeTint="A6"/>
          <w:sz w:val="24"/>
          <w:szCs w:val="24"/>
          <w:lang w:val="en-GB"/>
        </w:rPr>
        <w:t xml:space="preserve"> should be aware of this and consider the guidance they provide to students accordingly.</w:t>
      </w:r>
      <w:r w:rsidR="001C525F" w:rsidRPr="00F52312">
        <w:rPr>
          <w:rFonts w:ascii="Arial" w:hAnsi="Arial" w:cs="Arial"/>
          <w:color w:val="595959" w:themeColor="text1" w:themeTint="A6"/>
          <w:sz w:val="24"/>
          <w:szCs w:val="24"/>
          <w:lang w:val="en-GB"/>
        </w:rPr>
        <w:t xml:space="preserve"> </w:t>
      </w:r>
    </w:p>
    <w:p w14:paraId="17767B9A" w14:textId="2F1F4562" w:rsidR="00C71DF2" w:rsidRDefault="00C71DF2" w:rsidP="00396733">
      <w:pPr>
        <w:pStyle w:val="ListParagraph"/>
        <w:ind w:hanging="142"/>
        <w:rPr>
          <w:rFonts w:ascii="Arial" w:hAnsi="Arial" w:cs="Arial"/>
          <w:color w:val="595959" w:themeColor="text1" w:themeTint="A6"/>
          <w:sz w:val="24"/>
          <w:szCs w:val="24"/>
          <w:lang w:val="en-GB"/>
        </w:rPr>
      </w:pPr>
    </w:p>
    <w:p w14:paraId="5DB59186" w14:textId="77777777" w:rsidR="00137F48" w:rsidRPr="00F52312" w:rsidRDefault="00137F48" w:rsidP="00396733">
      <w:pPr>
        <w:pStyle w:val="ListParagraph"/>
        <w:ind w:hanging="142"/>
        <w:rPr>
          <w:rFonts w:ascii="Arial" w:hAnsi="Arial" w:cs="Arial"/>
          <w:color w:val="595959" w:themeColor="text1" w:themeTint="A6"/>
          <w:sz w:val="24"/>
          <w:szCs w:val="24"/>
          <w:lang w:val="en-GB"/>
        </w:rPr>
      </w:pPr>
    </w:p>
    <w:p w14:paraId="377070A7" w14:textId="77777777" w:rsidR="00C71DF2" w:rsidRPr="00F52312" w:rsidRDefault="00A52CE9" w:rsidP="001B2771">
      <w:pPr>
        <w:pStyle w:val="Heading2"/>
        <w:numPr>
          <w:ilvl w:val="0"/>
          <w:numId w:val="3"/>
        </w:numPr>
        <w:tabs>
          <w:tab w:val="left" w:pos="567"/>
        </w:tabs>
        <w:spacing w:before="2"/>
        <w:ind w:left="142" w:firstLine="0"/>
        <w:rPr>
          <w:rFonts w:ascii="Arial" w:hAnsi="Arial" w:cs="Arial"/>
          <w:color w:val="595959" w:themeColor="text1" w:themeTint="A6"/>
          <w:w w:val="110"/>
        </w:rPr>
      </w:pPr>
      <w:bookmarkStart w:id="1" w:name="_Definitions"/>
      <w:bookmarkEnd w:id="1"/>
      <w:r w:rsidRPr="00F52312">
        <w:rPr>
          <w:rFonts w:ascii="Arial" w:hAnsi="Arial" w:cs="Arial"/>
          <w:color w:val="595959" w:themeColor="text1" w:themeTint="A6"/>
          <w:w w:val="110"/>
        </w:rPr>
        <w:t>Definitions</w:t>
      </w:r>
    </w:p>
    <w:p w14:paraId="6F9E88DD" w14:textId="77777777" w:rsidR="00C71DF2" w:rsidRPr="00F52312" w:rsidRDefault="00C71DF2" w:rsidP="007D748D">
      <w:pPr>
        <w:pStyle w:val="BodyText"/>
        <w:tabs>
          <w:tab w:val="left" w:pos="567"/>
        </w:tabs>
        <w:spacing w:before="2"/>
        <w:ind w:left="142"/>
        <w:rPr>
          <w:rFonts w:ascii="Arial" w:hAnsi="Arial" w:cs="Arial"/>
          <w:color w:val="595959" w:themeColor="text1" w:themeTint="A6"/>
          <w:sz w:val="24"/>
          <w:szCs w:val="24"/>
          <w:lang w:val="en-GB"/>
        </w:rPr>
      </w:pPr>
    </w:p>
    <w:p w14:paraId="0061DB5D" w14:textId="39D75820" w:rsidR="007D748D" w:rsidRPr="00F52312" w:rsidRDefault="007D748D" w:rsidP="007D748D">
      <w:pPr>
        <w:pStyle w:val="BodyText"/>
        <w:tabs>
          <w:tab w:val="left" w:pos="567"/>
        </w:tabs>
        <w:spacing w:before="2"/>
        <w:ind w:left="14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A </w:t>
      </w:r>
      <w:r w:rsidR="006417C1">
        <w:rPr>
          <w:rFonts w:ascii="Arial" w:hAnsi="Arial" w:cs="Arial"/>
          <w:b/>
          <w:color w:val="595959" w:themeColor="text1" w:themeTint="A6"/>
          <w:sz w:val="24"/>
          <w:szCs w:val="24"/>
          <w:lang w:val="en-GB"/>
        </w:rPr>
        <w:t>Programme</w:t>
      </w:r>
      <w:r w:rsidRPr="00F52312">
        <w:rPr>
          <w:rFonts w:ascii="Arial" w:hAnsi="Arial" w:cs="Arial"/>
          <w:b/>
          <w:color w:val="595959" w:themeColor="text1" w:themeTint="A6"/>
          <w:sz w:val="24"/>
          <w:szCs w:val="24"/>
          <w:lang w:val="en-GB"/>
        </w:rPr>
        <w:t xml:space="preserve"> Transfer</w:t>
      </w:r>
      <w:r w:rsidR="00972A30">
        <w:rPr>
          <w:rFonts w:ascii="Arial" w:hAnsi="Arial" w:cs="Arial"/>
          <w:color w:val="595959" w:themeColor="text1" w:themeTint="A6"/>
          <w:sz w:val="24"/>
          <w:szCs w:val="24"/>
          <w:lang w:val="en-GB"/>
        </w:rPr>
        <w:t xml:space="preserve"> is a change from one P</w:t>
      </w:r>
      <w:r w:rsidRPr="00F52312">
        <w:rPr>
          <w:rFonts w:ascii="Arial" w:hAnsi="Arial" w:cs="Arial"/>
          <w:color w:val="595959" w:themeColor="text1" w:themeTint="A6"/>
          <w:sz w:val="24"/>
          <w:szCs w:val="24"/>
          <w:lang w:val="en-GB"/>
        </w:rPr>
        <w:t xml:space="preserve">rogramme of study to another. Transfers may be internal (from one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at Manchester Met to a different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at Manchester Met) or external (where a student transfers from Manchester Met to another University and vice versa). Internal transfers may also include a change in study mode (e.g. Full-Time to Part-Time, Full-Time to Full-Time with Sandwich year). External transfers will be treated as a withdrawal from the University.</w:t>
      </w:r>
    </w:p>
    <w:p w14:paraId="2FF56A17" w14:textId="48D93233" w:rsidR="00E65E11" w:rsidRPr="00F52312" w:rsidRDefault="00830D61" w:rsidP="007D748D">
      <w:pPr>
        <w:pStyle w:val="BodyText"/>
        <w:tabs>
          <w:tab w:val="left" w:pos="567"/>
        </w:tabs>
        <w:spacing w:before="2"/>
        <w:ind w:left="142"/>
        <w:rPr>
          <w:rFonts w:ascii="Arial" w:hAnsi="Arial" w:cs="Arial"/>
          <w:color w:val="595959" w:themeColor="text1" w:themeTint="A6"/>
          <w:sz w:val="24"/>
          <w:szCs w:val="24"/>
          <w:lang w:val="en-GB"/>
        </w:rPr>
      </w:pPr>
      <w:r w:rsidRPr="00F52312">
        <w:rPr>
          <w:rFonts w:ascii="Arial" w:hAnsi="Arial" w:cs="Arial"/>
          <w:b/>
          <w:color w:val="595959" w:themeColor="text1" w:themeTint="A6"/>
          <w:sz w:val="24"/>
          <w:szCs w:val="24"/>
          <w:lang w:val="en-GB"/>
        </w:rPr>
        <w:lastRenderedPageBreak/>
        <w:t>Student Suspension</w:t>
      </w:r>
      <w:r w:rsidRPr="00F52312">
        <w:rPr>
          <w:rFonts w:ascii="Arial" w:hAnsi="Arial" w:cs="Arial"/>
          <w:color w:val="595959" w:themeColor="text1" w:themeTint="A6"/>
          <w:sz w:val="24"/>
          <w:szCs w:val="24"/>
          <w:lang w:val="en-GB"/>
        </w:rPr>
        <w:t xml:space="preserve"> </w:t>
      </w:r>
      <w:r w:rsidR="003C770C" w:rsidRPr="00F52312">
        <w:rPr>
          <w:rFonts w:ascii="Arial" w:hAnsi="Arial" w:cs="Arial"/>
          <w:color w:val="595959" w:themeColor="text1" w:themeTint="A6"/>
          <w:sz w:val="24"/>
          <w:szCs w:val="24"/>
          <w:lang w:val="en-GB"/>
        </w:rPr>
        <w:t>is</w:t>
      </w:r>
      <w:r w:rsidRPr="00F52312">
        <w:rPr>
          <w:rFonts w:ascii="Arial" w:hAnsi="Arial" w:cs="Arial"/>
          <w:color w:val="595959" w:themeColor="text1" w:themeTint="A6"/>
          <w:sz w:val="24"/>
          <w:szCs w:val="24"/>
          <w:lang w:val="en-GB"/>
        </w:rPr>
        <w:t xml:space="preserve"> where a student agrees or is required to take time out from their studies with the intention of </w:t>
      </w:r>
      <w:r w:rsidR="00ED1EB2" w:rsidRPr="00F52312">
        <w:rPr>
          <w:rFonts w:ascii="Arial" w:hAnsi="Arial" w:cs="Arial"/>
          <w:color w:val="595959" w:themeColor="text1" w:themeTint="A6"/>
          <w:sz w:val="24"/>
          <w:szCs w:val="24"/>
          <w:lang w:val="en-GB"/>
        </w:rPr>
        <w:t xml:space="preserve">normally </w:t>
      </w:r>
      <w:r w:rsidRPr="00F52312">
        <w:rPr>
          <w:rFonts w:ascii="Arial" w:hAnsi="Arial" w:cs="Arial"/>
          <w:color w:val="595959" w:themeColor="text1" w:themeTint="A6"/>
          <w:sz w:val="24"/>
          <w:szCs w:val="24"/>
          <w:lang w:val="en-GB"/>
        </w:rPr>
        <w:t xml:space="preserve">returning </w:t>
      </w:r>
      <w:r w:rsidR="00E106A2" w:rsidRPr="00F52312">
        <w:rPr>
          <w:rFonts w:ascii="Arial" w:hAnsi="Arial" w:cs="Arial"/>
          <w:color w:val="595959" w:themeColor="text1" w:themeTint="A6"/>
          <w:sz w:val="24"/>
          <w:szCs w:val="24"/>
          <w:lang w:val="en-GB"/>
        </w:rPr>
        <w:t xml:space="preserve">to the same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00E106A2" w:rsidRPr="00F52312">
        <w:rPr>
          <w:rFonts w:ascii="Arial" w:hAnsi="Arial" w:cs="Arial"/>
          <w:color w:val="595959" w:themeColor="text1" w:themeTint="A6"/>
          <w:sz w:val="24"/>
          <w:szCs w:val="24"/>
          <w:lang w:val="en-GB"/>
        </w:rPr>
        <w:t xml:space="preserve"> </w:t>
      </w:r>
      <w:r w:rsidRPr="00F52312">
        <w:rPr>
          <w:rFonts w:ascii="Arial" w:hAnsi="Arial" w:cs="Arial"/>
          <w:color w:val="595959" w:themeColor="text1" w:themeTint="A6"/>
          <w:sz w:val="24"/>
          <w:szCs w:val="24"/>
          <w:lang w:val="en-GB"/>
        </w:rPr>
        <w:t xml:space="preserve">within a time limited period (usually </w:t>
      </w:r>
      <w:r w:rsidR="00050259" w:rsidRPr="00F52312">
        <w:rPr>
          <w:rFonts w:ascii="Arial" w:hAnsi="Arial" w:cs="Arial"/>
          <w:color w:val="595959" w:themeColor="text1" w:themeTint="A6"/>
          <w:sz w:val="24"/>
          <w:szCs w:val="24"/>
          <w:lang w:val="en-GB"/>
        </w:rPr>
        <w:t>returning at the same point in the following academic year</w:t>
      </w:r>
      <w:r w:rsidRPr="00F52312">
        <w:rPr>
          <w:rFonts w:ascii="Arial" w:hAnsi="Arial" w:cs="Arial"/>
          <w:color w:val="595959" w:themeColor="text1" w:themeTint="A6"/>
          <w:sz w:val="24"/>
          <w:szCs w:val="24"/>
          <w:lang w:val="en-GB"/>
        </w:rPr>
        <w:t xml:space="preserve">). </w:t>
      </w:r>
    </w:p>
    <w:p w14:paraId="6A16C757" w14:textId="77777777" w:rsidR="00FE6564" w:rsidRPr="00F52312" w:rsidRDefault="00FE6564" w:rsidP="007D748D">
      <w:pPr>
        <w:pStyle w:val="BodyText"/>
        <w:tabs>
          <w:tab w:val="left" w:pos="567"/>
        </w:tabs>
        <w:spacing w:before="2"/>
        <w:ind w:left="142"/>
        <w:rPr>
          <w:rFonts w:ascii="Arial" w:hAnsi="Arial" w:cs="Arial"/>
          <w:color w:val="595959" w:themeColor="text1" w:themeTint="A6"/>
          <w:sz w:val="24"/>
          <w:szCs w:val="24"/>
          <w:lang w:val="en-GB"/>
        </w:rPr>
      </w:pPr>
    </w:p>
    <w:p w14:paraId="06EA4CA5" w14:textId="5FD6C99E" w:rsidR="00FE6564" w:rsidRPr="00F52312" w:rsidRDefault="00FE6564" w:rsidP="007D748D">
      <w:pPr>
        <w:pStyle w:val="BodyText"/>
        <w:tabs>
          <w:tab w:val="left" w:pos="567"/>
        </w:tabs>
        <w:spacing w:before="2"/>
        <w:ind w:left="142"/>
        <w:rPr>
          <w:rFonts w:ascii="Arial" w:hAnsi="Arial" w:cs="Arial"/>
          <w:color w:val="595959" w:themeColor="text1" w:themeTint="A6"/>
          <w:sz w:val="24"/>
          <w:szCs w:val="24"/>
          <w:lang w:val="en-GB"/>
        </w:rPr>
      </w:pPr>
      <w:r w:rsidRPr="00F52312">
        <w:rPr>
          <w:rFonts w:ascii="Arial" w:hAnsi="Arial" w:cs="Arial"/>
          <w:b/>
          <w:color w:val="595959" w:themeColor="text1" w:themeTint="A6"/>
          <w:sz w:val="24"/>
          <w:szCs w:val="24"/>
          <w:lang w:val="en-GB"/>
        </w:rPr>
        <w:t>Student Withdrawal</w:t>
      </w:r>
      <w:r w:rsidRPr="00F52312">
        <w:rPr>
          <w:rFonts w:ascii="Arial" w:hAnsi="Arial" w:cs="Arial"/>
          <w:color w:val="595959" w:themeColor="text1" w:themeTint="A6"/>
          <w:sz w:val="24"/>
          <w:szCs w:val="24"/>
          <w:lang w:val="en-GB"/>
        </w:rPr>
        <w:t xml:space="preserve"> </w:t>
      </w:r>
      <w:r w:rsidR="003C770C" w:rsidRPr="00F52312">
        <w:rPr>
          <w:rFonts w:ascii="Arial" w:hAnsi="Arial" w:cs="Arial"/>
          <w:color w:val="595959" w:themeColor="text1" w:themeTint="A6"/>
          <w:sz w:val="24"/>
          <w:szCs w:val="24"/>
          <w:lang w:val="en-GB"/>
        </w:rPr>
        <w:t>is</w:t>
      </w:r>
      <w:r w:rsidRPr="00F52312">
        <w:rPr>
          <w:rFonts w:ascii="Arial" w:hAnsi="Arial" w:cs="Arial"/>
          <w:color w:val="595959" w:themeColor="text1" w:themeTint="A6"/>
          <w:sz w:val="24"/>
          <w:szCs w:val="24"/>
          <w:lang w:val="en-GB"/>
        </w:rPr>
        <w:t xml:space="preserve"> where a student agrees</w:t>
      </w:r>
      <w:r w:rsidR="00972A30">
        <w:rPr>
          <w:rFonts w:ascii="Arial" w:hAnsi="Arial" w:cs="Arial"/>
          <w:color w:val="595959" w:themeColor="text1" w:themeTint="A6"/>
          <w:sz w:val="24"/>
          <w:szCs w:val="24"/>
          <w:lang w:val="en-GB"/>
        </w:rPr>
        <w:t xml:space="preserve"> or is required to leave their 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completely, with no intention of returning at a later date. Depending on a student’s academic progress at the point of withdrawal they may be entitled to an exit award, as defined in the approved Programme Specification. Where a student wishes at a later point to return to the University, they will be required to re-apply through the standard admissions process. </w:t>
      </w:r>
    </w:p>
    <w:p w14:paraId="7DC51BC9" w14:textId="77777777" w:rsidR="007D748D" w:rsidRPr="00F52312" w:rsidRDefault="007D748D" w:rsidP="007D748D">
      <w:pPr>
        <w:pStyle w:val="BodyText"/>
        <w:tabs>
          <w:tab w:val="left" w:pos="567"/>
        </w:tabs>
        <w:spacing w:before="2"/>
        <w:ind w:left="142"/>
        <w:rPr>
          <w:rFonts w:ascii="Arial" w:hAnsi="Arial" w:cs="Arial"/>
          <w:color w:val="595959" w:themeColor="text1" w:themeTint="A6"/>
          <w:sz w:val="24"/>
          <w:szCs w:val="24"/>
          <w:lang w:val="en-GB"/>
        </w:rPr>
      </w:pPr>
    </w:p>
    <w:p w14:paraId="658B08F7" w14:textId="77777777" w:rsidR="00FE6564" w:rsidRPr="00F52312" w:rsidRDefault="00FE6564" w:rsidP="00396733">
      <w:pPr>
        <w:pStyle w:val="BodyText"/>
        <w:tabs>
          <w:tab w:val="left" w:pos="493"/>
        </w:tabs>
        <w:spacing w:before="2"/>
        <w:ind w:hanging="142"/>
        <w:rPr>
          <w:rFonts w:ascii="Arial" w:hAnsi="Arial" w:cs="Arial"/>
          <w:color w:val="595959" w:themeColor="text1" w:themeTint="A6"/>
          <w:sz w:val="24"/>
          <w:szCs w:val="24"/>
          <w:lang w:val="en-GB"/>
        </w:rPr>
      </w:pPr>
    </w:p>
    <w:p w14:paraId="21E3E052" w14:textId="3EFE3232" w:rsidR="003C770C" w:rsidRPr="00F52312" w:rsidRDefault="003C770C" w:rsidP="001B2771">
      <w:pPr>
        <w:pStyle w:val="Heading2"/>
        <w:numPr>
          <w:ilvl w:val="0"/>
          <w:numId w:val="4"/>
        </w:numPr>
        <w:tabs>
          <w:tab w:val="left" w:pos="142"/>
        </w:tabs>
        <w:spacing w:before="2"/>
        <w:ind w:left="142" w:firstLine="0"/>
        <w:rPr>
          <w:rFonts w:ascii="Arial" w:hAnsi="Arial" w:cs="Arial"/>
          <w:b w:val="0"/>
          <w:bCs w:val="0"/>
          <w:color w:val="595959" w:themeColor="text1" w:themeTint="A6"/>
        </w:rPr>
      </w:pPr>
      <w:r w:rsidRPr="00F52312">
        <w:rPr>
          <w:rFonts w:ascii="Arial" w:hAnsi="Arial" w:cs="Arial"/>
          <w:color w:val="595959" w:themeColor="text1" w:themeTint="A6"/>
          <w:w w:val="115"/>
        </w:rPr>
        <w:t xml:space="preserve">Student is thinking of leaving their </w:t>
      </w:r>
      <w:r w:rsidR="00D6334A">
        <w:rPr>
          <w:rFonts w:ascii="Arial" w:hAnsi="Arial" w:cs="Arial"/>
          <w:color w:val="595959" w:themeColor="text1" w:themeTint="A6"/>
          <w:w w:val="115"/>
        </w:rPr>
        <w:t>Programme</w:t>
      </w:r>
      <w:r w:rsidRPr="00F52312">
        <w:rPr>
          <w:rFonts w:ascii="Arial" w:hAnsi="Arial" w:cs="Arial"/>
          <w:color w:val="595959" w:themeColor="text1" w:themeTint="A6"/>
          <w:w w:val="115"/>
        </w:rPr>
        <w:t xml:space="preserve"> or taking time out from their studies</w:t>
      </w:r>
    </w:p>
    <w:p w14:paraId="3E21758B" w14:textId="77777777" w:rsidR="003C770C" w:rsidRPr="00F52312" w:rsidRDefault="003C770C" w:rsidP="00D34458">
      <w:pPr>
        <w:tabs>
          <w:tab w:val="left" w:pos="493"/>
          <w:tab w:val="left" w:pos="567"/>
        </w:tabs>
        <w:spacing w:before="2"/>
        <w:ind w:left="142"/>
        <w:rPr>
          <w:rFonts w:ascii="Arial" w:hAnsi="Arial" w:cs="Arial"/>
          <w:color w:val="595959" w:themeColor="text1" w:themeTint="A6"/>
          <w:sz w:val="24"/>
          <w:szCs w:val="24"/>
        </w:rPr>
      </w:pPr>
    </w:p>
    <w:p w14:paraId="5952AFA0" w14:textId="7AA95E96" w:rsidR="003C770C" w:rsidRPr="00F52312" w:rsidRDefault="003C770C" w:rsidP="001B2771">
      <w:pPr>
        <w:pStyle w:val="BodyText"/>
        <w:numPr>
          <w:ilvl w:val="1"/>
          <w:numId w:val="4"/>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There may be occasions where a student wishes to take time out fr</w:t>
      </w:r>
      <w:r w:rsidR="00972A30">
        <w:rPr>
          <w:rFonts w:ascii="Arial" w:hAnsi="Arial" w:cs="Arial"/>
          <w:color w:val="595959" w:themeColor="text1" w:themeTint="A6"/>
          <w:sz w:val="24"/>
          <w:szCs w:val="24"/>
          <w:lang w:val="en-GB"/>
        </w:rPr>
        <w:t>om their studies, change their P</w:t>
      </w:r>
      <w:r w:rsidRPr="00F52312">
        <w:rPr>
          <w:rFonts w:ascii="Arial" w:hAnsi="Arial" w:cs="Arial"/>
          <w:color w:val="595959" w:themeColor="text1" w:themeTint="A6"/>
          <w:sz w:val="24"/>
          <w:szCs w:val="24"/>
          <w:lang w:val="en-GB"/>
        </w:rPr>
        <w:t>rogramme of study or leave the University for personal, financial, time-limited health or other reasons, but have not been prompted to do so by the University.</w:t>
      </w:r>
    </w:p>
    <w:p w14:paraId="542862C4" w14:textId="77777777" w:rsidR="003C770C" w:rsidRPr="00F52312" w:rsidRDefault="003C770C" w:rsidP="00D34458">
      <w:pPr>
        <w:pStyle w:val="BodyText"/>
        <w:tabs>
          <w:tab w:val="left" w:pos="426"/>
          <w:tab w:val="left" w:pos="493"/>
        </w:tabs>
        <w:spacing w:before="2"/>
        <w:ind w:left="142"/>
        <w:rPr>
          <w:rFonts w:ascii="Arial" w:hAnsi="Arial" w:cs="Arial"/>
          <w:color w:val="595959" w:themeColor="text1" w:themeTint="A6"/>
          <w:sz w:val="24"/>
          <w:szCs w:val="24"/>
          <w:lang w:val="en-GB"/>
        </w:rPr>
      </w:pPr>
    </w:p>
    <w:p w14:paraId="437395EE" w14:textId="597F0F64" w:rsidR="003C770C" w:rsidRDefault="003C770C" w:rsidP="001B2771">
      <w:pPr>
        <w:pStyle w:val="BodyText"/>
        <w:numPr>
          <w:ilvl w:val="1"/>
          <w:numId w:val="4"/>
        </w:numPr>
        <w:tabs>
          <w:tab w:val="left" w:pos="567"/>
        </w:tabs>
        <w:spacing w:before="2"/>
        <w:ind w:left="142" w:firstLine="0"/>
        <w:rPr>
          <w:rFonts w:asciiTheme="minorHAnsi" w:eastAsiaTheme="minorEastAsia" w:hAnsiTheme="minorHAnsi"/>
          <w:color w:val="595959" w:themeColor="text1" w:themeTint="A6"/>
          <w:sz w:val="24"/>
          <w:szCs w:val="24"/>
          <w:lang w:val="en-GB"/>
        </w:rPr>
      </w:pPr>
      <w:r w:rsidRPr="220F1FD3">
        <w:rPr>
          <w:rFonts w:ascii="Arial" w:hAnsi="Arial" w:cs="Arial"/>
          <w:color w:val="595959" w:themeColor="text1" w:themeTint="A6"/>
          <w:sz w:val="24"/>
          <w:szCs w:val="24"/>
          <w:lang w:val="en-GB"/>
        </w:rPr>
        <w:t xml:space="preserve">Students who indicate that they are considering </w:t>
      </w:r>
      <w:r w:rsidR="004F5EA0" w:rsidRPr="220F1FD3">
        <w:rPr>
          <w:rFonts w:ascii="Arial" w:hAnsi="Arial" w:cs="Arial"/>
          <w:color w:val="595959" w:themeColor="text1" w:themeTint="A6"/>
          <w:sz w:val="24"/>
          <w:szCs w:val="24"/>
          <w:lang w:val="en-GB"/>
        </w:rPr>
        <w:t xml:space="preserve">transferring to a different </w:t>
      </w:r>
      <w:r w:rsidR="00972A30" w:rsidRPr="220F1FD3">
        <w:rPr>
          <w:rFonts w:ascii="Arial" w:hAnsi="Arial" w:cs="Arial"/>
          <w:color w:val="595959" w:themeColor="text1" w:themeTint="A6"/>
          <w:sz w:val="24"/>
          <w:szCs w:val="24"/>
          <w:lang w:val="en-GB"/>
        </w:rPr>
        <w:t>P</w:t>
      </w:r>
      <w:r w:rsidR="006417C1" w:rsidRPr="220F1FD3">
        <w:rPr>
          <w:rFonts w:ascii="Arial" w:hAnsi="Arial" w:cs="Arial"/>
          <w:color w:val="595959" w:themeColor="text1" w:themeTint="A6"/>
          <w:sz w:val="24"/>
          <w:szCs w:val="24"/>
          <w:lang w:val="en-GB"/>
        </w:rPr>
        <w:t>rogramme</w:t>
      </w:r>
      <w:r w:rsidR="004F5EA0" w:rsidRPr="220F1FD3">
        <w:rPr>
          <w:rFonts w:ascii="Arial" w:hAnsi="Arial" w:cs="Arial"/>
          <w:color w:val="595959" w:themeColor="text1" w:themeTint="A6"/>
          <w:sz w:val="24"/>
          <w:szCs w:val="24"/>
          <w:lang w:val="en-GB"/>
        </w:rPr>
        <w:t xml:space="preserve">, </w:t>
      </w:r>
      <w:r w:rsidRPr="220F1FD3">
        <w:rPr>
          <w:rFonts w:ascii="Arial" w:hAnsi="Arial" w:cs="Arial"/>
          <w:color w:val="595959" w:themeColor="text1" w:themeTint="A6"/>
          <w:sz w:val="24"/>
          <w:szCs w:val="24"/>
          <w:lang w:val="en-GB"/>
        </w:rPr>
        <w:t xml:space="preserve">suspending their studies or withdrawing from the University should be directed to discuss </w:t>
      </w:r>
      <w:r w:rsidR="00466DFB" w:rsidRPr="220F1FD3">
        <w:rPr>
          <w:rFonts w:ascii="Arial" w:hAnsi="Arial" w:cs="Arial"/>
          <w:color w:val="595959" w:themeColor="text1" w:themeTint="A6"/>
          <w:sz w:val="24"/>
          <w:szCs w:val="24"/>
          <w:lang w:val="en-GB"/>
        </w:rPr>
        <w:t xml:space="preserve">the </w:t>
      </w:r>
      <w:r w:rsidRPr="220F1FD3">
        <w:rPr>
          <w:rFonts w:ascii="Arial" w:hAnsi="Arial" w:cs="Arial"/>
          <w:color w:val="595959" w:themeColor="text1" w:themeTint="A6"/>
          <w:sz w:val="24"/>
          <w:szCs w:val="24"/>
          <w:lang w:val="en-GB"/>
        </w:rPr>
        <w:t xml:space="preserve">implications with </w:t>
      </w:r>
      <w:r w:rsidR="004F5EA0" w:rsidRPr="220F1FD3">
        <w:rPr>
          <w:rFonts w:ascii="Arial" w:hAnsi="Arial" w:cs="Arial"/>
          <w:color w:val="595959" w:themeColor="text1" w:themeTint="A6"/>
          <w:sz w:val="24"/>
          <w:szCs w:val="24"/>
          <w:lang w:val="en-GB"/>
        </w:rPr>
        <w:t>a Student Advis</w:t>
      </w:r>
      <w:r w:rsidR="00DA2986" w:rsidRPr="220F1FD3">
        <w:rPr>
          <w:rFonts w:ascii="Arial" w:hAnsi="Arial" w:cs="Arial"/>
          <w:color w:val="595959" w:themeColor="text1" w:themeTint="A6"/>
          <w:sz w:val="24"/>
          <w:szCs w:val="24"/>
          <w:lang w:val="en-GB"/>
        </w:rPr>
        <w:t>e</w:t>
      </w:r>
      <w:r w:rsidR="004F5EA0" w:rsidRPr="220F1FD3">
        <w:rPr>
          <w:rFonts w:ascii="Arial" w:hAnsi="Arial" w:cs="Arial"/>
          <w:color w:val="595959" w:themeColor="text1" w:themeTint="A6"/>
          <w:sz w:val="24"/>
          <w:szCs w:val="24"/>
          <w:lang w:val="en-GB"/>
        </w:rPr>
        <w:t>r in a S</w:t>
      </w:r>
      <w:r w:rsidRPr="220F1FD3">
        <w:rPr>
          <w:rFonts w:ascii="Arial" w:hAnsi="Arial" w:cs="Arial"/>
          <w:color w:val="595959" w:themeColor="text1" w:themeTint="A6"/>
          <w:sz w:val="24"/>
          <w:szCs w:val="24"/>
          <w:lang w:val="en-GB"/>
        </w:rPr>
        <w:t>t</w:t>
      </w:r>
      <w:r w:rsidR="004F5EA0" w:rsidRPr="220F1FD3">
        <w:rPr>
          <w:rFonts w:ascii="Arial" w:hAnsi="Arial" w:cs="Arial"/>
          <w:color w:val="595959" w:themeColor="text1" w:themeTint="A6"/>
          <w:sz w:val="24"/>
          <w:szCs w:val="24"/>
          <w:lang w:val="en-GB"/>
        </w:rPr>
        <w:t>udent Hub before they make a fina</w:t>
      </w:r>
      <w:r w:rsidR="00DA2986" w:rsidRPr="220F1FD3">
        <w:rPr>
          <w:rFonts w:ascii="Arial" w:hAnsi="Arial" w:cs="Arial"/>
          <w:color w:val="595959" w:themeColor="text1" w:themeTint="A6"/>
          <w:sz w:val="24"/>
          <w:szCs w:val="24"/>
          <w:lang w:val="en-GB"/>
        </w:rPr>
        <w:t>l decision. The Student Advise</w:t>
      </w:r>
      <w:r w:rsidR="004F5EA0" w:rsidRPr="220F1FD3">
        <w:rPr>
          <w:rFonts w:ascii="Arial" w:hAnsi="Arial" w:cs="Arial"/>
          <w:color w:val="595959" w:themeColor="text1" w:themeTint="A6"/>
          <w:sz w:val="24"/>
          <w:szCs w:val="24"/>
          <w:lang w:val="en-GB"/>
        </w:rPr>
        <w:t xml:space="preserve">r will advise on action to take and refer to specialist support as required, including advice from the Student’s Union. </w:t>
      </w:r>
      <w:r w:rsidRPr="220F1FD3">
        <w:rPr>
          <w:rFonts w:ascii="Arial" w:hAnsi="Arial" w:cs="Arial"/>
          <w:color w:val="595959" w:themeColor="text1" w:themeTint="A6"/>
          <w:sz w:val="24"/>
          <w:szCs w:val="24"/>
          <w:lang w:val="en-GB"/>
        </w:rPr>
        <w:t xml:space="preserve">Students </w:t>
      </w:r>
      <w:r w:rsidR="5FE0459B" w:rsidRPr="220F1FD3">
        <w:rPr>
          <w:rFonts w:ascii="Arial" w:hAnsi="Arial" w:cs="Arial"/>
          <w:color w:val="595959" w:themeColor="text1" w:themeTint="A6"/>
          <w:sz w:val="24"/>
          <w:szCs w:val="24"/>
          <w:lang w:val="en-GB"/>
        </w:rPr>
        <w:t xml:space="preserve">and the Student Financial Support team </w:t>
      </w:r>
      <w:r w:rsidRPr="220F1FD3">
        <w:rPr>
          <w:rFonts w:ascii="Arial" w:hAnsi="Arial" w:cs="Arial"/>
          <w:color w:val="595959" w:themeColor="text1" w:themeTint="A6"/>
          <w:sz w:val="24"/>
          <w:szCs w:val="24"/>
          <w:lang w:val="en-GB"/>
        </w:rPr>
        <w:t xml:space="preserve">should normally be encouraged to consider a time-limited suspension rather than withdrawal in the first instance. </w:t>
      </w:r>
      <w:r w:rsidR="18DD207F" w:rsidRPr="220F1FD3">
        <w:rPr>
          <w:rFonts w:ascii="Arial" w:hAnsi="Arial" w:cs="Arial"/>
          <w:color w:val="595959" w:themeColor="text1" w:themeTint="A6"/>
          <w:sz w:val="24"/>
          <w:szCs w:val="24"/>
          <w:lang w:val="en-GB"/>
        </w:rPr>
        <w:t>The student record for possible leavers will be updated with a ‘Possible leaver’s flag’ to alert Finance or the International Office that there are formal concerns for students. The flag will be removed if the student does not leave their course.</w:t>
      </w:r>
    </w:p>
    <w:p w14:paraId="791B8F9A" w14:textId="77777777" w:rsidR="004F5EA0" w:rsidRPr="004F5EA0" w:rsidRDefault="004F5EA0" w:rsidP="004F5EA0">
      <w:pPr>
        <w:pStyle w:val="BodyText"/>
        <w:tabs>
          <w:tab w:val="left" w:pos="567"/>
        </w:tabs>
        <w:spacing w:before="2"/>
        <w:ind w:left="142"/>
        <w:rPr>
          <w:rFonts w:ascii="Arial" w:hAnsi="Arial" w:cs="Arial"/>
          <w:color w:val="595959" w:themeColor="text1" w:themeTint="A6"/>
          <w:sz w:val="24"/>
          <w:szCs w:val="24"/>
          <w:lang w:val="en-GB"/>
        </w:rPr>
      </w:pPr>
    </w:p>
    <w:p w14:paraId="444BAB12" w14:textId="1316CE06" w:rsidR="003C770C" w:rsidRPr="00F52312" w:rsidRDefault="00D6334A" w:rsidP="001B2771">
      <w:pPr>
        <w:pStyle w:val="BodyText"/>
        <w:numPr>
          <w:ilvl w:val="1"/>
          <w:numId w:val="4"/>
        </w:numPr>
        <w:tabs>
          <w:tab w:val="left" w:pos="567"/>
        </w:tabs>
        <w:spacing w:before="2"/>
        <w:ind w:left="142" w:firstLine="0"/>
        <w:rPr>
          <w:rFonts w:ascii="Arial" w:hAnsi="Arial" w:cs="Arial"/>
          <w:i/>
          <w:iCs/>
          <w:color w:val="595959" w:themeColor="text1" w:themeTint="A6"/>
          <w:sz w:val="24"/>
          <w:szCs w:val="24"/>
          <w:lang w:val="en-GB"/>
        </w:rPr>
      </w:pPr>
      <w:r w:rsidRPr="220F1FD3">
        <w:rPr>
          <w:rFonts w:ascii="Arial" w:hAnsi="Arial" w:cs="Arial"/>
          <w:color w:val="595959" w:themeColor="text1" w:themeTint="A6"/>
          <w:sz w:val="24"/>
          <w:szCs w:val="24"/>
          <w:lang w:val="en-GB"/>
        </w:rPr>
        <w:t xml:space="preserve">Where a student is in receipt of disability </w:t>
      </w:r>
      <w:r w:rsidR="7215F9D1" w:rsidRPr="220F1FD3">
        <w:rPr>
          <w:rFonts w:ascii="Arial" w:hAnsi="Arial" w:cs="Arial"/>
          <w:color w:val="595959" w:themeColor="text1" w:themeTint="A6"/>
          <w:sz w:val="24"/>
          <w:szCs w:val="24"/>
          <w:lang w:val="en-GB"/>
        </w:rPr>
        <w:t>support,</w:t>
      </w:r>
      <w:r w:rsidRPr="220F1FD3">
        <w:rPr>
          <w:rFonts w:ascii="Arial" w:hAnsi="Arial" w:cs="Arial"/>
          <w:color w:val="595959" w:themeColor="text1" w:themeTint="A6"/>
          <w:sz w:val="24"/>
          <w:szCs w:val="24"/>
          <w:lang w:val="en-GB"/>
        </w:rPr>
        <w:t xml:space="preserve"> they should make the Student Adviser at the Student Hub aware of this so that they can arrange for the Disability Service to discuss any resource implications</w:t>
      </w:r>
      <w:r w:rsidR="003C770C" w:rsidRPr="220F1FD3">
        <w:rPr>
          <w:rFonts w:ascii="Arial" w:hAnsi="Arial" w:cs="Arial"/>
          <w:color w:val="595959" w:themeColor="text1" w:themeTint="A6"/>
          <w:sz w:val="24"/>
          <w:szCs w:val="24"/>
          <w:lang w:val="en-GB"/>
        </w:rPr>
        <w:t>.</w:t>
      </w:r>
    </w:p>
    <w:p w14:paraId="25EEA2B0" w14:textId="77777777" w:rsidR="003C770C" w:rsidRPr="00F52312" w:rsidRDefault="003C770C" w:rsidP="00D34458">
      <w:pPr>
        <w:pStyle w:val="BodyText"/>
        <w:tabs>
          <w:tab w:val="left" w:pos="493"/>
          <w:tab w:val="left" w:pos="567"/>
        </w:tabs>
        <w:spacing w:before="2"/>
        <w:ind w:left="142"/>
        <w:rPr>
          <w:rFonts w:ascii="Arial" w:hAnsi="Arial" w:cs="Arial"/>
          <w:i/>
          <w:color w:val="595959" w:themeColor="text1" w:themeTint="A6"/>
          <w:sz w:val="24"/>
          <w:szCs w:val="24"/>
          <w:lang w:val="en-GB"/>
        </w:rPr>
      </w:pPr>
    </w:p>
    <w:p w14:paraId="4EE408E9" w14:textId="032D276F" w:rsidR="003C770C" w:rsidRPr="00F52312" w:rsidRDefault="00D6334A" w:rsidP="001B2771">
      <w:pPr>
        <w:pStyle w:val="BodyText"/>
        <w:numPr>
          <w:ilvl w:val="1"/>
          <w:numId w:val="4"/>
        </w:numPr>
        <w:tabs>
          <w:tab w:val="left" w:pos="567"/>
        </w:tabs>
        <w:spacing w:before="2"/>
        <w:ind w:left="142" w:firstLine="0"/>
        <w:rPr>
          <w:rFonts w:ascii="Arial" w:hAnsi="Arial" w:cs="Arial"/>
          <w:i/>
          <w:iCs/>
          <w:color w:val="595959" w:themeColor="text1" w:themeTint="A6"/>
          <w:sz w:val="24"/>
          <w:szCs w:val="24"/>
          <w:lang w:val="en-GB"/>
        </w:rPr>
      </w:pPr>
      <w:r w:rsidRPr="220F1FD3">
        <w:rPr>
          <w:rFonts w:ascii="Arial" w:hAnsi="Arial" w:cs="Arial"/>
          <w:color w:val="595959" w:themeColor="text1" w:themeTint="A6"/>
          <w:sz w:val="24"/>
          <w:szCs w:val="24"/>
          <w:lang w:val="en-GB"/>
        </w:rPr>
        <w:t xml:space="preserve">All students need to fully understand the financial implications regarding leaving their </w:t>
      </w:r>
      <w:r w:rsidR="00972A30" w:rsidRPr="220F1FD3">
        <w:rPr>
          <w:rFonts w:ascii="Arial" w:hAnsi="Arial" w:cs="Arial"/>
          <w:color w:val="595959" w:themeColor="text1" w:themeTint="A6"/>
          <w:sz w:val="24"/>
          <w:szCs w:val="24"/>
          <w:lang w:val="en-GB"/>
        </w:rPr>
        <w:t>P</w:t>
      </w:r>
      <w:r w:rsidRPr="220F1FD3">
        <w:rPr>
          <w:rFonts w:ascii="Arial" w:hAnsi="Arial" w:cs="Arial"/>
          <w:color w:val="595959" w:themeColor="text1" w:themeTint="A6"/>
          <w:sz w:val="24"/>
          <w:szCs w:val="24"/>
          <w:lang w:val="en-GB"/>
        </w:rPr>
        <w:t>rogramme as outlined in Section 4, Implications for Student Fees/Funding</w:t>
      </w:r>
      <w:r w:rsidR="739B539A" w:rsidRPr="220F1FD3">
        <w:rPr>
          <w:rFonts w:ascii="Arial" w:hAnsi="Arial" w:cs="Arial"/>
          <w:color w:val="595959" w:themeColor="text1" w:themeTint="A6"/>
          <w:sz w:val="24"/>
          <w:szCs w:val="24"/>
          <w:lang w:val="en-GB"/>
        </w:rPr>
        <w:t xml:space="preserve"> and discuss this with the Student Financial Support Team directly</w:t>
      </w:r>
      <w:r w:rsidR="003C770C" w:rsidRPr="220F1FD3">
        <w:rPr>
          <w:rFonts w:ascii="Arial" w:hAnsi="Arial" w:cs="Arial"/>
          <w:color w:val="595959" w:themeColor="text1" w:themeTint="A6"/>
          <w:sz w:val="24"/>
          <w:szCs w:val="24"/>
          <w:lang w:val="en-GB"/>
        </w:rPr>
        <w:t xml:space="preserve">. </w:t>
      </w:r>
    </w:p>
    <w:p w14:paraId="1D36BDB8" w14:textId="51C52FDE" w:rsidR="0016227F" w:rsidRDefault="0016227F" w:rsidP="00396733">
      <w:pPr>
        <w:pStyle w:val="BodyText"/>
        <w:tabs>
          <w:tab w:val="left" w:pos="493"/>
        </w:tabs>
        <w:spacing w:before="2"/>
        <w:ind w:hanging="142"/>
        <w:rPr>
          <w:rFonts w:ascii="Arial" w:hAnsi="Arial" w:cs="Arial"/>
          <w:color w:val="595959" w:themeColor="text1" w:themeTint="A6"/>
          <w:sz w:val="24"/>
          <w:szCs w:val="24"/>
          <w:lang w:val="en-GB"/>
        </w:rPr>
      </w:pPr>
    </w:p>
    <w:p w14:paraId="14CA49EB" w14:textId="77777777" w:rsidR="00137F48" w:rsidRPr="00F52312" w:rsidRDefault="00137F48" w:rsidP="00396733">
      <w:pPr>
        <w:pStyle w:val="BodyText"/>
        <w:tabs>
          <w:tab w:val="left" w:pos="493"/>
        </w:tabs>
        <w:spacing w:before="2"/>
        <w:ind w:hanging="142"/>
        <w:rPr>
          <w:rFonts w:ascii="Arial" w:hAnsi="Arial" w:cs="Arial"/>
          <w:color w:val="595959" w:themeColor="text1" w:themeTint="A6"/>
          <w:sz w:val="24"/>
          <w:szCs w:val="24"/>
          <w:lang w:val="en-GB"/>
        </w:rPr>
      </w:pPr>
    </w:p>
    <w:p w14:paraId="053CE83F" w14:textId="5F069DF4" w:rsidR="00CF6015" w:rsidRPr="00F52312" w:rsidRDefault="00CF6015" w:rsidP="001B2771">
      <w:pPr>
        <w:pStyle w:val="Heading2"/>
        <w:numPr>
          <w:ilvl w:val="0"/>
          <w:numId w:val="11"/>
        </w:numPr>
        <w:tabs>
          <w:tab w:val="left" w:pos="567"/>
        </w:tabs>
        <w:spacing w:before="2"/>
        <w:ind w:left="142" w:firstLine="0"/>
        <w:rPr>
          <w:rFonts w:ascii="Arial" w:hAnsi="Arial" w:cs="Arial"/>
          <w:color w:val="595959" w:themeColor="text1" w:themeTint="A6"/>
          <w:w w:val="115"/>
        </w:rPr>
      </w:pPr>
      <w:bookmarkStart w:id="2" w:name="_Implications_for_Student"/>
      <w:bookmarkEnd w:id="2"/>
      <w:r w:rsidRPr="00F52312">
        <w:rPr>
          <w:rFonts w:ascii="Arial" w:hAnsi="Arial" w:cs="Arial"/>
          <w:color w:val="595959" w:themeColor="text1" w:themeTint="A6"/>
          <w:w w:val="115"/>
        </w:rPr>
        <w:t>Implications for Student Fees/Funding</w:t>
      </w:r>
    </w:p>
    <w:p w14:paraId="0FC388A9" w14:textId="3785336B" w:rsidR="00AC001A" w:rsidRPr="001B2771" w:rsidRDefault="00AC001A" w:rsidP="001B2771">
      <w:pPr>
        <w:pStyle w:val="BodyText"/>
        <w:tabs>
          <w:tab w:val="left" w:pos="567"/>
        </w:tabs>
        <w:spacing w:before="2"/>
        <w:ind w:left="142"/>
        <w:rPr>
          <w:rFonts w:ascii="Arial" w:hAnsi="Arial" w:cs="Arial"/>
          <w:color w:val="595959" w:themeColor="text1" w:themeTint="A6"/>
          <w:sz w:val="24"/>
          <w:szCs w:val="24"/>
          <w:lang w:val="en-GB"/>
        </w:rPr>
      </w:pPr>
    </w:p>
    <w:p w14:paraId="5B5E82CD" w14:textId="44D71949" w:rsidR="00AC001A" w:rsidRPr="00F52312" w:rsidRDefault="00AC001A" w:rsidP="001B2771">
      <w:pPr>
        <w:pStyle w:val="BodyText"/>
        <w:tabs>
          <w:tab w:val="left" w:pos="567"/>
        </w:tabs>
        <w:spacing w:before="2"/>
        <w:ind w:left="142"/>
        <w:rPr>
          <w:rFonts w:ascii="Arial" w:hAnsi="Arial" w:cs="Arial"/>
          <w:color w:val="595959" w:themeColor="text1" w:themeTint="A6"/>
          <w:sz w:val="24"/>
          <w:szCs w:val="24"/>
          <w:lang w:val="en-GB"/>
        </w:rPr>
      </w:pPr>
      <w:r w:rsidRPr="001B2771">
        <w:rPr>
          <w:rFonts w:ascii="Arial" w:hAnsi="Arial" w:cs="Arial"/>
          <w:noProof/>
          <w:color w:val="595959" w:themeColor="text1" w:themeTint="A6"/>
          <w:sz w:val="24"/>
          <w:szCs w:val="24"/>
          <w:lang w:val="en-GB" w:eastAsia="en-GB"/>
        </w:rPr>
        <mc:AlternateContent>
          <mc:Choice Requires="wpg">
            <w:drawing>
              <wp:anchor distT="0" distB="0" distL="114300" distR="114300" simplePos="0" relativeHeight="251659264" behindDoc="1" locked="0" layoutInCell="1" allowOverlap="1" wp14:anchorId="25114C98" wp14:editId="23B41798">
                <wp:simplePos x="0" y="0"/>
                <wp:positionH relativeFrom="page">
                  <wp:posOffset>8171815</wp:posOffset>
                </wp:positionH>
                <wp:positionV relativeFrom="paragraph">
                  <wp:posOffset>266700</wp:posOffset>
                </wp:positionV>
                <wp:extent cx="972185" cy="1270"/>
                <wp:effectExtent l="8890" t="12065" r="9525" b="571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1270"/>
                          <a:chOff x="12869" y="420"/>
                          <a:chExt cx="1531" cy="2"/>
                        </a:xfrm>
                      </wpg:grpSpPr>
                      <wps:wsp>
                        <wps:cNvPr id="45" name="Freeform 46"/>
                        <wps:cNvSpPr>
                          <a:spLocks/>
                        </wps:cNvSpPr>
                        <wps:spPr bwMode="auto">
                          <a:xfrm>
                            <a:off x="12869" y="420"/>
                            <a:ext cx="1531" cy="2"/>
                          </a:xfrm>
                          <a:custGeom>
                            <a:avLst/>
                            <a:gdLst>
                              <a:gd name="T0" fmla="+- 0 12869 12869"/>
                              <a:gd name="T1" fmla="*/ T0 w 1531"/>
                              <a:gd name="T2" fmla="+- 0 14400 12869"/>
                              <a:gd name="T3" fmla="*/ T2 w 1531"/>
                            </a:gdLst>
                            <a:ahLst/>
                            <a:cxnLst>
                              <a:cxn ang="0">
                                <a:pos x="T1" y="0"/>
                              </a:cxn>
                              <a:cxn ang="0">
                                <a:pos x="T3" y="0"/>
                              </a:cxn>
                            </a:cxnLst>
                            <a:rect l="0" t="0" r="r" b="b"/>
                            <a:pathLst>
                              <a:path w="1531">
                                <a:moveTo>
                                  <a:pt x="0" y="0"/>
                                </a:moveTo>
                                <a:lnTo>
                                  <a:pt x="1531" y="0"/>
                                </a:lnTo>
                              </a:path>
                            </a:pathLst>
                          </a:custGeom>
                          <a:noFill/>
                          <a:ln w="5715">
                            <a:solidFill>
                              <a:srgbClr val="275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E604C" id="Group 45" o:spid="_x0000_s1026" style="position:absolute;margin-left:643.45pt;margin-top:21pt;width:76.55pt;height:.1pt;z-index:-251657216;mso-position-horizontal-relative:page" coordorigin="12869,420" coordsize="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">
                <v:shape id="Freeform 46" o:spid="_x0000_s1027" style="position:absolute;left:12869;top:420;width:1531;height:2;visibility:visible;mso-wrap-style:square;v-text-anchor:top" coordsize="1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" path="m,l1531,e" filled="f" strokecolor="#275b9b" strokeweight=".45pt">
                  <v:path arrowok="t" o:connecttype="custom" o:connectlocs="0,0;1531,0" o:connectangles="0,0"/>
                </v:shape>
                <w10:wrap anchorx="page"/>
              </v:group>
            </w:pict>
          </mc:Fallback>
        </mc:AlternateContent>
      </w:r>
      <w:r w:rsidR="001B2771">
        <w:rPr>
          <w:rFonts w:ascii="Arial" w:hAnsi="Arial" w:cs="Arial"/>
          <w:color w:val="595959" w:themeColor="text1" w:themeTint="A6"/>
          <w:sz w:val="24"/>
          <w:szCs w:val="24"/>
          <w:lang w:val="en-GB"/>
        </w:rPr>
        <w:t>4.1</w:t>
      </w:r>
      <w:r w:rsidR="001B2771">
        <w:rPr>
          <w:rFonts w:ascii="Arial" w:hAnsi="Arial" w:cs="Arial"/>
          <w:color w:val="595959" w:themeColor="text1" w:themeTint="A6"/>
          <w:sz w:val="24"/>
          <w:szCs w:val="24"/>
          <w:lang w:val="en-GB"/>
        </w:rPr>
        <w:tab/>
      </w:r>
      <w:r w:rsidRPr="001B2771">
        <w:rPr>
          <w:rFonts w:ascii="Arial" w:hAnsi="Arial" w:cs="Arial"/>
          <w:color w:val="595959" w:themeColor="text1" w:themeTint="A6"/>
          <w:sz w:val="24"/>
          <w:szCs w:val="24"/>
          <w:lang w:val="en-GB"/>
        </w:rPr>
        <w:t xml:space="preserve">The </w:t>
      </w:r>
      <w:hyperlink r:id="rId16" w:history="1">
        <w:r w:rsidRPr="001B2771">
          <w:rPr>
            <w:rFonts w:ascii="Arial" w:hAnsi="Arial" w:cs="Arial"/>
            <w:color w:val="595959" w:themeColor="text1" w:themeTint="A6"/>
            <w:sz w:val="24"/>
            <w:szCs w:val="24"/>
            <w:lang w:val="en-GB"/>
          </w:rPr>
          <w:t>Regulations for the Payment of University Fees</w:t>
        </w:r>
      </w:hyperlink>
      <w:r w:rsidRPr="001B2771">
        <w:rPr>
          <w:rFonts w:ascii="Arial" w:hAnsi="Arial" w:cs="Arial"/>
          <w:color w:val="595959" w:themeColor="text1" w:themeTint="A6"/>
          <w:sz w:val="24"/>
          <w:szCs w:val="24"/>
          <w:lang w:val="en-GB"/>
        </w:rPr>
        <w:t xml:space="preserve"> include details of how fees</w:t>
      </w:r>
      <w:r w:rsidRPr="001B2771">
        <w:rPr>
          <w:rFonts w:ascii="Arial" w:hAnsi="Arial" w:cs="Arial"/>
          <w:i/>
          <w:color w:val="595959" w:themeColor="text1" w:themeTint="A6"/>
          <w:sz w:val="24"/>
          <w:szCs w:val="24"/>
          <w:lang w:val="en-GB"/>
        </w:rPr>
        <w:t xml:space="preserve"> </w:t>
      </w:r>
      <w:r w:rsidRPr="008E144F">
        <w:rPr>
          <w:rFonts w:ascii="Arial" w:hAnsi="Arial" w:cs="Arial"/>
          <w:color w:val="595959" w:themeColor="text1" w:themeTint="A6"/>
          <w:sz w:val="24"/>
          <w:szCs w:val="24"/>
          <w:lang w:val="en-GB"/>
        </w:rPr>
        <w:t xml:space="preserve">are </w:t>
      </w:r>
      <w:r w:rsidRPr="00F52312">
        <w:rPr>
          <w:rFonts w:ascii="Arial" w:hAnsi="Arial" w:cs="Arial"/>
          <w:color w:val="595959" w:themeColor="text1" w:themeTint="A6"/>
          <w:sz w:val="24"/>
          <w:szCs w:val="24"/>
          <w:lang w:val="en-GB"/>
        </w:rPr>
        <w:t xml:space="preserve">adjusted in the event of suspension of studies, internal transfer to another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or withdrawal from the University, along with any </w:t>
      </w:r>
      <w:r w:rsidR="00466DFB" w:rsidRPr="00F52312">
        <w:rPr>
          <w:rFonts w:ascii="Arial" w:hAnsi="Arial" w:cs="Arial"/>
          <w:color w:val="595959" w:themeColor="text1" w:themeTint="A6"/>
          <w:sz w:val="24"/>
          <w:szCs w:val="24"/>
          <w:lang w:val="en-GB"/>
        </w:rPr>
        <w:t>sanctions that</w:t>
      </w:r>
      <w:r w:rsidRPr="00F52312">
        <w:rPr>
          <w:rFonts w:ascii="Arial" w:hAnsi="Arial" w:cs="Arial"/>
          <w:color w:val="595959" w:themeColor="text1" w:themeTint="A6"/>
          <w:sz w:val="24"/>
          <w:szCs w:val="24"/>
          <w:lang w:val="en-GB"/>
        </w:rPr>
        <w:t xml:space="preserve"> may result from failure to make payment of University fees. Any academic action taken under this Policy will take precedence (i.e. a student suspended for non-payment of fees may still be withdrawn over academic concerns).</w:t>
      </w:r>
    </w:p>
    <w:p w14:paraId="53CCD048" w14:textId="77777777" w:rsidR="00AC001A" w:rsidRPr="00F52312" w:rsidRDefault="00AC001A" w:rsidP="007D748D">
      <w:pPr>
        <w:pStyle w:val="BodyText"/>
        <w:tabs>
          <w:tab w:val="left" w:pos="567"/>
        </w:tabs>
        <w:spacing w:before="2"/>
        <w:ind w:left="142"/>
        <w:rPr>
          <w:rFonts w:ascii="Arial" w:hAnsi="Arial" w:cs="Arial"/>
          <w:color w:val="595959" w:themeColor="text1" w:themeTint="A6"/>
          <w:sz w:val="24"/>
          <w:szCs w:val="24"/>
          <w:lang w:val="en-GB"/>
        </w:rPr>
      </w:pPr>
    </w:p>
    <w:p w14:paraId="4EBFD8D5" w14:textId="5E68AEF9" w:rsidR="007D748D" w:rsidRPr="00F52312" w:rsidRDefault="2157B145" w:rsidP="220F1FD3">
      <w:pPr>
        <w:pStyle w:val="BodyText"/>
        <w:tabs>
          <w:tab w:val="left" w:pos="567"/>
        </w:tabs>
        <w:spacing w:before="2"/>
        <w:ind w:left="142"/>
        <w:rPr>
          <w:rFonts w:ascii="Arial" w:hAnsi="Arial" w:cs="Arial"/>
          <w:color w:val="595959" w:themeColor="text1" w:themeTint="A6"/>
          <w:sz w:val="24"/>
          <w:szCs w:val="24"/>
          <w:lang w:val="en-GB"/>
        </w:rPr>
      </w:pPr>
      <w:r w:rsidRPr="220F1FD3">
        <w:rPr>
          <w:rFonts w:ascii="Arial" w:hAnsi="Arial" w:cs="Arial"/>
          <w:color w:val="595959" w:themeColor="text1" w:themeTint="A6"/>
          <w:sz w:val="24"/>
          <w:szCs w:val="24"/>
          <w:lang w:val="en-GB"/>
        </w:rPr>
        <w:t>4.2</w:t>
      </w:r>
      <w:r w:rsidR="001B2771">
        <w:rPr>
          <w:rFonts w:ascii="Arial" w:hAnsi="Arial" w:cs="Arial"/>
          <w:color w:val="595959" w:themeColor="text1" w:themeTint="A6"/>
          <w:sz w:val="24"/>
          <w:szCs w:val="24"/>
          <w:lang w:val="en-GB"/>
        </w:rPr>
        <w:tab/>
      </w:r>
      <w:r w:rsidR="00953B50" w:rsidRPr="220F1FD3">
        <w:rPr>
          <w:rFonts w:ascii="Arial" w:hAnsi="Arial" w:cs="Arial"/>
          <w:color w:val="595959" w:themeColor="text1" w:themeTint="A6"/>
          <w:sz w:val="24"/>
          <w:szCs w:val="24"/>
          <w:lang w:val="en-GB"/>
        </w:rPr>
        <w:t>Transfer</w:t>
      </w:r>
    </w:p>
    <w:p w14:paraId="30EE4802" w14:textId="164A280C" w:rsidR="007D748D" w:rsidRPr="00F52312" w:rsidRDefault="007D748D" w:rsidP="007D748D">
      <w:pPr>
        <w:pStyle w:val="ListParagraph"/>
        <w:tabs>
          <w:tab w:val="left" w:pos="567"/>
        </w:tabs>
        <w:ind w:left="142"/>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lastRenderedPageBreak/>
        <w:t xml:space="preserve">Transfers can impact on fees charged which may be overall higher depending on the </w:t>
      </w:r>
      <w:r w:rsidR="00972A30">
        <w:rPr>
          <w:rFonts w:ascii="Arial" w:eastAsia="Times New Roman" w:hAnsi="Arial" w:cs="Arial"/>
          <w:color w:val="595959" w:themeColor="text1" w:themeTint="A6"/>
          <w:sz w:val="24"/>
          <w:szCs w:val="24"/>
          <w:lang w:val="en-GB"/>
        </w:rPr>
        <w:t>P</w:t>
      </w:r>
      <w:r w:rsidR="006417C1">
        <w:rPr>
          <w:rFonts w:ascii="Arial" w:eastAsia="Times New Roman" w:hAnsi="Arial" w:cs="Arial"/>
          <w:color w:val="595959" w:themeColor="text1" w:themeTint="A6"/>
          <w:sz w:val="24"/>
          <w:szCs w:val="24"/>
          <w:lang w:val="en-GB"/>
        </w:rPr>
        <w:t>rogramme</w:t>
      </w:r>
      <w:r w:rsidRPr="00F52312">
        <w:rPr>
          <w:rFonts w:ascii="Arial" w:eastAsia="Times New Roman" w:hAnsi="Arial" w:cs="Arial"/>
          <w:color w:val="595959" w:themeColor="text1" w:themeTint="A6"/>
          <w:sz w:val="24"/>
          <w:szCs w:val="24"/>
          <w:lang w:val="en-GB"/>
        </w:rPr>
        <w:t xml:space="preserve"> type and </w:t>
      </w:r>
      <w:hyperlink r:id="rId17" w:history="1">
        <w:r w:rsidRPr="00F52312">
          <w:rPr>
            <w:rFonts w:ascii="Arial" w:eastAsia="Times New Roman" w:hAnsi="Arial" w:cs="Arial"/>
            <w:color w:val="595959" w:themeColor="text1" w:themeTint="A6"/>
            <w:sz w:val="24"/>
            <w:szCs w:val="24"/>
            <w:lang w:val="en-GB"/>
          </w:rPr>
          <w:t>Regulations for the Payment of University Fees</w:t>
        </w:r>
      </w:hyperlink>
      <w:r w:rsidRPr="00F52312">
        <w:rPr>
          <w:rFonts w:ascii="Arial" w:eastAsia="Times New Roman" w:hAnsi="Arial" w:cs="Arial"/>
          <w:color w:val="595959" w:themeColor="text1" w:themeTint="A6"/>
          <w:sz w:val="24"/>
          <w:szCs w:val="24"/>
          <w:lang w:val="en-GB"/>
        </w:rPr>
        <w:t xml:space="preserve"> assigned. Transfers may also have an impact on Student Finance funding and Manchester Met Student Support Packages. </w:t>
      </w:r>
    </w:p>
    <w:p w14:paraId="05E08C86" w14:textId="77777777" w:rsidR="007D748D" w:rsidRPr="00F52312" w:rsidRDefault="007D748D" w:rsidP="007D748D">
      <w:pPr>
        <w:pStyle w:val="ListParagraph"/>
        <w:tabs>
          <w:tab w:val="left" w:pos="567"/>
        </w:tabs>
        <w:ind w:left="142"/>
        <w:rPr>
          <w:rFonts w:ascii="Arial" w:eastAsia="Times New Roman" w:hAnsi="Arial" w:cs="Arial"/>
          <w:color w:val="595959" w:themeColor="text1" w:themeTint="A6"/>
          <w:sz w:val="24"/>
          <w:szCs w:val="24"/>
          <w:highlight w:val="yellow"/>
          <w:lang w:val="en-GB"/>
        </w:rPr>
      </w:pPr>
    </w:p>
    <w:p w14:paraId="735F43E1" w14:textId="4FF50D5F" w:rsidR="00FE6564" w:rsidRPr="00F52312" w:rsidRDefault="001B2771" w:rsidP="001B2771">
      <w:pPr>
        <w:pStyle w:val="BodyText"/>
        <w:tabs>
          <w:tab w:val="left" w:pos="567"/>
        </w:tabs>
        <w:spacing w:before="2"/>
        <w:ind w:left="142"/>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4.3</w:t>
      </w:r>
      <w:r>
        <w:rPr>
          <w:rFonts w:ascii="Arial" w:hAnsi="Arial" w:cs="Arial"/>
          <w:color w:val="595959" w:themeColor="text1" w:themeTint="A6"/>
          <w:sz w:val="24"/>
          <w:szCs w:val="24"/>
          <w:lang w:val="en-GB"/>
        </w:rPr>
        <w:tab/>
      </w:r>
      <w:r w:rsidR="00AC001A" w:rsidRPr="220F1FD3">
        <w:rPr>
          <w:rFonts w:ascii="Arial" w:hAnsi="Arial" w:cs="Arial"/>
          <w:color w:val="595959" w:themeColor="text1" w:themeTint="A6"/>
          <w:sz w:val="24"/>
          <w:szCs w:val="24"/>
          <w:lang w:val="en-GB"/>
        </w:rPr>
        <w:t>Suspension</w:t>
      </w:r>
    </w:p>
    <w:p w14:paraId="28BBF3E5" w14:textId="17F69BC3" w:rsidR="002F2543" w:rsidRPr="00F52312" w:rsidRDefault="00830D61" w:rsidP="007D748D">
      <w:pPr>
        <w:pStyle w:val="BodyText"/>
        <w:tabs>
          <w:tab w:val="left" w:pos="567"/>
        </w:tabs>
        <w:spacing w:before="2"/>
        <w:ind w:left="14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Student Finance funding is not available during periods of suspension</w:t>
      </w:r>
      <w:r w:rsidR="00050259" w:rsidRPr="00F52312">
        <w:rPr>
          <w:rFonts w:ascii="Arial" w:hAnsi="Arial" w:cs="Arial"/>
          <w:color w:val="595959" w:themeColor="text1" w:themeTint="A6"/>
          <w:sz w:val="24"/>
          <w:szCs w:val="24"/>
          <w:lang w:val="en-GB"/>
        </w:rPr>
        <w:t xml:space="preserve">. The exception to this is if an undergraduate suspension relates to health reasons (and Student Billings </w:t>
      </w:r>
      <w:r w:rsidR="00776BEF" w:rsidRPr="00F52312">
        <w:rPr>
          <w:rFonts w:ascii="Arial" w:hAnsi="Arial" w:cs="Arial"/>
          <w:color w:val="595959" w:themeColor="text1" w:themeTint="A6"/>
          <w:sz w:val="24"/>
          <w:szCs w:val="24"/>
          <w:lang w:val="en-GB"/>
        </w:rPr>
        <w:t xml:space="preserve">are </w:t>
      </w:r>
      <w:r w:rsidR="00050259" w:rsidRPr="00F52312">
        <w:rPr>
          <w:rFonts w:ascii="Arial" w:hAnsi="Arial" w:cs="Arial"/>
          <w:color w:val="595959" w:themeColor="text1" w:themeTint="A6"/>
          <w:sz w:val="24"/>
          <w:szCs w:val="24"/>
          <w:lang w:val="en-GB"/>
        </w:rPr>
        <w:t xml:space="preserve">notified), </w:t>
      </w:r>
      <w:r w:rsidR="000B00A9" w:rsidRPr="00F52312">
        <w:rPr>
          <w:rFonts w:ascii="Arial" w:hAnsi="Arial" w:cs="Arial"/>
          <w:color w:val="595959" w:themeColor="text1" w:themeTint="A6"/>
          <w:sz w:val="24"/>
          <w:szCs w:val="24"/>
          <w:lang w:val="en-GB"/>
        </w:rPr>
        <w:t xml:space="preserve">the </w:t>
      </w:r>
      <w:r w:rsidR="00050259" w:rsidRPr="00F52312">
        <w:rPr>
          <w:rFonts w:ascii="Arial" w:hAnsi="Arial" w:cs="Arial"/>
          <w:color w:val="595959" w:themeColor="text1" w:themeTint="A6"/>
          <w:sz w:val="24"/>
          <w:szCs w:val="24"/>
          <w:lang w:val="en-GB"/>
        </w:rPr>
        <w:t>student maintenance loan is extended for an additional 60 days</w:t>
      </w:r>
      <w:r w:rsidR="001B2771">
        <w:rPr>
          <w:rFonts w:ascii="Arial" w:hAnsi="Arial" w:cs="Arial"/>
          <w:color w:val="595959" w:themeColor="text1" w:themeTint="A6"/>
          <w:sz w:val="24"/>
          <w:szCs w:val="24"/>
          <w:lang w:val="en-GB"/>
        </w:rPr>
        <w:t xml:space="preserve"> providing medical evidence has been provided</w:t>
      </w:r>
      <w:r w:rsidRPr="00F52312">
        <w:rPr>
          <w:rFonts w:ascii="Arial" w:hAnsi="Arial" w:cs="Arial"/>
          <w:color w:val="595959" w:themeColor="text1" w:themeTint="A6"/>
          <w:sz w:val="24"/>
          <w:szCs w:val="24"/>
          <w:lang w:val="en-GB"/>
        </w:rPr>
        <w:t>.</w:t>
      </w:r>
      <w:r w:rsidR="00D214C8" w:rsidRPr="00F52312">
        <w:rPr>
          <w:rFonts w:ascii="Arial" w:hAnsi="Arial" w:cs="Arial"/>
          <w:color w:val="595959" w:themeColor="text1" w:themeTint="A6"/>
          <w:sz w:val="24"/>
          <w:szCs w:val="24"/>
          <w:lang w:val="en-GB"/>
        </w:rPr>
        <w:t xml:space="preserve"> Postgraduate taught students suspending on health grounds must provide medical evidence and, if in financial hardship, should be directed to the Student Financial Support team.</w:t>
      </w:r>
    </w:p>
    <w:p w14:paraId="284864A7" w14:textId="77777777" w:rsidR="002F2543" w:rsidRPr="00F52312" w:rsidRDefault="002F2543" w:rsidP="007D748D">
      <w:pPr>
        <w:pStyle w:val="BodyText"/>
        <w:tabs>
          <w:tab w:val="left" w:pos="493"/>
        </w:tabs>
        <w:spacing w:before="2"/>
        <w:ind w:left="142" w:hanging="142"/>
        <w:rPr>
          <w:rFonts w:ascii="Arial" w:hAnsi="Arial" w:cs="Arial"/>
          <w:color w:val="595959" w:themeColor="text1" w:themeTint="A6"/>
          <w:sz w:val="24"/>
          <w:szCs w:val="24"/>
          <w:lang w:val="en-GB"/>
        </w:rPr>
      </w:pPr>
    </w:p>
    <w:p w14:paraId="7C4A32A1" w14:textId="142A24AE" w:rsidR="00AC001A" w:rsidRPr="00F52312" w:rsidRDefault="001B2771" w:rsidP="001B2771">
      <w:pPr>
        <w:pStyle w:val="BodyText"/>
        <w:tabs>
          <w:tab w:val="left" w:pos="567"/>
        </w:tabs>
        <w:spacing w:before="2"/>
        <w:ind w:left="142"/>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4.4</w:t>
      </w:r>
      <w:r>
        <w:rPr>
          <w:rFonts w:ascii="Arial" w:hAnsi="Arial" w:cs="Arial"/>
          <w:color w:val="595959" w:themeColor="text1" w:themeTint="A6"/>
          <w:sz w:val="24"/>
          <w:szCs w:val="24"/>
          <w:lang w:val="en-GB"/>
        </w:rPr>
        <w:tab/>
      </w:r>
      <w:r w:rsidR="00AC001A" w:rsidRPr="220F1FD3">
        <w:rPr>
          <w:rFonts w:ascii="Arial" w:hAnsi="Arial" w:cs="Arial"/>
          <w:color w:val="595959" w:themeColor="text1" w:themeTint="A6"/>
          <w:sz w:val="24"/>
          <w:szCs w:val="24"/>
          <w:lang w:val="en-GB"/>
        </w:rPr>
        <w:t>Withdrawal</w:t>
      </w:r>
    </w:p>
    <w:p w14:paraId="54775385" w14:textId="13189DC6" w:rsidR="004F5EA0" w:rsidRDefault="00050259" w:rsidP="004F5EA0">
      <w:pPr>
        <w:pStyle w:val="BodyText"/>
        <w:tabs>
          <w:tab w:val="left" w:pos="567"/>
        </w:tabs>
        <w:spacing w:before="2"/>
        <w:ind w:left="14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Depending on a student’s engagement</w:t>
      </w:r>
      <w:r w:rsidR="00545DCD">
        <w:rPr>
          <w:rFonts w:ascii="Arial" w:hAnsi="Arial" w:cs="Arial"/>
          <w:color w:val="595959" w:themeColor="text1" w:themeTint="A6"/>
          <w:sz w:val="24"/>
          <w:szCs w:val="24"/>
          <w:lang w:val="en-GB"/>
        </w:rPr>
        <w:t xml:space="preserve"> </w:t>
      </w:r>
      <w:r w:rsidR="00C71DF2" w:rsidRPr="00F52312">
        <w:rPr>
          <w:rFonts w:ascii="Arial" w:hAnsi="Arial" w:cs="Arial"/>
          <w:color w:val="595959" w:themeColor="text1" w:themeTint="A6"/>
          <w:sz w:val="24"/>
          <w:szCs w:val="24"/>
          <w:lang w:val="en-GB"/>
        </w:rPr>
        <w:t>and</w:t>
      </w:r>
      <w:r w:rsidR="00545DCD">
        <w:rPr>
          <w:rFonts w:ascii="Arial" w:hAnsi="Arial" w:cs="Arial"/>
          <w:color w:val="595959" w:themeColor="text1" w:themeTint="A6"/>
          <w:sz w:val="24"/>
          <w:szCs w:val="24"/>
          <w:lang w:val="en-GB"/>
        </w:rPr>
        <w:t>/</w:t>
      </w:r>
      <w:r w:rsidR="00C71DF2" w:rsidRPr="00F52312">
        <w:rPr>
          <w:rFonts w:ascii="Arial" w:hAnsi="Arial" w:cs="Arial"/>
          <w:color w:val="595959" w:themeColor="text1" w:themeTint="A6"/>
          <w:sz w:val="24"/>
          <w:szCs w:val="24"/>
          <w:lang w:val="en-GB"/>
        </w:rPr>
        <w:t>or the point within the academic year a student withdraws from the University</w:t>
      </w:r>
      <w:r w:rsidR="00776BEF" w:rsidRPr="00F52312">
        <w:rPr>
          <w:rFonts w:ascii="Arial" w:hAnsi="Arial" w:cs="Arial"/>
          <w:color w:val="595959" w:themeColor="text1" w:themeTint="A6"/>
          <w:sz w:val="24"/>
          <w:szCs w:val="24"/>
          <w:lang w:val="en-GB"/>
        </w:rPr>
        <w:t>,</w:t>
      </w:r>
      <w:r w:rsidRPr="00F52312">
        <w:rPr>
          <w:rFonts w:ascii="Arial" w:hAnsi="Arial" w:cs="Arial"/>
          <w:color w:val="595959" w:themeColor="text1" w:themeTint="A6"/>
          <w:sz w:val="24"/>
          <w:szCs w:val="24"/>
          <w:lang w:val="en-GB"/>
        </w:rPr>
        <w:t xml:space="preserve"> 100% fees may still be charged even for students exiting with a lesser award. </w:t>
      </w:r>
      <w:r w:rsidR="00C71DF2" w:rsidRPr="00F52312">
        <w:rPr>
          <w:rFonts w:ascii="Arial" w:hAnsi="Arial" w:cs="Arial"/>
          <w:color w:val="595959" w:themeColor="text1" w:themeTint="A6"/>
          <w:sz w:val="24"/>
          <w:szCs w:val="24"/>
          <w:lang w:val="en-GB"/>
        </w:rPr>
        <w:t>Student Loan eligibility may also be affected</w:t>
      </w:r>
      <w:r w:rsidR="00436572" w:rsidRPr="00F52312">
        <w:rPr>
          <w:rFonts w:ascii="Arial" w:hAnsi="Arial" w:cs="Arial"/>
          <w:color w:val="595959" w:themeColor="text1" w:themeTint="A6"/>
          <w:sz w:val="24"/>
          <w:szCs w:val="24"/>
          <w:lang w:val="en-GB"/>
        </w:rPr>
        <w:t xml:space="preserve"> and any maintenance loan for living costs received from Student Finance after the withdrawal date may also be recalled with immediate effect. </w:t>
      </w:r>
      <w:r w:rsidR="00C71DF2" w:rsidRPr="00F52312">
        <w:rPr>
          <w:rFonts w:ascii="Arial" w:hAnsi="Arial" w:cs="Arial"/>
          <w:color w:val="595959" w:themeColor="text1" w:themeTint="A6"/>
          <w:sz w:val="24"/>
          <w:szCs w:val="24"/>
          <w:lang w:val="en-GB"/>
        </w:rPr>
        <w:t>Following withdrawal from the University, students are required to inform Student Finance immediately</w:t>
      </w:r>
      <w:r w:rsidR="00436572" w:rsidRPr="00F52312">
        <w:rPr>
          <w:rFonts w:ascii="Arial" w:hAnsi="Arial" w:cs="Arial"/>
          <w:color w:val="595959" w:themeColor="text1" w:themeTint="A6"/>
          <w:sz w:val="24"/>
          <w:szCs w:val="24"/>
          <w:lang w:val="en-GB"/>
        </w:rPr>
        <w:t xml:space="preserve"> to discuss implications to fee payment or any maintenance loans.</w:t>
      </w:r>
      <w:r w:rsidR="001B2771">
        <w:rPr>
          <w:rFonts w:ascii="Arial" w:hAnsi="Arial" w:cs="Arial"/>
          <w:color w:val="595959" w:themeColor="text1" w:themeTint="A6"/>
          <w:sz w:val="24"/>
          <w:szCs w:val="24"/>
          <w:lang w:val="en-GB"/>
        </w:rPr>
        <w:t xml:space="preserve"> Student Billings will also update Student Finance for any relevant students.</w:t>
      </w:r>
    </w:p>
    <w:p w14:paraId="5D3C18C1" w14:textId="77777777" w:rsidR="004F5EA0" w:rsidRDefault="004F5EA0" w:rsidP="004F5EA0">
      <w:pPr>
        <w:pStyle w:val="BodyText"/>
        <w:tabs>
          <w:tab w:val="left" w:pos="567"/>
        </w:tabs>
        <w:spacing w:before="2"/>
        <w:rPr>
          <w:rFonts w:ascii="Arial" w:hAnsi="Arial" w:cs="Arial"/>
          <w:color w:val="595959" w:themeColor="text1" w:themeTint="A6"/>
          <w:sz w:val="24"/>
          <w:szCs w:val="24"/>
          <w:lang w:val="en-GB"/>
        </w:rPr>
      </w:pPr>
    </w:p>
    <w:p w14:paraId="495ADCF1" w14:textId="41270F9B" w:rsidR="00830D61" w:rsidRPr="00F52312" w:rsidRDefault="001B2771" w:rsidP="001B2771">
      <w:pPr>
        <w:pStyle w:val="BodyText"/>
        <w:tabs>
          <w:tab w:val="left" w:pos="567"/>
        </w:tabs>
        <w:spacing w:before="2"/>
        <w:ind w:left="142"/>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4.5</w:t>
      </w:r>
      <w:r>
        <w:rPr>
          <w:rFonts w:ascii="Arial" w:hAnsi="Arial" w:cs="Arial"/>
          <w:color w:val="595959" w:themeColor="text1" w:themeTint="A6"/>
          <w:sz w:val="24"/>
          <w:szCs w:val="24"/>
          <w:lang w:val="en-GB"/>
        </w:rPr>
        <w:tab/>
      </w:r>
      <w:r w:rsidR="00050259" w:rsidRPr="220F1FD3">
        <w:rPr>
          <w:rFonts w:ascii="Arial" w:hAnsi="Arial" w:cs="Arial"/>
          <w:color w:val="595959" w:themeColor="text1" w:themeTint="A6"/>
          <w:sz w:val="24"/>
          <w:szCs w:val="24"/>
          <w:lang w:val="en-GB"/>
        </w:rPr>
        <w:t xml:space="preserve">Student Billings need to be notified of </w:t>
      </w:r>
      <w:r w:rsidR="00FB45E3" w:rsidRPr="220F1FD3">
        <w:rPr>
          <w:rFonts w:ascii="Arial" w:hAnsi="Arial" w:cs="Arial"/>
          <w:color w:val="595959" w:themeColor="text1" w:themeTint="A6"/>
          <w:sz w:val="24"/>
          <w:szCs w:val="24"/>
          <w:lang w:val="en-GB"/>
        </w:rPr>
        <w:t xml:space="preserve">postgraduate taught </w:t>
      </w:r>
      <w:r w:rsidR="00050259" w:rsidRPr="220F1FD3">
        <w:rPr>
          <w:rFonts w:ascii="Arial" w:hAnsi="Arial" w:cs="Arial"/>
          <w:color w:val="595959" w:themeColor="text1" w:themeTint="A6"/>
          <w:sz w:val="24"/>
          <w:szCs w:val="24"/>
          <w:lang w:val="en-GB"/>
        </w:rPr>
        <w:t>students w</w:t>
      </w:r>
      <w:r w:rsidR="00FB45E3" w:rsidRPr="220F1FD3">
        <w:rPr>
          <w:rFonts w:ascii="Arial" w:hAnsi="Arial" w:cs="Arial"/>
          <w:color w:val="595959" w:themeColor="text1" w:themeTint="A6"/>
          <w:sz w:val="24"/>
          <w:szCs w:val="24"/>
          <w:lang w:val="en-GB"/>
        </w:rPr>
        <w:t xml:space="preserve">ho receive an </w:t>
      </w:r>
      <w:r w:rsidR="00050259" w:rsidRPr="220F1FD3">
        <w:rPr>
          <w:rFonts w:ascii="Arial" w:hAnsi="Arial" w:cs="Arial"/>
          <w:color w:val="595959" w:themeColor="text1" w:themeTint="A6"/>
          <w:sz w:val="24"/>
          <w:szCs w:val="24"/>
          <w:lang w:val="en-GB"/>
        </w:rPr>
        <w:t>exit award</w:t>
      </w:r>
      <w:r>
        <w:rPr>
          <w:rFonts w:ascii="Arial" w:hAnsi="Arial" w:cs="Arial"/>
          <w:color w:val="595959" w:themeColor="text1" w:themeTint="A6"/>
          <w:sz w:val="24"/>
          <w:szCs w:val="24"/>
          <w:lang w:val="en-GB"/>
        </w:rPr>
        <w:t xml:space="preserve"> </w:t>
      </w:r>
      <w:r w:rsidRPr="001B2771">
        <w:rPr>
          <w:rFonts w:ascii="Arial" w:hAnsi="Arial" w:cs="Arial"/>
          <w:color w:val="595959" w:themeColor="text1" w:themeTint="A6"/>
          <w:sz w:val="24"/>
          <w:szCs w:val="24"/>
          <w:lang w:val="en-GB"/>
        </w:rPr>
        <w:t>suspend, withdraw or transfer courses. Postgraduate taught students will be charged for credits commenced, if they have commenced their dissertation 100% fees are charged.</w:t>
      </w:r>
      <w:r w:rsidR="00050259" w:rsidRPr="220F1FD3">
        <w:rPr>
          <w:rFonts w:ascii="Arial" w:hAnsi="Arial" w:cs="Arial"/>
          <w:color w:val="595959" w:themeColor="text1" w:themeTint="A6"/>
          <w:sz w:val="24"/>
          <w:szCs w:val="24"/>
          <w:lang w:val="en-GB"/>
        </w:rPr>
        <w:t xml:space="preserve"> U</w:t>
      </w:r>
      <w:r w:rsidR="00FB45E3" w:rsidRPr="220F1FD3">
        <w:rPr>
          <w:rFonts w:ascii="Arial" w:hAnsi="Arial" w:cs="Arial"/>
          <w:color w:val="595959" w:themeColor="text1" w:themeTint="A6"/>
          <w:sz w:val="24"/>
          <w:szCs w:val="24"/>
          <w:lang w:val="en-GB"/>
        </w:rPr>
        <w:t xml:space="preserve">ndergraduate </w:t>
      </w:r>
      <w:r w:rsidR="00050259" w:rsidRPr="220F1FD3">
        <w:rPr>
          <w:rFonts w:ascii="Arial" w:hAnsi="Arial" w:cs="Arial"/>
          <w:color w:val="595959" w:themeColor="text1" w:themeTint="A6"/>
          <w:sz w:val="24"/>
          <w:szCs w:val="24"/>
          <w:lang w:val="en-GB"/>
        </w:rPr>
        <w:t>students will be charged based on fee liability dates</w:t>
      </w:r>
      <w:r>
        <w:rPr>
          <w:rFonts w:ascii="Arial" w:hAnsi="Arial" w:cs="Arial"/>
          <w:color w:val="595959" w:themeColor="text1" w:themeTint="A6"/>
          <w:sz w:val="24"/>
          <w:szCs w:val="24"/>
          <w:lang w:val="en-GB"/>
        </w:rPr>
        <w:t xml:space="preserve">. </w:t>
      </w:r>
      <w:r w:rsidR="00972A30" w:rsidRPr="220F1FD3">
        <w:rPr>
          <w:rFonts w:ascii="Arial" w:hAnsi="Arial" w:cs="Arial"/>
          <w:color w:val="595959" w:themeColor="text1" w:themeTint="A6"/>
          <w:sz w:val="24"/>
          <w:szCs w:val="24"/>
          <w:lang w:val="en-GB"/>
        </w:rPr>
        <w:t>There are a limited number of P</w:t>
      </w:r>
      <w:r w:rsidR="00096D4B" w:rsidRPr="220F1FD3">
        <w:rPr>
          <w:rFonts w:ascii="Arial" w:hAnsi="Arial" w:cs="Arial"/>
          <w:color w:val="595959" w:themeColor="text1" w:themeTint="A6"/>
          <w:sz w:val="24"/>
          <w:szCs w:val="24"/>
          <w:lang w:val="en-GB"/>
        </w:rPr>
        <w:t xml:space="preserve">ostgraduate taught </w:t>
      </w:r>
      <w:r w:rsidR="00972A30" w:rsidRPr="220F1FD3">
        <w:rPr>
          <w:rFonts w:ascii="Arial" w:hAnsi="Arial" w:cs="Arial"/>
          <w:color w:val="595959" w:themeColor="text1" w:themeTint="A6"/>
          <w:sz w:val="24"/>
          <w:szCs w:val="24"/>
          <w:lang w:val="en-GB"/>
        </w:rPr>
        <w:t>P</w:t>
      </w:r>
      <w:r w:rsidR="006417C1" w:rsidRPr="220F1FD3">
        <w:rPr>
          <w:rFonts w:ascii="Arial" w:hAnsi="Arial" w:cs="Arial"/>
          <w:color w:val="595959" w:themeColor="text1" w:themeTint="A6"/>
          <w:sz w:val="24"/>
          <w:szCs w:val="24"/>
          <w:lang w:val="en-GB"/>
        </w:rPr>
        <w:t>rogrammes</w:t>
      </w:r>
      <w:r w:rsidR="00D6395D" w:rsidRPr="220F1FD3">
        <w:rPr>
          <w:rFonts w:ascii="Arial" w:hAnsi="Arial" w:cs="Arial"/>
          <w:color w:val="595959" w:themeColor="text1" w:themeTint="A6"/>
          <w:sz w:val="24"/>
          <w:szCs w:val="24"/>
          <w:lang w:val="en-GB"/>
        </w:rPr>
        <w:t xml:space="preserve"> where the fee structure is different to this as detailed in the </w:t>
      </w:r>
      <w:hyperlink r:id="rId18">
        <w:r w:rsidR="00D6395D" w:rsidRPr="220F1FD3">
          <w:rPr>
            <w:rStyle w:val="Hyperlink"/>
            <w:rFonts w:ascii="Arial" w:hAnsi="Arial" w:cs="Arial"/>
            <w:i/>
            <w:iCs/>
            <w:color w:val="0070C0"/>
            <w:sz w:val="24"/>
            <w:szCs w:val="24"/>
            <w:lang w:val="en-GB"/>
          </w:rPr>
          <w:t>Regulations for the Payment of University Fees</w:t>
        </w:r>
      </w:hyperlink>
      <w:r w:rsidR="00E65E11" w:rsidRPr="220F1FD3">
        <w:rPr>
          <w:rFonts w:ascii="Arial" w:hAnsi="Arial" w:cs="Arial"/>
          <w:color w:val="595959" w:themeColor="text1" w:themeTint="A6"/>
          <w:sz w:val="24"/>
          <w:szCs w:val="24"/>
          <w:lang w:val="en-GB"/>
        </w:rPr>
        <w:t>.</w:t>
      </w:r>
      <w:r w:rsidR="00EF401F" w:rsidRPr="220F1FD3">
        <w:rPr>
          <w:rFonts w:ascii="Arial" w:hAnsi="Arial" w:cs="Arial"/>
          <w:color w:val="595959" w:themeColor="text1" w:themeTint="A6"/>
          <w:sz w:val="24"/>
          <w:szCs w:val="24"/>
          <w:lang w:val="en-GB"/>
        </w:rPr>
        <w:t xml:space="preserve"> </w:t>
      </w:r>
    </w:p>
    <w:p w14:paraId="5D326241" w14:textId="6D169AC5" w:rsidR="00CF6015" w:rsidRPr="00F52312" w:rsidRDefault="00CF6015" w:rsidP="007D748D">
      <w:pPr>
        <w:pStyle w:val="BodyText"/>
        <w:tabs>
          <w:tab w:val="left" w:pos="493"/>
        </w:tabs>
        <w:spacing w:before="2"/>
        <w:ind w:left="142" w:hanging="142"/>
        <w:rPr>
          <w:rFonts w:ascii="Arial" w:hAnsi="Arial" w:cs="Arial"/>
          <w:color w:val="595959" w:themeColor="text1" w:themeTint="A6"/>
          <w:sz w:val="24"/>
          <w:szCs w:val="24"/>
          <w:lang w:val="en-GB"/>
        </w:rPr>
      </w:pPr>
    </w:p>
    <w:p w14:paraId="173C55FB" w14:textId="77777777" w:rsidR="00CF6015" w:rsidRPr="00F52312" w:rsidRDefault="00CF6015" w:rsidP="00396733">
      <w:pPr>
        <w:pStyle w:val="BodyText"/>
        <w:tabs>
          <w:tab w:val="left" w:pos="493"/>
        </w:tabs>
        <w:spacing w:before="2"/>
        <w:ind w:hanging="142"/>
        <w:rPr>
          <w:rFonts w:ascii="Arial" w:hAnsi="Arial" w:cs="Arial"/>
          <w:color w:val="595959" w:themeColor="text1" w:themeTint="A6"/>
          <w:sz w:val="24"/>
          <w:szCs w:val="24"/>
          <w:lang w:val="en-GB"/>
        </w:rPr>
      </w:pPr>
    </w:p>
    <w:p w14:paraId="1049D0E7" w14:textId="2D7F4D96" w:rsidR="00AC001A" w:rsidRPr="00F52312" w:rsidRDefault="00E55121" w:rsidP="001B2771">
      <w:pPr>
        <w:pStyle w:val="Heading2"/>
        <w:numPr>
          <w:ilvl w:val="0"/>
          <w:numId w:val="11"/>
        </w:numPr>
        <w:tabs>
          <w:tab w:val="left" w:pos="567"/>
        </w:tabs>
        <w:spacing w:before="2"/>
        <w:ind w:left="142" w:firstLine="0"/>
        <w:rPr>
          <w:rFonts w:ascii="Arial" w:hAnsi="Arial" w:cs="Arial"/>
          <w:color w:val="595959" w:themeColor="text1" w:themeTint="A6"/>
          <w:w w:val="115"/>
        </w:rPr>
      </w:pPr>
      <w:bookmarkStart w:id="3" w:name="_Student_Engagement"/>
      <w:bookmarkEnd w:id="3"/>
      <w:r w:rsidRPr="00F52312">
        <w:rPr>
          <w:rFonts w:ascii="Arial" w:hAnsi="Arial" w:cs="Arial"/>
          <w:color w:val="595959" w:themeColor="text1" w:themeTint="A6"/>
          <w:w w:val="115"/>
        </w:rPr>
        <w:t>Student Engag</w:t>
      </w:r>
      <w:r w:rsidR="00A66BCB" w:rsidRPr="00F52312">
        <w:rPr>
          <w:rFonts w:ascii="Arial" w:hAnsi="Arial" w:cs="Arial"/>
          <w:color w:val="595959" w:themeColor="text1" w:themeTint="A6"/>
          <w:w w:val="115"/>
        </w:rPr>
        <w:t>e</w:t>
      </w:r>
      <w:r w:rsidRPr="00F52312">
        <w:rPr>
          <w:rFonts w:ascii="Arial" w:hAnsi="Arial" w:cs="Arial"/>
          <w:color w:val="595959" w:themeColor="text1" w:themeTint="A6"/>
          <w:w w:val="115"/>
        </w:rPr>
        <w:t>ment</w:t>
      </w:r>
    </w:p>
    <w:p w14:paraId="7ADFDC72" w14:textId="77777777" w:rsidR="00AC001A" w:rsidRPr="00F52312" w:rsidRDefault="00AC001A" w:rsidP="00D53064">
      <w:pPr>
        <w:pStyle w:val="BodyText"/>
        <w:tabs>
          <w:tab w:val="left" w:pos="426"/>
        </w:tabs>
        <w:spacing w:before="2"/>
        <w:ind w:left="426" w:hanging="284"/>
        <w:rPr>
          <w:rFonts w:ascii="Arial" w:hAnsi="Arial" w:cs="Arial"/>
          <w:color w:val="595959" w:themeColor="text1" w:themeTint="A6"/>
          <w:sz w:val="24"/>
          <w:szCs w:val="24"/>
          <w:lang w:val="en-GB"/>
        </w:rPr>
      </w:pPr>
    </w:p>
    <w:p w14:paraId="4D35DD44" w14:textId="73256158" w:rsidR="001B2E76" w:rsidRPr="00F52312" w:rsidRDefault="00A66BCB" w:rsidP="001B2771">
      <w:pPr>
        <w:pStyle w:val="BodyText"/>
        <w:numPr>
          <w:ilvl w:val="1"/>
          <w:numId w:val="5"/>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 </w:t>
      </w:r>
      <w:r w:rsidR="0034145B" w:rsidRPr="00F52312">
        <w:rPr>
          <w:rFonts w:ascii="Arial" w:hAnsi="Arial" w:cs="Arial"/>
          <w:color w:val="595959" w:themeColor="text1" w:themeTint="A6"/>
          <w:sz w:val="24"/>
          <w:szCs w:val="24"/>
          <w:lang w:val="en-GB"/>
        </w:rPr>
        <w:t xml:space="preserve">The University considers that student academic success depends very heavily </w:t>
      </w:r>
      <w:r w:rsidR="00D53064" w:rsidRPr="00F52312">
        <w:rPr>
          <w:rFonts w:ascii="Arial" w:hAnsi="Arial" w:cs="Arial"/>
          <w:color w:val="595959" w:themeColor="text1" w:themeTint="A6"/>
          <w:sz w:val="24"/>
          <w:szCs w:val="24"/>
          <w:lang w:val="en-GB"/>
        </w:rPr>
        <w:t>upon their</w:t>
      </w:r>
      <w:r w:rsidR="0034145B" w:rsidRPr="00F52312">
        <w:rPr>
          <w:rFonts w:ascii="Arial" w:hAnsi="Arial" w:cs="Arial"/>
          <w:color w:val="595959" w:themeColor="text1" w:themeTint="A6"/>
          <w:sz w:val="24"/>
          <w:szCs w:val="24"/>
          <w:lang w:val="en-GB"/>
        </w:rPr>
        <w:t xml:space="preserve"> engagement with their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0034145B" w:rsidRPr="00F52312">
        <w:rPr>
          <w:rFonts w:ascii="Arial" w:hAnsi="Arial" w:cs="Arial"/>
          <w:color w:val="595959" w:themeColor="text1" w:themeTint="A6"/>
          <w:sz w:val="24"/>
          <w:szCs w:val="24"/>
          <w:lang w:val="en-GB"/>
        </w:rPr>
        <w:t>. The University define</w:t>
      </w:r>
      <w:r w:rsidR="00FD2ADC" w:rsidRPr="00F52312">
        <w:rPr>
          <w:rFonts w:ascii="Arial" w:hAnsi="Arial" w:cs="Arial"/>
          <w:color w:val="595959" w:themeColor="text1" w:themeTint="A6"/>
          <w:sz w:val="24"/>
          <w:szCs w:val="24"/>
          <w:lang w:val="en-GB"/>
        </w:rPr>
        <w:t>s</w:t>
      </w:r>
      <w:r w:rsidR="0034145B" w:rsidRPr="00F52312">
        <w:rPr>
          <w:rFonts w:ascii="Arial" w:hAnsi="Arial" w:cs="Arial"/>
          <w:color w:val="595959" w:themeColor="text1" w:themeTint="A6"/>
          <w:sz w:val="24"/>
          <w:szCs w:val="24"/>
          <w:lang w:val="en-GB"/>
        </w:rPr>
        <w:t xml:space="preserve"> engagement as comprising</w:t>
      </w:r>
      <w:r w:rsidR="00D53064" w:rsidRPr="00F52312">
        <w:rPr>
          <w:rFonts w:ascii="Arial" w:hAnsi="Arial" w:cs="Arial"/>
          <w:color w:val="595959" w:themeColor="text1" w:themeTint="A6"/>
          <w:sz w:val="24"/>
          <w:szCs w:val="24"/>
          <w:lang w:val="en-GB"/>
        </w:rPr>
        <w:t xml:space="preserve"> o</w:t>
      </w:r>
      <w:r w:rsidR="0034145B" w:rsidRPr="00F52312">
        <w:rPr>
          <w:rFonts w:ascii="Arial" w:hAnsi="Arial" w:cs="Arial"/>
          <w:color w:val="595959" w:themeColor="text1" w:themeTint="A6"/>
          <w:sz w:val="24"/>
          <w:szCs w:val="24"/>
          <w:lang w:val="en-GB"/>
        </w:rPr>
        <w:t>f</w:t>
      </w:r>
      <w:r w:rsidR="001B2E76" w:rsidRPr="00F52312">
        <w:rPr>
          <w:rFonts w:ascii="Arial" w:hAnsi="Arial" w:cs="Arial"/>
          <w:color w:val="595959" w:themeColor="text1" w:themeTint="A6"/>
          <w:sz w:val="24"/>
          <w:szCs w:val="24"/>
          <w:lang w:val="en-GB"/>
        </w:rPr>
        <w:t>:</w:t>
      </w:r>
    </w:p>
    <w:p w14:paraId="26764EAC" w14:textId="77777777" w:rsidR="001B2E76" w:rsidRPr="00F52312" w:rsidRDefault="0034145B" w:rsidP="001B2771">
      <w:pPr>
        <w:pStyle w:val="BodyText"/>
        <w:numPr>
          <w:ilvl w:val="0"/>
          <w:numId w:val="1"/>
        </w:numPr>
        <w:tabs>
          <w:tab w:val="left" w:pos="567"/>
        </w:tabs>
        <w:spacing w:before="2"/>
        <w:ind w:left="567" w:hanging="425"/>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attending timetabled teaching sessions, which include lectures, seminars and academic </w:t>
      </w:r>
      <w:r w:rsidR="00B94717" w:rsidRPr="00F52312">
        <w:rPr>
          <w:rFonts w:ascii="Arial" w:hAnsi="Arial" w:cs="Arial"/>
          <w:color w:val="595959" w:themeColor="text1" w:themeTint="A6"/>
          <w:sz w:val="24"/>
          <w:szCs w:val="24"/>
          <w:lang w:val="en-GB"/>
        </w:rPr>
        <w:t>or</w:t>
      </w:r>
      <w:r w:rsidRPr="00F52312">
        <w:rPr>
          <w:rFonts w:ascii="Arial" w:hAnsi="Arial" w:cs="Arial"/>
          <w:color w:val="595959" w:themeColor="text1" w:themeTint="A6"/>
          <w:sz w:val="24"/>
          <w:szCs w:val="24"/>
          <w:lang w:val="en-GB"/>
        </w:rPr>
        <w:t xml:space="preserve"> personal tutorials; </w:t>
      </w:r>
    </w:p>
    <w:p w14:paraId="23B4F593" w14:textId="77777777" w:rsidR="001B2E76" w:rsidRPr="00F52312" w:rsidRDefault="0034145B" w:rsidP="001B2771">
      <w:pPr>
        <w:pStyle w:val="BodyText"/>
        <w:numPr>
          <w:ilvl w:val="0"/>
          <w:numId w:val="1"/>
        </w:numPr>
        <w:tabs>
          <w:tab w:val="left" w:pos="567"/>
        </w:tabs>
        <w:spacing w:before="2"/>
        <w:ind w:left="567" w:hanging="425"/>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other forms of contact with academic and professional services staff that relate to academic study; </w:t>
      </w:r>
    </w:p>
    <w:p w14:paraId="703DE11D" w14:textId="77777777" w:rsidR="001B2E76" w:rsidRPr="00F52312" w:rsidRDefault="0034145B" w:rsidP="001B2771">
      <w:pPr>
        <w:pStyle w:val="BodyText"/>
        <w:numPr>
          <w:ilvl w:val="0"/>
          <w:numId w:val="1"/>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attending examinations, tests and other assessment activities; </w:t>
      </w:r>
    </w:p>
    <w:p w14:paraId="10F21823" w14:textId="77777777" w:rsidR="001B2E76" w:rsidRPr="00F52312" w:rsidRDefault="0034145B" w:rsidP="001B2771">
      <w:pPr>
        <w:pStyle w:val="BodyText"/>
        <w:numPr>
          <w:ilvl w:val="0"/>
          <w:numId w:val="1"/>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submitting coursework; </w:t>
      </w:r>
    </w:p>
    <w:p w14:paraId="3294C145" w14:textId="205A448A" w:rsidR="001B2E76" w:rsidRPr="00F52312" w:rsidRDefault="0034145B" w:rsidP="001B2771">
      <w:pPr>
        <w:pStyle w:val="BodyText"/>
        <w:numPr>
          <w:ilvl w:val="0"/>
          <w:numId w:val="1"/>
        </w:numPr>
        <w:tabs>
          <w:tab w:val="left" w:pos="567"/>
        </w:tabs>
        <w:spacing w:before="2"/>
        <w:ind w:left="567" w:hanging="425"/>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accessing University facilities, including the Virtual Learning Environment</w:t>
      </w:r>
      <w:r w:rsidR="00401CE4">
        <w:rPr>
          <w:rFonts w:ascii="Arial" w:hAnsi="Arial" w:cs="Arial"/>
          <w:color w:val="595959" w:themeColor="text1" w:themeTint="A6"/>
          <w:sz w:val="24"/>
          <w:szCs w:val="24"/>
          <w:lang w:val="en-GB"/>
        </w:rPr>
        <w:t>(s)</w:t>
      </w:r>
      <w:r w:rsidRPr="00F52312">
        <w:rPr>
          <w:rFonts w:ascii="Arial" w:hAnsi="Arial" w:cs="Arial"/>
          <w:color w:val="595959" w:themeColor="text1" w:themeTint="A6"/>
          <w:sz w:val="24"/>
          <w:szCs w:val="24"/>
          <w:lang w:val="en-GB"/>
        </w:rPr>
        <w:t xml:space="preserve"> (</w:t>
      </w:r>
      <w:r w:rsidR="00401CE4">
        <w:rPr>
          <w:rFonts w:ascii="Arial" w:hAnsi="Arial" w:cs="Arial"/>
          <w:color w:val="595959" w:themeColor="text1" w:themeTint="A6"/>
          <w:sz w:val="24"/>
          <w:szCs w:val="24"/>
          <w:lang w:val="en-GB"/>
        </w:rPr>
        <w:t xml:space="preserve">including </w:t>
      </w:r>
      <w:r w:rsidRPr="00F52312">
        <w:rPr>
          <w:rFonts w:ascii="Arial" w:hAnsi="Arial" w:cs="Arial"/>
          <w:color w:val="595959" w:themeColor="text1" w:themeTint="A6"/>
          <w:sz w:val="24"/>
          <w:szCs w:val="24"/>
          <w:lang w:val="en-GB"/>
        </w:rPr>
        <w:t xml:space="preserve">Moodle), the University Library, and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materials; </w:t>
      </w:r>
    </w:p>
    <w:p w14:paraId="0FC743A5" w14:textId="2889591C" w:rsidR="001B2E76" w:rsidRPr="00F52312" w:rsidRDefault="0034145B" w:rsidP="001B2771">
      <w:pPr>
        <w:pStyle w:val="BodyText"/>
        <w:numPr>
          <w:ilvl w:val="0"/>
          <w:numId w:val="1"/>
        </w:numPr>
        <w:tabs>
          <w:tab w:val="left" w:pos="567"/>
        </w:tabs>
        <w:spacing w:before="2"/>
        <w:ind w:left="567" w:hanging="425"/>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participating in field trips and other activities that are a compulsory part of a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w:t>
      </w:r>
    </w:p>
    <w:p w14:paraId="43E86240" w14:textId="77777777" w:rsidR="00702D8A" w:rsidRPr="00F52312" w:rsidRDefault="00702D8A" w:rsidP="00702D8A">
      <w:pPr>
        <w:pStyle w:val="BodyText"/>
        <w:tabs>
          <w:tab w:val="left" w:pos="493"/>
        </w:tabs>
        <w:spacing w:before="2"/>
        <w:ind w:left="142"/>
        <w:rPr>
          <w:rFonts w:ascii="Arial" w:hAnsi="Arial" w:cs="Arial"/>
          <w:i/>
          <w:color w:val="595959" w:themeColor="text1" w:themeTint="A6"/>
          <w:sz w:val="24"/>
          <w:szCs w:val="24"/>
          <w:highlight w:val="yellow"/>
          <w:lang w:val="en-GB"/>
        </w:rPr>
      </w:pPr>
    </w:p>
    <w:p w14:paraId="023E5503" w14:textId="26BE96F3" w:rsidR="0034145B" w:rsidRPr="00F52312" w:rsidRDefault="00B94717" w:rsidP="001B2771">
      <w:pPr>
        <w:pStyle w:val="BodyText"/>
        <w:numPr>
          <w:ilvl w:val="1"/>
          <w:numId w:val="5"/>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For the purposes of this </w:t>
      </w:r>
      <w:r w:rsidR="00776BEF" w:rsidRPr="00F52312">
        <w:rPr>
          <w:rFonts w:ascii="Arial" w:hAnsi="Arial" w:cs="Arial"/>
          <w:color w:val="595959" w:themeColor="text1" w:themeTint="A6"/>
          <w:sz w:val="24"/>
          <w:szCs w:val="24"/>
          <w:lang w:val="en-GB"/>
        </w:rPr>
        <w:t>Policy,</w:t>
      </w:r>
      <w:r w:rsidRPr="00F52312">
        <w:rPr>
          <w:rFonts w:ascii="Arial" w:hAnsi="Arial" w:cs="Arial"/>
          <w:color w:val="595959" w:themeColor="text1" w:themeTint="A6"/>
          <w:sz w:val="24"/>
          <w:szCs w:val="24"/>
          <w:lang w:val="en-GB"/>
        </w:rPr>
        <w:t xml:space="preserve"> the University </w:t>
      </w:r>
      <w:r w:rsidR="0034145B" w:rsidRPr="00F52312">
        <w:rPr>
          <w:rFonts w:ascii="Arial" w:hAnsi="Arial" w:cs="Arial"/>
          <w:color w:val="595959" w:themeColor="text1" w:themeTint="A6"/>
          <w:sz w:val="24"/>
          <w:szCs w:val="24"/>
          <w:lang w:val="en-GB"/>
        </w:rPr>
        <w:t xml:space="preserve">focuses on three aspects of engagement that </w:t>
      </w:r>
      <w:r w:rsidR="00776BEF" w:rsidRPr="00F52312">
        <w:rPr>
          <w:rFonts w:ascii="Arial" w:hAnsi="Arial" w:cs="Arial"/>
          <w:color w:val="595959" w:themeColor="text1" w:themeTint="A6"/>
          <w:sz w:val="24"/>
          <w:szCs w:val="24"/>
          <w:lang w:val="en-GB"/>
        </w:rPr>
        <w:t>are</w:t>
      </w:r>
      <w:r w:rsidR="0034145B" w:rsidRPr="00F52312">
        <w:rPr>
          <w:rFonts w:ascii="Arial" w:hAnsi="Arial" w:cs="Arial"/>
          <w:color w:val="595959" w:themeColor="text1" w:themeTint="A6"/>
          <w:sz w:val="24"/>
          <w:szCs w:val="24"/>
          <w:lang w:val="en-GB"/>
        </w:rPr>
        <w:t xml:space="preserve"> particularly </w:t>
      </w:r>
      <w:r w:rsidRPr="00F52312">
        <w:rPr>
          <w:rFonts w:ascii="Arial" w:hAnsi="Arial" w:cs="Arial"/>
          <w:color w:val="595959" w:themeColor="text1" w:themeTint="A6"/>
          <w:sz w:val="24"/>
          <w:szCs w:val="24"/>
          <w:lang w:val="en-GB"/>
        </w:rPr>
        <w:t>relevant</w:t>
      </w:r>
      <w:r w:rsidR="0034145B" w:rsidRPr="00F52312">
        <w:rPr>
          <w:rFonts w:ascii="Arial" w:hAnsi="Arial" w:cs="Arial"/>
          <w:color w:val="595959" w:themeColor="text1" w:themeTint="A6"/>
          <w:sz w:val="24"/>
          <w:szCs w:val="24"/>
          <w:lang w:val="en-GB"/>
        </w:rPr>
        <w:t xml:space="preserve">: attending timetabled teaching sessions; </w:t>
      </w:r>
      <w:r w:rsidR="0034145B" w:rsidRPr="00F52312">
        <w:rPr>
          <w:rFonts w:ascii="Arial" w:hAnsi="Arial" w:cs="Arial"/>
          <w:color w:val="595959" w:themeColor="text1" w:themeTint="A6"/>
          <w:sz w:val="24"/>
          <w:szCs w:val="24"/>
          <w:lang w:val="en-GB"/>
        </w:rPr>
        <w:lastRenderedPageBreak/>
        <w:t>accessing Moodle</w:t>
      </w:r>
      <w:r w:rsidR="00FB45E3" w:rsidRPr="00F52312">
        <w:rPr>
          <w:rFonts w:ascii="Arial" w:hAnsi="Arial" w:cs="Arial"/>
          <w:color w:val="595959" w:themeColor="text1" w:themeTint="A6"/>
          <w:sz w:val="24"/>
          <w:szCs w:val="24"/>
          <w:lang w:val="en-GB"/>
        </w:rPr>
        <w:t xml:space="preserve"> </w:t>
      </w:r>
      <w:r w:rsidR="00401CE4">
        <w:rPr>
          <w:rFonts w:ascii="Arial" w:hAnsi="Arial" w:cs="Arial"/>
          <w:color w:val="595959" w:themeColor="text1" w:themeTint="A6"/>
          <w:sz w:val="24"/>
          <w:szCs w:val="24"/>
          <w:lang w:val="en-GB"/>
        </w:rPr>
        <w:t xml:space="preserve">(or equivalent) </w:t>
      </w:r>
      <w:r w:rsidR="00FB45E3" w:rsidRPr="00F52312">
        <w:rPr>
          <w:rFonts w:ascii="Arial" w:hAnsi="Arial" w:cs="Arial"/>
          <w:color w:val="595959" w:themeColor="text1" w:themeTint="A6"/>
          <w:sz w:val="24"/>
          <w:szCs w:val="24"/>
          <w:lang w:val="en-GB"/>
        </w:rPr>
        <w:t>for academic study</w:t>
      </w:r>
      <w:r w:rsidR="0034145B" w:rsidRPr="00F52312">
        <w:rPr>
          <w:rFonts w:ascii="Arial" w:hAnsi="Arial" w:cs="Arial"/>
          <w:color w:val="595959" w:themeColor="text1" w:themeTint="A6"/>
          <w:sz w:val="24"/>
          <w:szCs w:val="24"/>
          <w:lang w:val="en-GB"/>
        </w:rPr>
        <w:t>; and submitting work for assessment</w:t>
      </w:r>
      <w:r w:rsidR="00FB45E3" w:rsidRPr="00F52312">
        <w:rPr>
          <w:rFonts w:ascii="Arial" w:hAnsi="Arial" w:cs="Arial"/>
          <w:color w:val="595959" w:themeColor="text1" w:themeTint="A6"/>
          <w:sz w:val="24"/>
          <w:szCs w:val="24"/>
          <w:lang w:val="en-GB"/>
        </w:rPr>
        <w:t xml:space="preserve"> (including exams/tests, regardless of whether a pass mark is achieved</w:t>
      </w:r>
      <w:r w:rsidR="00434B57" w:rsidRPr="00F52312">
        <w:rPr>
          <w:rFonts w:ascii="Arial" w:hAnsi="Arial" w:cs="Arial"/>
          <w:color w:val="595959" w:themeColor="text1" w:themeTint="A6"/>
          <w:sz w:val="24"/>
          <w:szCs w:val="24"/>
          <w:lang w:val="en-GB"/>
        </w:rPr>
        <w:t>)</w:t>
      </w:r>
      <w:r w:rsidR="0034145B" w:rsidRPr="00F52312">
        <w:rPr>
          <w:rFonts w:ascii="Arial" w:hAnsi="Arial" w:cs="Arial"/>
          <w:color w:val="595959" w:themeColor="text1" w:themeTint="A6"/>
          <w:sz w:val="24"/>
          <w:szCs w:val="24"/>
          <w:lang w:val="en-GB"/>
        </w:rPr>
        <w:t>.</w:t>
      </w:r>
    </w:p>
    <w:p w14:paraId="774D90D4" w14:textId="2A385DD4" w:rsidR="00702D8A" w:rsidRPr="00F52312" w:rsidRDefault="00702D8A" w:rsidP="00D53064">
      <w:pPr>
        <w:pStyle w:val="BodyText"/>
        <w:tabs>
          <w:tab w:val="left" w:pos="567"/>
        </w:tabs>
        <w:spacing w:before="2"/>
        <w:ind w:left="142"/>
        <w:rPr>
          <w:rFonts w:ascii="Arial" w:hAnsi="Arial" w:cs="Arial"/>
          <w:color w:val="595959" w:themeColor="text1" w:themeTint="A6"/>
          <w:sz w:val="24"/>
          <w:szCs w:val="24"/>
          <w:lang w:val="en-GB"/>
        </w:rPr>
      </w:pPr>
    </w:p>
    <w:p w14:paraId="36763E2B" w14:textId="54ECED04" w:rsidR="00702D8A" w:rsidRPr="00A33B79" w:rsidRDefault="00702D8A" w:rsidP="001B2771">
      <w:pPr>
        <w:pStyle w:val="BodyText"/>
        <w:numPr>
          <w:ilvl w:val="1"/>
          <w:numId w:val="5"/>
        </w:numPr>
        <w:tabs>
          <w:tab w:val="left" w:pos="567"/>
        </w:tabs>
        <w:spacing w:before="2"/>
        <w:ind w:left="142" w:firstLine="0"/>
        <w:rPr>
          <w:rStyle w:val="Hyperlink"/>
          <w:rFonts w:ascii="Arial" w:hAnsi="Arial" w:cs="Arial"/>
          <w:i/>
          <w:color w:val="595959" w:themeColor="text1" w:themeTint="A6"/>
          <w:sz w:val="24"/>
          <w:szCs w:val="24"/>
          <w:u w:val="none"/>
          <w:lang w:val="en-GB"/>
        </w:rPr>
      </w:pPr>
      <w:r w:rsidRPr="00F52312">
        <w:rPr>
          <w:rFonts w:ascii="Arial" w:hAnsi="Arial" w:cs="Arial"/>
          <w:color w:val="595959" w:themeColor="text1" w:themeTint="A6"/>
          <w:sz w:val="24"/>
          <w:szCs w:val="24"/>
          <w:lang w:val="en-GB"/>
        </w:rPr>
        <w:t xml:space="preserve">Further information regarding student engagement can be found in the </w:t>
      </w:r>
      <w:hyperlink r:id="rId19" w:history="1">
        <w:r w:rsidRPr="00953B50">
          <w:rPr>
            <w:rStyle w:val="Hyperlink"/>
            <w:rFonts w:ascii="Arial" w:hAnsi="Arial" w:cs="Arial"/>
            <w:i/>
            <w:color w:val="0070C0"/>
            <w:sz w:val="24"/>
            <w:szCs w:val="24"/>
            <w:lang w:val="en-GB"/>
          </w:rPr>
          <w:t>Engagement Policy</w:t>
        </w:r>
      </w:hyperlink>
      <w:r w:rsidR="00953B50">
        <w:rPr>
          <w:rStyle w:val="Hyperlink"/>
          <w:rFonts w:ascii="Arial" w:hAnsi="Arial" w:cs="Arial"/>
          <w:color w:val="auto"/>
          <w:sz w:val="24"/>
          <w:szCs w:val="24"/>
          <w:u w:val="none"/>
          <w:lang w:val="en-GB"/>
        </w:rPr>
        <w:t>.</w:t>
      </w:r>
    </w:p>
    <w:p w14:paraId="204D9403" w14:textId="77777777" w:rsidR="00A33B79" w:rsidRPr="00F52312" w:rsidRDefault="00A33B79" w:rsidP="00A33B79">
      <w:pPr>
        <w:pStyle w:val="BodyText"/>
        <w:tabs>
          <w:tab w:val="left" w:pos="567"/>
        </w:tabs>
        <w:spacing w:before="2"/>
        <w:ind w:left="142"/>
        <w:rPr>
          <w:rFonts w:ascii="Arial" w:hAnsi="Arial" w:cs="Arial"/>
          <w:i/>
          <w:color w:val="595959" w:themeColor="text1" w:themeTint="A6"/>
          <w:sz w:val="24"/>
          <w:szCs w:val="24"/>
          <w:lang w:val="en-GB"/>
        </w:rPr>
      </w:pPr>
    </w:p>
    <w:p w14:paraId="730BBD9B" w14:textId="18BE72D1" w:rsidR="00A66BCB" w:rsidRPr="00F52312" w:rsidRDefault="006417C1" w:rsidP="001B2771">
      <w:pPr>
        <w:pStyle w:val="Heading2"/>
        <w:numPr>
          <w:ilvl w:val="0"/>
          <w:numId w:val="11"/>
        </w:numPr>
        <w:tabs>
          <w:tab w:val="left" w:pos="567"/>
        </w:tabs>
        <w:spacing w:before="2"/>
        <w:ind w:left="142" w:firstLine="0"/>
        <w:rPr>
          <w:rFonts w:ascii="Arial" w:hAnsi="Arial" w:cs="Arial"/>
          <w:color w:val="595959" w:themeColor="text1" w:themeTint="A6"/>
          <w:w w:val="115"/>
        </w:rPr>
      </w:pPr>
      <w:bookmarkStart w:id="4" w:name="_Course_transfer_at"/>
      <w:bookmarkEnd w:id="4"/>
      <w:r>
        <w:rPr>
          <w:rFonts w:ascii="Arial" w:hAnsi="Arial" w:cs="Arial"/>
          <w:color w:val="595959" w:themeColor="text1" w:themeTint="A6"/>
          <w:w w:val="115"/>
        </w:rPr>
        <w:t>Programme</w:t>
      </w:r>
      <w:r w:rsidR="00A66BCB" w:rsidRPr="00F52312">
        <w:rPr>
          <w:rFonts w:ascii="Arial" w:hAnsi="Arial" w:cs="Arial"/>
          <w:color w:val="595959" w:themeColor="text1" w:themeTint="A6"/>
          <w:w w:val="115"/>
        </w:rPr>
        <w:t xml:space="preserve"> transfer at the request of the student</w:t>
      </w:r>
    </w:p>
    <w:p w14:paraId="2475C70A" w14:textId="77777777" w:rsidR="00A66BCB" w:rsidRPr="00F52312" w:rsidRDefault="00A66BCB" w:rsidP="00C11A40">
      <w:pPr>
        <w:tabs>
          <w:tab w:val="left" w:pos="567"/>
        </w:tabs>
        <w:spacing w:before="2"/>
        <w:ind w:left="142"/>
        <w:rPr>
          <w:rFonts w:ascii="Arial" w:eastAsia="Times New Roman" w:hAnsi="Arial" w:cs="Arial"/>
          <w:color w:val="595959" w:themeColor="text1" w:themeTint="A6"/>
          <w:sz w:val="24"/>
          <w:szCs w:val="24"/>
          <w:lang w:val="en-GB"/>
        </w:rPr>
      </w:pPr>
    </w:p>
    <w:p w14:paraId="6A73C8D2" w14:textId="77777777" w:rsidR="00CF6015" w:rsidRPr="00F52312" w:rsidRDefault="00CF6015" w:rsidP="001B2771">
      <w:pPr>
        <w:pStyle w:val="ListParagraph"/>
        <w:widowControl/>
        <w:numPr>
          <w:ilvl w:val="0"/>
          <w:numId w:val="5"/>
        </w:numPr>
        <w:tabs>
          <w:tab w:val="left" w:pos="567"/>
        </w:tabs>
        <w:spacing w:before="2"/>
        <w:ind w:left="142" w:firstLine="0"/>
        <w:rPr>
          <w:rFonts w:ascii="Arial" w:eastAsia="Times New Roman" w:hAnsi="Arial" w:cs="Arial"/>
          <w:vanish/>
          <w:color w:val="595959" w:themeColor="text1" w:themeTint="A6"/>
          <w:sz w:val="24"/>
          <w:szCs w:val="24"/>
          <w:lang w:val="en-GB"/>
        </w:rPr>
      </w:pPr>
    </w:p>
    <w:p w14:paraId="1C969727" w14:textId="3271FF66" w:rsidR="00A66BCB" w:rsidRPr="00401CE4" w:rsidRDefault="00A33B79" w:rsidP="001B2771">
      <w:pPr>
        <w:pStyle w:val="BodyText"/>
        <w:numPr>
          <w:ilvl w:val="1"/>
          <w:numId w:val="5"/>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Students should be </w:t>
      </w:r>
      <w:r w:rsidRPr="004F5EA0">
        <w:rPr>
          <w:rFonts w:ascii="Arial" w:hAnsi="Arial" w:cs="Arial"/>
          <w:color w:val="595959" w:themeColor="text1" w:themeTint="A6"/>
          <w:sz w:val="24"/>
          <w:szCs w:val="24"/>
          <w:lang w:val="en-GB"/>
        </w:rPr>
        <w:t>directed to discuss the implications with a Student Advis</w:t>
      </w:r>
      <w:r>
        <w:rPr>
          <w:rFonts w:ascii="Arial" w:hAnsi="Arial" w:cs="Arial"/>
          <w:color w:val="595959" w:themeColor="text1" w:themeTint="A6"/>
          <w:sz w:val="24"/>
          <w:szCs w:val="24"/>
          <w:lang w:val="en-GB"/>
        </w:rPr>
        <w:t>e</w:t>
      </w:r>
      <w:r w:rsidRPr="004F5EA0">
        <w:rPr>
          <w:rFonts w:ascii="Arial" w:hAnsi="Arial" w:cs="Arial"/>
          <w:color w:val="595959" w:themeColor="text1" w:themeTint="A6"/>
          <w:sz w:val="24"/>
          <w:szCs w:val="24"/>
          <w:lang w:val="en-GB"/>
        </w:rPr>
        <w:t>r in a Student Hub</w:t>
      </w:r>
      <w:r w:rsidR="00A66BCB" w:rsidRPr="00F52312">
        <w:rPr>
          <w:rFonts w:ascii="Arial" w:hAnsi="Arial" w:cs="Arial"/>
          <w:color w:val="595959" w:themeColor="text1" w:themeTint="A6"/>
          <w:sz w:val="24"/>
          <w:szCs w:val="24"/>
          <w:lang w:val="en-GB"/>
        </w:rPr>
        <w:t xml:space="preserve">. Where they conclude that they wish to transfer to another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00A66BCB" w:rsidRPr="00F52312">
        <w:rPr>
          <w:rFonts w:ascii="Arial" w:hAnsi="Arial" w:cs="Arial"/>
          <w:color w:val="595959" w:themeColor="text1" w:themeTint="A6"/>
          <w:sz w:val="24"/>
          <w:szCs w:val="24"/>
          <w:lang w:val="en-GB"/>
        </w:rPr>
        <w:t xml:space="preserve"> in the U</w:t>
      </w:r>
      <w:r w:rsidR="00F75E9A">
        <w:rPr>
          <w:rFonts w:ascii="Arial" w:hAnsi="Arial" w:cs="Arial"/>
          <w:color w:val="595959" w:themeColor="text1" w:themeTint="A6"/>
          <w:sz w:val="24"/>
          <w:szCs w:val="24"/>
          <w:lang w:val="en-GB"/>
        </w:rPr>
        <w:t>niversity, they should complete</w:t>
      </w:r>
      <w:r w:rsidR="00F75E9A" w:rsidRPr="00F52312">
        <w:rPr>
          <w:rFonts w:ascii="Arial" w:hAnsi="Arial" w:cs="Arial"/>
          <w:color w:val="595959" w:themeColor="text1" w:themeTint="A6"/>
          <w:sz w:val="24"/>
          <w:szCs w:val="24"/>
          <w:lang w:val="en-GB"/>
        </w:rPr>
        <w:t xml:space="preserve"> </w:t>
      </w:r>
      <w:r w:rsidR="00972A30">
        <w:rPr>
          <w:rFonts w:ascii="Arial" w:hAnsi="Arial" w:cs="Arial"/>
          <w:color w:val="595959" w:themeColor="text1" w:themeTint="A6"/>
          <w:sz w:val="24"/>
          <w:szCs w:val="24"/>
          <w:lang w:val="en-GB"/>
        </w:rPr>
        <w:t>a</w:t>
      </w:r>
      <w:r>
        <w:rPr>
          <w:rFonts w:ascii="Arial" w:hAnsi="Arial" w:cs="Arial"/>
          <w:color w:val="595959" w:themeColor="text1" w:themeTint="A6"/>
          <w:sz w:val="24"/>
          <w:szCs w:val="24"/>
          <w:lang w:val="en-GB"/>
        </w:rPr>
        <w:t xml:space="preserve"> </w:t>
      </w:r>
      <w:r w:rsidR="00972A30">
        <w:rPr>
          <w:rFonts w:ascii="Arial" w:hAnsi="Arial" w:cs="Arial"/>
          <w:color w:val="595959" w:themeColor="text1" w:themeTint="A6"/>
          <w:sz w:val="24"/>
          <w:szCs w:val="24"/>
          <w:lang w:val="en-GB"/>
        </w:rPr>
        <w:t>‘Request to transfer from my P</w:t>
      </w:r>
      <w:r w:rsidR="00A66BCB" w:rsidRPr="00F52312">
        <w:rPr>
          <w:rFonts w:ascii="Arial" w:hAnsi="Arial" w:cs="Arial"/>
          <w:color w:val="595959" w:themeColor="text1" w:themeTint="A6"/>
          <w:sz w:val="24"/>
          <w:szCs w:val="24"/>
          <w:lang w:val="en-GB"/>
        </w:rPr>
        <w:t>rogramme’ form online</w:t>
      </w:r>
      <w:r>
        <w:rPr>
          <w:rFonts w:ascii="Arial" w:hAnsi="Arial" w:cs="Arial"/>
          <w:color w:val="595959" w:themeColor="text1" w:themeTint="A6"/>
          <w:sz w:val="24"/>
          <w:szCs w:val="24"/>
          <w:lang w:val="en-GB"/>
        </w:rPr>
        <w:t xml:space="preserve"> (</w:t>
      </w:r>
      <w:r w:rsidR="00F75E9A">
        <w:rPr>
          <w:rFonts w:ascii="Arial" w:hAnsi="Arial" w:cs="Arial"/>
          <w:color w:val="595959" w:themeColor="text1" w:themeTint="A6"/>
          <w:sz w:val="24"/>
          <w:szCs w:val="24"/>
          <w:lang w:val="en-GB"/>
        </w:rPr>
        <w:t>see 6.2</w:t>
      </w:r>
      <w:r w:rsidR="00F75E9A" w:rsidRPr="00401CE4">
        <w:rPr>
          <w:rFonts w:ascii="Arial" w:hAnsi="Arial" w:cs="Arial"/>
          <w:color w:val="595959" w:themeColor="text1" w:themeTint="A6"/>
          <w:sz w:val="24"/>
          <w:szCs w:val="24"/>
          <w:lang w:val="en-GB"/>
        </w:rPr>
        <w:t>)</w:t>
      </w:r>
      <w:r w:rsidR="00A66BCB" w:rsidRPr="00401CE4">
        <w:rPr>
          <w:rFonts w:ascii="Arial" w:hAnsi="Arial" w:cs="Arial"/>
          <w:color w:val="595959" w:themeColor="text1" w:themeTint="A6"/>
          <w:sz w:val="24"/>
          <w:szCs w:val="24"/>
          <w:lang w:val="en-GB"/>
        </w:rPr>
        <w:t xml:space="preserve">. </w:t>
      </w:r>
      <w:r w:rsidR="00012360" w:rsidRPr="00401CE4">
        <w:rPr>
          <w:rFonts w:ascii="Arial" w:hAnsi="Arial" w:cs="Arial"/>
          <w:color w:val="595959" w:themeColor="text1" w:themeTint="A6"/>
          <w:sz w:val="24"/>
          <w:szCs w:val="24"/>
          <w:lang w:val="en-GB"/>
        </w:rPr>
        <w:t xml:space="preserve">If the internal transfer does not take effect until the start of the next academic year, and they are not continuing with their current study, the student will be suspended </w:t>
      </w:r>
      <w:r w:rsidR="001B2771" w:rsidRPr="00401CE4">
        <w:rPr>
          <w:rFonts w:ascii="Arial" w:hAnsi="Arial" w:cs="Arial"/>
          <w:color w:val="595959" w:themeColor="text1" w:themeTint="A6"/>
          <w:sz w:val="24"/>
          <w:szCs w:val="24"/>
          <w:lang w:val="en-GB"/>
        </w:rPr>
        <w:t>(students are not eligible for maintenance or P</w:t>
      </w:r>
      <w:r w:rsidR="003C4A9B" w:rsidRPr="00401CE4">
        <w:rPr>
          <w:rFonts w:ascii="Arial" w:hAnsi="Arial" w:cs="Arial"/>
          <w:color w:val="595959" w:themeColor="text1" w:themeTint="A6"/>
          <w:sz w:val="24"/>
          <w:szCs w:val="24"/>
          <w:lang w:val="en-GB"/>
        </w:rPr>
        <w:t>ostgraduate</w:t>
      </w:r>
      <w:r w:rsidR="001B2771" w:rsidRPr="00401CE4">
        <w:rPr>
          <w:rFonts w:ascii="Arial" w:hAnsi="Arial" w:cs="Arial"/>
          <w:color w:val="595959" w:themeColor="text1" w:themeTint="A6"/>
          <w:sz w:val="24"/>
          <w:szCs w:val="24"/>
          <w:lang w:val="en-GB"/>
        </w:rPr>
        <w:t xml:space="preserve"> Loan funding during periods of suspension) </w:t>
      </w:r>
      <w:r w:rsidR="00012360" w:rsidRPr="00401CE4">
        <w:rPr>
          <w:rFonts w:ascii="Arial" w:hAnsi="Arial" w:cs="Arial"/>
          <w:color w:val="595959" w:themeColor="text1" w:themeTint="A6"/>
          <w:sz w:val="24"/>
          <w:szCs w:val="24"/>
          <w:lang w:val="en-GB"/>
        </w:rPr>
        <w:t xml:space="preserve">until their transfer takes effect. </w:t>
      </w:r>
      <w:r w:rsidR="00A66BCB" w:rsidRPr="00401CE4">
        <w:rPr>
          <w:rFonts w:ascii="Arial" w:hAnsi="Arial" w:cs="Arial"/>
          <w:color w:val="595959" w:themeColor="text1" w:themeTint="A6"/>
          <w:sz w:val="24"/>
          <w:szCs w:val="24"/>
          <w:lang w:val="en-GB"/>
        </w:rPr>
        <w:t xml:space="preserve">If the student wishes to leave their </w:t>
      </w:r>
      <w:r w:rsidR="00972A30" w:rsidRPr="00401CE4">
        <w:rPr>
          <w:rFonts w:ascii="Arial" w:hAnsi="Arial" w:cs="Arial"/>
          <w:color w:val="595959" w:themeColor="text1" w:themeTint="A6"/>
          <w:sz w:val="24"/>
          <w:szCs w:val="24"/>
          <w:lang w:val="en-GB"/>
        </w:rPr>
        <w:t>P</w:t>
      </w:r>
      <w:r w:rsidR="006417C1" w:rsidRPr="00401CE4">
        <w:rPr>
          <w:rFonts w:ascii="Arial" w:hAnsi="Arial" w:cs="Arial"/>
          <w:color w:val="595959" w:themeColor="text1" w:themeTint="A6"/>
          <w:sz w:val="24"/>
          <w:szCs w:val="24"/>
          <w:lang w:val="en-GB"/>
        </w:rPr>
        <w:t>rogramme</w:t>
      </w:r>
      <w:r w:rsidR="00A66BCB" w:rsidRPr="00401CE4">
        <w:rPr>
          <w:rFonts w:ascii="Arial" w:hAnsi="Arial" w:cs="Arial"/>
          <w:color w:val="595959" w:themeColor="text1" w:themeTint="A6"/>
          <w:sz w:val="24"/>
          <w:szCs w:val="24"/>
          <w:lang w:val="en-GB"/>
        </w:rPr>
        <w:t xml:space="preserve"> and transfer to another institution this should be treated as </w:t>
      </w:r>
      <w:r w:rsidR="00972A30" w:rsidRPr="00401CE4">
        <w:rPr>
          <w:rFonts w:ascii="Arial" w:hAnsi="Arial" w:cs="Arial"/>
          <w:color w:val="595959" w:themeColor="text1" w:themeTint="A6"/>
          <w:sz w:val="24"/>
          <w:szCs w:val="24"/>
          <w:lang w:val="en-GB"/>
        </w:rPr>
        <w:t>a w</w:t>
      </w:r>
      <w:r w:rsidR="00A66BCB" w:rsidRPr="00401CE4">
        <w:rPr>
          <w:rFonts w:ascii="Arial" w:hAnsi="Arial" w:cs="Arial"/>
          <w:color w:val="595959" w:themeColor="text1" w:themeTint="A6"/>
          <w:sz w:val="24"/>
          <w:szCs w:val="24"/>
          <w:lang w:val="en-GB"/>
        </w:rPr>
        <w:t xml:space="preserve">ithdrawal. </w:t>
      </w:r>
    </w:p>
    <w:p w14:paraId="70EE9B4B" w14:textId="24F7A3ED" w:rsidR="00705688" w:rsidRDefault="00705688" w:rsidP="00705688">
      <w:pPr>
        <w:pStyle w:val="BodyText"/>
        <w:tabs>
          <w:tab w:val="left" w:pos="567"/>
        </w:tabs>
        <w:spacing w:before="2"/>
        <w:ind w:left="360"/>
        <w:rPr>
          <w:rFonts w:ascii="Arial" w:hAnsi="Arial" w:cs="Arial"/>
          <w:color w:val="595959" w:themeColor="text1" w:themeTint="A6"/>
          <w:sz w:val="24"/>
          <w:szCs w:val="24"/>
          <w:lang w:val="en-GB"/>
        </w:rPr>
      </w:pPr>
    </w:p>
    <w:p w14:paraId="4B5886DA" w14:textId="0AA14AC1" w:rsidR="00705688" w:rsidRPr="00705688" w:rsidRDefault="00705688" w:rsidP="00705688">
      <w:pPr>
        <w:pStyle w:val="BodyText"/>
        <w:tabs>
          <w:tab w:val="left" w:pos="426"/>
        </w:tabs>
        <w:spacing w:before="2"/>
        <w:ind w:left="142"/>
        <w:rPr>
          <w:rFonts w:ascii="Arial" w:hAnsi="Arial" w:cs="Arial"/>
          <w:b/>
          <w:color w:val="595959" w:themeColor="text1" w:themeTint="A6"/>
          <w:sz w:val="24"/>
          <w:szCs w:val="24"/>
          <w:lang w:val="en-GB"/>
        </w:rPr>
      </w:pPr>
      <w:r w:rsidRPr="00705688">
        <w:rPr>
          <w:rFonts w:ascii="Arial" w:hAnsi="Arial" w:cs="Arial"/>
          <w:b/>
          <w:color w:val="595959" w:themeColor="text1" w:themeTint="A6"/>
          <w:sz w:val="24"/>
          <w:szCs w:val="24"/>
          <w:lang w:val="en-GB"/>
        </w:rPr>
        <w:t xml:space="preserve">Internal </w:t>
      </w:r>
      <w:r w:rsidR="00972A30">
        <w:rPr>
          <w:rFonts w:ascii="Arial" w:hAnsi="Arial" w:cs="Arial"/>
          <w:b/>
          <w:color w:val="595959" w:themeColor="text1" w:themeTint="A6"/>
          <w:sz w:val="24"/>
          <w:szCs w:val="24"/>
          <w:lang w:val="en-GB"/>
        </w:rPr>
        <w:t>P</w:t>
      </w:r>
      <w:r w:rsidR="006417C1">
        <w:rPr>
          <w:rFonts w:ascii="Arial" w:hAnsi="Arial" w:cs="Arial"/>
          <w:b/>
          <w:color w:val="595959" w:themeColor="text1" w:themeTint="A6"/>
          <w:sz w:val="24"/>
          <w:szCs w:val="24"/>
          <w:lang w:val="en-GB"/>
        </w:rPr>
        <w:t>rogramme</w:t>
      </w:r>
      <w:r w:rsidRPr="00705688">
        <w:rPr>
          <w:rFonts w:ascii="Arial" w:hAnsi="Arial" w:cs="Arial"/>
          <w:b/>
          <w:color w:val="595959" w:themeColor="text1" w:themeTint="A6"/>
          <w:sz w:val="24"/>
          <w:szCs w:val="24"/>
          <w:lang w:val="en-GB"/>
        </w:rPr>
        <w:t xml:space="preserve"> transfers for fully enrolled students</w:t>
      </w:r>
    </w:p>
    <w:p w14:paraId="583161FF" w14:textId="77777777" w:rsidR="00A66BCB" w:rsidRPr="00F52312" w:rsidRDefault="00A66BCB" w:rsidP="00C11A40">
      <w:pPr>
        <w:widowControl/>
        <w:tabs>
          <w:tab w:val="left" w:pos="567"/>
        </w:tabs>
        <w:spacing w:before="2"/>
        <w:ind w:left="142"/>
        <w:rPr>
          <w:rFonts w:ascii="Arial" w:eastAsia="Times New Roman" w:hAnsi="Arial" w:cs="Arial"/>
          <w:color w:val="595959" w:themeColor="text1" w:themeTint="A6"/>
          <w:sz w:val="24"/>
          <w:szCs w:val="24"/>
          <w:lang w:val="en-GB"/>
        </w:rPr>
      </w:pPr>
    </w:p>
    <w:p w14:paraId="0095767A" w14:textId="7875D7F0" w:rsidR="00502AF2" w:rsidRPr="00F52312" w:rsidRDefault="00A66BCB" w:rsidP="001B2771">
      <w:pPr>
        <w:pStyle w:val="ListParagraph"/>
        <w:widowControl/>
        <w:numPr>
          <w:ilvl w:val="1"/>
          <w:numId w:val="5"/>
        </w:numPr>
        <w:tabs>
          <w:tab w:val="left" w:pos="567"/>
        </w:tabs>
        <w:spacing w:before="2"/>
        <w:ind w:left="142" w:firstLine="0"/>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 xml:space="preserve">This Policy </w:t>
      </w:r>
      <w:r w:rsidR="00705688">
        <w:rPr>
          <w:rFonts w:ascii="Arial" w:eastAsia="Times New Roman" w:hAnsi="Arial" w:cs="Arial"/>
          <w:color w:val="595959" w:themeColor="text1" w:themeTint="A6"/>
          <w:sz w:val="24"/>
          <w:szCs w:val="24"/>
          <w:lang w:val="en-GB"/>
        </w:rPr>
        <w:t xml:space="preserve">applies </w:t>
      </w:r>
      <w:r w:rsidRPr="00F52312">
        <w:rPr>
          <w:rFonts w:ascii="Arial" w:eastAsia="Times New Roman" w:hAnsi="Arial" w:cs="Arial"/>
          <w:color w:val="595959" w:themeColor="text1" w:themeTint="A6"/>
          <w:sz w:val="24"/>
          <w:szCs w:val="24"/>
          <w:lang w:val="en-GB"/>
        </w:rPr>
        <w:t xml:space="preserve">to </w:t>
      </w:r>
      <w:r w:rsidRPr="00892848">
        <w:rPr>
          <w:rFonts w:ascii="Arial" w:eastAsia="Times New Roman" w:hAnsi="Arial" w:cs="Arial"/>
          <w:color w:val="595959" w:themeColor="text1" w:themeTint="A6"/>
          <w:sz w:val="24"/>
          <w:szCs w:val="24"/>
          <w:lang w:val="en-GB"/>
        </w:rPr>
        <w:t xml:space="preserve">internal </w:t>
      </w:r>
      <w:r w:rsidR="00972A30">
        <w:rPr>
          <w:rFonts w:ascii="Arial" w:eastAsia="Times New Roman" w:hAnsi="Arial" w:cs="Arial"/>
          <w:color w:val="595959" w:themeColor="text1" w:themeTint="A6"/>
          <w:sz w:val="24"/>
          <w:szCs w:val="24"/>
          <w:lang w:val="en-GB"/>
        </w:rPr>
        <w:t>P</w:t>
      </w:r>
      <w:r w:rsidR="006417C1">
        <w:rPr>
          <w:rFonts w:ascii="Arial" w:eastAsia="Times New Roman" w:hAnsi="Arial" w:cs="Arial"/>
          <w:color w:val="595959" w:themeColor="text1" w:themeTint="A6"/>
          <w:sz w:val="24"/>
          <w:szCs w:val="24"/>
          <w:lang w:val="en-GB"/>
        </w:rPr>
        <w:t>rogramme</w:t>
      </w:r>
      <w:r w:rsidRPr="00892848">
        <w:rPr>
          <w:rFonts w:ascii="Arial" w:eastAsia="Times New Roman" w:hAnsi="Arial" w:cs="Arial"/>
          <w:color w:val="595959" w:themeColor="text1" w:themeTint="A6"/>
          <w:sz w:val="24"/>
          <w:szCs w:val="24"/>
          <w:lang w:val="en-GB"/>
        </w:rPr>
        <w:t xml:space="preserve"> transfers</w:t>
      </w:r>
      <w:r w:rsidRPr="00F52312">
        <w:rPr>
          <w:rFonts w:ascii="Arial" w:eastAsia="Times New Roman" w:hAnsi="Arial" w:cs="Arial"/>
          <w:b/>
          <w:color w:val="595959" w:themeColor="text1" w:themeTint="A6"/>
          <w:sz w:val="24"/>
          <w:szCs w:val="24"/>
          <w:lang w:val="en-GB"/>
        </w:rPr>
        <w:t xml:space="preserve"> </w:t>
      </w:r>
      <w:r w:rsidRPr="00F52312">
        <w:rPr>
          <w:rFonts w:ascii="Arial" w:eastAsia="Times New Roman" w:hAnsi="Arial" w:cs="Arial"/>
          <w:color w:val="595959" w:themeColor="text1" w:themeTint="A6"/>
          <w:sz w:val="24"/>
          <w:szCs w:val="24"/>
          <w:lang w:val="en-GB"/>
        </w:rPr>
        <w:t>where:</w:t>
      </w:r>
      <w:r w:rsidR="00502AF2" w:rsidRPr="00F52312">
        <w:rPr>
          <w:rFonts w:ascii="Arial" w:eastAsia="Times New Roman" w:hAnsi="Arial" w:cs="Arial"/>
          <w:color w:val="595959" w:themeColor="text1" w:themeTint="A6"/>
          <w:sz w:val="24"/>
          <w:szCs w:val="24"/>
          <w:lang w:val="en-GB"/>
        </w:rPr>
        <w:t xml:space="preserve"> </w:t>
      </w:r>
    </w:p>
    <w:p w14:paraId="0DDD4F50" w14:textId="55079A07" w:rsidR="00502AF2" w:rsidRPr="00F52312" w:rsidRDefault="00A66BCB" w:rsidP="001B2771">
      <w:pPr>
        <w:pStyle w:val="ListParagraph"/>
        <w:widowControl/>
        <w:numPr>
          <w:ilvl w:val="2"/>
          <w:numId w:val="6"/>
        </w:numPr>
        <w:tabs>
          <w:tab w:val="left" w:pos="567"/>
        </w:tabs>
        <w:spacing w:before="2"/>
        <w:ind w:left="567" w:hanging="283"/>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the new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is at a higher academic level</w:t>
      </w:r>
      <w:r w:rsidR="00502AF2" w:rsidRPr="00F52312">
        <w:rPr>
          <w:rFonts w:ascii="Arial" w:hAnsi="Arial" w:cs="Arial"/>
          <w:color w:val="595959" w:themeColor="text1" w:themeTint="A6"/>
          <w:sz w:val="24"/>
          <w:szCs w:val="24"/>
          <w:lang w:val="en-GB"/>
        </w:rPr>
        <w:t xml:space="preserve"> (e.g. Foundation year to </w:t>
      </w:r>
      <w:r w:rsidR="00912200">
        <w:rPr>
          <w:rFonts w:ascii="Arial" w:hAnsi="Arial" w:cs="Arial"/>
          <w:color w:val="595959" w:themeColor="text1" w:themeTint="A6"/>
          <w:sz w:val="24"/>
          <w:szCs w:val="24"/>
          <w:lang w:val="en-GB"/>
        </w:rPr>
        <w:t>a different linked degree</w:t>
      </w:r>
      <w:r w:rsidR="00502AF2" w:rsidRPr="00F52312">
        <w:rPr>
          <w:rFonts w:ascii="Arial" w:hAnsi="Arial" w:cs="Arial"/>
          <w:color w:val="595959" w:themeColor="text1" w:themeTint="A6"/>
          <w:sz w:val="24"/>
          <w:szCs w:val="24"/>
          <w:lang w:val="en-GB"/>
        </w:rPr>
        <w:t>)</w:t>
      </w:r>
    </w:p>
    <w:p w14:paraId="05243567" w14:textId="1DD12687" w:rsidR="00A66BCB" w:rsidRPr="00F52312" w:rsidRDefault="00A66BCB" w:rsidP="001B2771">
      <w:pPr>
        <w:pStyle w:val="ListParagraph"/>
        <w:widowControl/>
        <w:numPr>
          <w:ilvl w:val="2"/>
          <w:numId w:val="6"/>
        </w:numPr>
        <w:tabs>
          <w:tab w:val="left" w:pos="567"/>
        </w:tabs>
        <w:spacing w:before="2"/>
        <w:ind w:left="567" w:hanging="283"/>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the transfer will take place during the current academic session and the current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is significantly similar to the content of the new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as determined by the Programme Leader (</w:t>
      </w:r>
      <w:r w:rsidR="00892848">
        <w:rPr>
          <w:rFonts w:ascii="Arial" w:eastAsia="Times New Roman" w:hAnsi="Arial" w:cs="Arial"/>
          <w:color w:val="595959" w:themeColor="text1" w:themeTint="A6"/>
          <w:sz w:val="24"/>
          <w:szCs w:val="24"/>
          <w:lang w:val="en-GB"/>
        </w:rPr>
        <w:t>or delegated staff member)</w:t>
      </w:r>
      <w:r w:rsidR="003330C6">
        <w:rPr>
          <w:rFonts w:ascii="Arial" w:eastAsia="Times New Roman" w:hAnsi="Arial" w:cs="Arial"/>
          <w:color w:val="595959" w:themeColor="text1" w:themeTint="A6"/>
          <w:sz w:val="24"/>
          <w:szCs w:val="24"/>
          <w:lang w:val="en-GB"/>
        </w:rPr>
        <w:t>.</w:t>
      </w:r>
    </w:p>
    <w:p w14:paraId="00E285DF" w14:textId="77777777" w:rsidR="00A66BCB" w:rsidRPr="00F52312" w:rsidRDefault="00A66BCB" w:rsidP="00396733">
      <w:pPr>
        <w:pStyle w:val="ListParagraph"/>
        <w:widowControl/>
        <w:tabs>
          <w:tab w:val="left" w:pos="493"/>
        </w:tabs>
        <w:spacing w:before="2"/>
        <w:ind w:left="142" w:hanging="142"/>
        <w:rPr>
          <w:rFonts w:ascii="Arial" w:eastAsia="Times New Roman" w:hAnsi="Arial" w:cs="Arial"/>
          <w:color w:val="595959" w:themeColor="text1" w:themeTint="A6"/>
          <w:sz w:val="24"/>
          <w:szCs w:val="24"/>
          <w:lang w:val="en-GB"/>
        </w:rPr>
      </w:pPr>
    </w:p>
    <w:p w14:paraId="0D366BD2" w14:textId="4CDFD63A" w:rsidR="00A66BCB" w:rsidRPr="00F52312" w:rsidRDefault="00A66BCB" w:rsidP="001B2771">
      <w:pPr>
        <w:pStyle w:val="ListParagraph"/>
        <w:widowControl/>
        <w:numPr>
          <w:ilvl w:val="1"/>
          <w:numId w:val="5"/>
        </w:numPr>
        <w:tabs>
          <w:tab w:val="left" w:pos="567"/>
        </w:tabs>
        <w:spacing w:before="2"/>
        <w:ind w:left="142" w:firstLine="0"/>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 xml:space="preserve">The Programme Leader (or delegated staff member) for the new </w:t>
      </w:r>
      <w:r w:rsidR="00972A30">
        <w:rPr>
          <w:rFonts w:ascii="Arial" w:eastAsia="Times New Roman" w:hAnsi="Arial" w:cs="Arial"/>
          <w:color w:val="595959" w:themeColor="text1" w:themeTint="A6"/>
          <w:sz w:val="24"/>
          <w:szCs w:val="24"/>
          <w:lang w:val="en-GB"/>
        </w:rPr>
        <w:t>P</w:t>
      </w:r>
      <w:r w:rsidR="006417C1">
        <w:rPr>
          <w:rFonts w:ascii="Arial" w:eastAsia="Times New Roman" w:hAnsi="Arial" w:cs="Arial"/>
          <w:color w:val="595959" w:themeColor="text1" w:themeTint="A6"/>
          <w:sz w:val="24"/>
          <w:szCs w:val="24"/>
          <w:lang w:val="en-GB"/>
        </w:rPr>
        <w:t>rogramme</w:t>
      </w:r>
      <w:r w:rsidRPr="00F52312">
        <w:rPr>
          <w:rFonts w:ascii="Arial" w:eastAsia="Times New Roman" w:hAnsi="Arial" w:cs="Arial"/>
          <w:color w:val="595959" w:themeColor="text1" w:themeTint="A6"/>
          <w:sz w:val="24"/>
          <w:szCs w:val="24"/>
          <w:lang w:val="en-GB"/>
        </w:rPr>
        <w:t xml:space="preserve"> will consider the student’s request which will result in one of the following outcomes</w:t>
      </w:r>
      <w:r w:rsidR="00502AF2" w:rsidRPr="00F52312">
        <w:rPr>
          <w:rFonts w:ascii="Arial" w:eastAsia="Times New Roman" w:hAnsi="Arial" w:cs="Arial"/>
          <w:color w:val="595959" w:themeColor="text1" w:themeTint="A6"/>
          <w:sz w:val="24"/>
          <w:szCs w:val="24"/>
          <w:lang w:val="en-GB"/>
        </w:rPr>
        <w:t xml:space="preserve">. These will be emailed by </w:t>
      </w:r>
      <w:r w:rsidR="00E93DB2">
        <w:rPr>
          <w:rFonts w:ascii="Arial" w:eastAsia="Times New Roman" w:hAnsi="Arial" w:cs="Arial"/>
          <w:color w:val="595959" w:themeColor="text1" w:themeTint="A6"/>
          <w:sz w:val="24"/>
          <w:szCs w:val="24"/>
          <w:lang w:val="en-GB"/>
        </w:rPr>
        <w:t xml:space="preserve">the Student Records Operations Team </w:t>
      </w:r>
      <w:r w:rsidR="00502AF2" w:rsidRPr="00F52312">
        <w:rPr>
          <w:rFonts w:ascii="Arial" w:eastAsia="Times New Roman" w:hAnsi="Arial" w:cs="Arial"/>
          <w:color w:val="595959" w:themeColor="text1" w:themeTint="A6"/>
          <w:sz w:val="24"/>
          <w:szCs w:val="24"/>
          <w:lang w:val="en-GB"/>
        </w:rPr>
        <w:t xml:space="preserve">to the student’s </w:t>
      </w:r>
      <w:r w:rsidR="00502AF2" w:rsidRPr="00F52312">
        <w:rPr>
          <w:rFonts w:ascii="Arial" w:hAnsi="Arial" w:cs="Arial"/>
          <w:color w:val="595959" w:themeColor="text1" w:themeTint="A6"/>
          <w:sz w:val="24"/>
          <w:szCs w:val="24"/>
          <w:lang w:val="en-GB"/>
        </w:rPr>
        <w:t xml:space="preserve">Manchester Met account and any other email addresses held for the student on the student records </w:t>
      </w:r>
      <w:proofErr w:type="gramStart"/>
      <w:r w:rsidR="00502AF2" w:rsidRPr="00F52312">
        <w:rPr>
          <w:rFonts w:ascii="Arial" w:hAnsi="Arial" w:cs="Arial"/>
          <w:color w:val="595959" w:themeColor="text1" w:themeTint="A6"/>
          <w:sz w:val="24"/>
          <w:szCs w:val="24"/>
          <w:lang w:val="en-GB"/>
        </w:rPr>
        <w:t xml:space="preserve">system </w:t>
      </w:r>
      <w:r w:rsidRPr="00F52312">
        <w:rPr>
          <w:rFonts w:ascii="Arial" w:eastAsia="Times New Roman" w:hAnsi="Arial" w:cs="Arial"/>
          <w:color w:val="595959" w:themeColor="text1" w:themeTint="A6"/>
          <w:sz w:val="24"/>
          <w:szCs w:val="24"/>
          <w:lang w:val="en-GB"/>
        </w:rPr>
        <w:t>:</w:t>
      </w:r>
      <w:proofErr w:type="gramEnd"/>
    </w:p>
    <w:p w14:paraId="5BF18AD4" w14:textId="77777777" w:rsidR="00502AF2" w:rsidRPr="00F52312" w:rsidRDefault="00502AF2" w:rsidP="00502AF2">
      <w:pPr>
        <w:pStyle w:val="ListParagraph"/>
        <w:widowControl/>
        <w:tabs>
          <w:tab w:val="left" w:pos="567"/>
        </w:tabs>
        <w:spacing w:before="2"/>
        <w:ind w:left="142"/>
        <w:rPr>
          <w:rFonts w:ascii="Arial" w:eastAsia="Times New Roman" w:hAnsi="Arial" w:cs="Arial"/>
          <w:color w:val="595959" w:themeColor="text1" w:themeTint="A6"/>
          <w:sz w:val="24"/>
          <w:szCs w:val="24"/>
          <w:lang w:val="en-GB"/>
        </w:rPr>
      </w:pPr>
    </w:p>
    <w:p w14:paraId="7BD3066B" w14:textId="2C983F9A" w:rsidR="00A66BCB" w:rsidRPr="00F52312" w:rsidRDefault="00DC50B4" w:rsidP="00E809CD">
      <w:pPr>
        <w:pStyle w:val="ListParagraph"/>
        <w:widowControl/>
        <w:tabs>
          <w:tab w:val="left" w:pos="709"/>
        </w:tabs>
        <w:spacing w:before="2"/>
        <w:ind w:left="567" w:hanging="425"/>
        <w:rPr>
          <w:rFonts w:ascii="Arial" w:eastAsia="Times New Roman" w:hAnsi="Arial" w:cs="Arial"/>
          <w:color w:val="595959" w:themeColor="text1" w:themeTint="A6"/>
          <w:sz w:val="24"/>
          <w:szCs w:val="24"/>
          <w:lang w:val="en-GB"/>
        </w:rPr>
      </w:pPr>
      <w:r w:rsidRPr="00AB4C9E">
        <w:rPr>
          <w:rFonts w:ascii="Arial" w:hAnsi="Arial" w:cs="Arial"/>
          <w:color w:val="595959" w:themeColor="text1" w:themeTint="A6"/>
          <w:sz w:val="24"/>
          <w:szCs w:val="24"/>
          <w:lang w:val="en-GB"/>
        </w:rPr>
        <w:t xml:space="preserve">• </w:t>
      </w:r>
      <w:r>
        <w:rPr>
          <w:rFonts w:ascii="Arial" w:hAnsi="Arial" w:cs="Arial"/>
          <w:color w:val="595959" w:themeColor="text1" w:themeTint="A6"/>
          <w:sz w:val="24"/>
          <w:szCs w:val="24"/>
          <w:lang w:val="en-GB"/>
        </w:rPr>
        <w:tab/>
      </w:r>
      <w:r w:rsidR="00A66BCB" w:rsidRPr="00F52312">
        <w:rPr>
          <w:rFonts w:ascii="Arial" w:eastAsia="Times New Roman" w:hAnsi="Arial" w:cs="Arial"/>
          <w:b/>
          <w:color w:val="595959" w:themeColor="text1" w:themeTint="A6"/>
          <w:sz w:val="24"/>
          <w:szCs w:val="24"/>
          <w:lang w:val="en-GB"/>
        </w:rPr>
        <w:t>unconditional offer</w:t>
      </w:r>
      <w:r w:rsidR="00A66BCB" w:rsidRPr="00F52312">
        <w:rPr>
          <w:rFonts w:ascii="Arial" w:eastAsia="Times New Roman" w:hAnsi="Arial" w:cs="Arial"/>
          <w:color w:val="595959" w:themeColor="text1" w:themeTint="A6"/>
          <w:sz w:val="24"/>
          <w:szCs w:val="24"/>
          <w:lang w:val="en-GB"/>
        </w:rPr>
        <w:t xml:space="preserve"> - Any previously undertaken credits for units that are valid on the new </w:t>
      </w:r>
      <w:r w:rsidR="00972A30">
        <w:rPr>
          <w:rFonts w:ascii="Arial" w:eastAsia="Times New Roman" w:hAnsi="Arial" w:cs="Arial"/>
          <w:color w:val="595959" w:themeColor="text1" w:themeTint="A6"/>
          <w:sz w:val="24"/>
          <w:szCs w:val="24"/>
          <w:lang w:val="en-GB"/>
        </w:rPr>
        <w:t>P</w:t>
      </w:r>
      <w:r w:rsidR="006417C1">
        <w:rPr>
          <w:rFonts w:ascii="Arial" w:eastAsia="Times New Roman" w:hAnsi="Arial" w:cs="Arial"/>
          <w:color w:val="595959" w:themeColor="text1" w:themeTint="A6"/>
          <w:sz w:val="24"/>
          <w:szCs w:val="24"/>
          <w:lang w:val="en-GB"/>
        </w:rPr>
        <w:t>rogramme</w:t>
      </w:r>
      <w:r w:rsidR="00A66BCB" w:rsidRPr="00F52312">
        <w:rPr>
          <w:rFonts w:ascii="Arial" w:eastAsia="Times New Roman" w:hAnsi="Arial" w:cs="Arial"/>
          <w:color w:val="595959" w:themeColor="text1" w:themeTint="A6"/>
          <w:sz w:val="24"/>
          <w:szCs w:val="24"/>
          <w:lang w:val="en-GB"/>
        </w:rPr>
        <w:t xml:space="preserve"> will be transferred to their new student profile. This change will be reflected in the student’s timetable and Moodle access with immediate effect and as soon as systems have updated;</w:t>
      </w:r>
    </w:p>
    <w:p w14:paraId="69AA25E0" w14:textId="66A779CD" w:rsidR="00360889" w:rsidRPr="00F52312" w:rsidRDefault="00DC50B4" w:rsidP="00E809CD">
      <w:pPr>
        <w:pStyle w:val="ListParagraph"/>
        <w:widowControl/>
        <w:tabs>
          <w:tab w:val="left" w:pos="709"/>
        </w:tabs>
        <w:spacing w:before="2"/>
        <w:ind w:left="567" w:hanging="425"/>
        <w:rPr>
          <w:rFonts w:ascii="Arial" w:eastAsia="Times New Roman" w:hAnsi="Arial" w:cs="Arial"/>
          <w:color w:val="595959" w:themeColor="text1" w:themeTint="A6"/>
          <w:sz w:val="24"/>
          <w:szCs w:val="24"/>
          <w:lang w:val="en-GB"/>
        </w:rPr>
      </w:pPr>
      <w:r w:rsidRPr="00AB4C9E">
        <w:rPr>
          <w:rFonts w:ascii="Arial" w:hAnsi="Arial" w:cs="Arial"/>
          <w:color w:val="595959" w:themeColor="text1" w:themeTint="A6"/>
          <w:sz w:val="24"/>
          <w:szCs w:val="24"/>
          <w:lang w:val="en-GB"/>
        </w:rPr>
        <w:t xml:space="preserve">• </w:t>
      </w:r>
      <w:r>
        <w:rPr>
          <w:rFonts w:ascii="Arial" w:hAnsi="Arial" w:cs="Arial"/>
          <w:color w:val="595959" w:themeColor="text1" w:themeTint="A6"/>
          <w:sz w:val="24"/>
          <w:szCs w:val="24"/>
          <w:lang w:val="en-GB"/>
        </w:rPr>
        <w:tab/>
      </w:r>
      <w:r w:rsidR="00360889" w:rsidRPr="00F52312">
        <w:rPr>
          <w:rFonts w:ascii="Arial" w:eastAsia="Times New Roman" w:hAnsi="Arial" w:cs="Arial"/>
          <w:b/>
          <w:color w:val="595959" w:themeColor="text1" w:themeTint="A6"/>
          <w:sz w:val="24"/>
          <w:szCs w:val="24"/>
          <w:lang w:val="en-GB"/>
        </w:rPr>
        <w:t>conditional offer</w:t>
      </w:r>
      <w:r w:rsidR="00360889" w:rsidRPr="00F52312">
        <w:rPr>
          <w:rFonts w:ascii="Arial" w:eastAsia="Times New Roman" w:hAnsi="Arial" w:cs="Arial"/>
          <w:color w:val="595959" w:themeColor="text1" w:themeTint="A6"/>
          <w:sz w:val="24"/>
          <w:szCs w:val="24"/>
          <w:lang w:val="en-GB"/>
        </w:rPr>
        <w:t xml:space="preserve"> –</w:t>
      </w:r>
      <w:r w:rsidR="00502AF2" w:rsidRPr="00F52312">
        <w:rPr>
          <w:rFonts w:ascii="Arial" w:eastAsia="Times New Roman" w:hAnsi="Arial" w:cs="Arial"/>
          <w:color w:val="595959" w:themeColor="text1" w:themeTint="A6"/>
          <w:sz w:val="24"/>
          <w:szCs w:val="24"/>
          <w:lang w:val="en-GB"/>
        </w:rPr>
        <w:t xml:space="preserve"> The student is required to meet certain c</w:t>
      </w:r>
      <w:r w:rsidR="00360889" w:rsidRPr="00F52312">
        <w:rPr>
          <w:rFonts w:ascii="Arial" w:eastAsia="Times New Roman" w:hAnsi="Arial" w:cs="Arial"/>
          <w:color w:val="595959" w:themeColor="text1" w:themeTint="A6"/>
          <w:sz w:val="24"/>
          <w:szCs w:val="24"/>
          <w:lang w:val="en-GB"/>
        </w:rPr>
        <w:t xml:space="preserve">onditions </w:t>
      </w:r>
      <w:r w:rsidR="00892848">
        <w:rPr>
          <w:rFonts w:ascii="Arial" w:eastAsia="Times New Roman" w:hAnsi="Arial" w:cs="Arial"/>
          <w:color w:val="595959" w:themeColor="text1" w:themeTint="A6"/>
          <w:sz w:val="24"/>
          <w:szCs w:val="24"/>
          <w:lang w:val="en-GB"/>
        </w:rPr>
        <w:t xml:space="preserve">before they can </w:t>
      </w:r>
      <w:r w:rsidR="00360889" w:rsidRPr="00F52312">
        <w:rPr>
          <w:rFonts w:ascii="Arial" w:eastAsia="Times New Roman" w:hAnsi="Arial" w:cs="Arial"/>
          <w:color w:val="595959" w:themeColor="text1" w:themeTint="A6"/>
          <w:sz w:val="24"/>
          <w:szCs w:val="24"/>
          <w:lang w:val="en-GB"/>
        </w:rPr>
        <w:t>transfer (e.g. successful completion of current year).</w:t>
      </w:r>
      <w:r w:rsidR="00360889" w:rsidRPr="00F52312">
        <w:rPr>
          <w:rFonts w:ascii="Arial" w:hAnsi="Arial" w:cs="Arial"/>
          <w:color w:val="595959" w:themeColor="text1" w:themeTint="A6"/>
          <w:sz w:val="24"/>
          <w:szCs w:val="24"/>
        </w:rPr>
        <w:t xml:space="preserve"> </w:t>
      </w:r>
      <w:r w:rsidR="00360889" w:rsidRPr="00F52312">
        <w:rPr>
          <w:rFonts w:ascii="Arial" w:eastAsia="Times New Roman" w:hAnsi="Arial" w:cs="Arial"/>
          <w:color w:val="595959" w:themeColor="text1" w:themeTint="A6"/>
          <w:sz w:val="24"/>
          <w:szCs w:val="24"/>
          <w:lang w:val="en-GB"/>
        </w:rPr>
        <w:t xml:space="preserve">Any previously undertaken credits for units that are valid on the new </w:t>
      </w:r>
      <w:r w:rsidR="00972A30">
        <w:rPr>
          <w:rFonts w:ascii="Arial" w:eastAsia="Times New Roman" w:hAnsi="Arial" w:cs="Arial"/>
          <w:color w:val="595959" w:themeColor="text1" w:themeTint="A6"/>
          <w:sz w:val="24"/>
          <w:szCs w:val="24"/>
          <w:lang w:val="en-GB"/>
        </w:rPr>
        <w:t>P</w:t>
      </w:r>
      <w:r w:rsidR="006417C1">
        <w:rPr>
          <w:rFonts w:ascii="Arial" w:eastAsia="Times New Roman" w:hAnsi="Arial" w:cs="Arial"/>
          <w:color w:val="595959" w:themeColor="text1" w:themeTint="A6"/>
          <w:sz w:val="24"/>
          <w:szCs w:val="24"/>
          <w:lang w:val="en-GB"/>
        </w:rPr>
        <w:t>rogramme</w:t>
      </w:r>
      <w:r w:rsidR="00360889" w:rsidRPr="00F52312">
        <w:rPr>
          <w:rFonts w:ascii="Arial" w:eastAsia="Times New Roman" w:hAnsi="Arial" w:cs="Arial"/>
          <w:color w:val="595959" w:themeColor="text1" w:themeTint="A6"/>
          <w:sz w:val="24"/>
          <w:szCs w:val="24"/>
          <w:lang w:val="en-GB"/>
        </w:rPr>
        <w:t xml:space="preserve"> will be transferred to their new student profile. This change will be reflected in the student’s timetable and Moodle access upon confirmation that all conditions have</w:t>
      </w:r>
      <w:r w:rsidR="00360889" w:rsidRPr="00F52312">
        <w:rPr>
          <w:rFonts w:ascii="Arial" w:hAnsi="Arial" w:cs="Arial"/>
          <w:color w:val="595959" w:themeColor="text1" w:themeTint="A6"/>
          <w:sz w:val="24"/>
          <w:szCs w:val="24"/>
        </w:rPr>
        <w:t xml:space="preserve"> been met. It is the responsibility of the student to notify Programmes Management when the</w:t>
      </w:r>
      <w:r w:rsidR="00892848">
        <w:rPr>
          <w:rFonts w:ascii="Arial" w:hAnsi="Arial" w:cs="Arial"/>
          <w:color w:val="595959" w:themeColor="text1" w:themeTint="A6"/>
          <w:sz w:val="24"/>
          <w:szCs w:val="24"/>
        </w:rPr>
        <w:t>se</w:t>
      </w:r>
      <w:r w:rsidR="00360889" w:rsidRPr="00F52312">
        <w:rPr>
          <w:rFonts w:ascii="Arial" w:hAnsi="Arial" w:cs="Arial"/>
          <w:color w:val="595959" w:themeColor="text1" w:themeTint="A6"/>
          <w:sz w:val="24"/>
          <w:szCs w:val="24"/>
        </w:rPr>
        <w:t xml:space="preserve"> conditions have been met;</w:t>
      </w:r>
    </w:p>
    <w:p w14:paraId="64C8FF20" w14:textId="1D64C590" w:rsidR="00360889" w:rsidRPr="00F52312" w:rsidRDefault="00DC50B4" w:rsidP="00E809CD">
      <w:pPr>
        <w:pStyle w:val="ListParagraph"/>
        <w:widowControl/>
        <w:tabs>
          <w:tab w:val="left" w:pos="709"/>
        </w:tabs>
        <w:spacing w:before="2"/>
        <w:ind w:left="567" w:hanging="425"/>
        <w:rPr>
          <w:rFonts w:ascii="Arial" w:hAnsi="Arial" w:cs="Arial"/>
          <w:color w:val="595959" w:themeColor="text1" w:themeTint="A6"/>
          <w:sz w:val="24"/>
          <w:szCs w:val="24"/>
        </w:rPr>
      </w:pPr>
      <w:r w:rsidRPr="00AB4C9E">
        <w:rPr>
          <w:rFonts w:ascii="Arial" w:hAnsi="Arial" w:cs="Arial"/>
          <w:color w:val="595959" w:themeColor="text1" w:themeTint="A6"/>
          <w:sz w:val="24"/>
          <w:szCs w:val="24"/>
          <w:lang w:val="en-GB"/>
        </w:rPr>
        <w:t xml:space="preserve">• </w:t>
      </w:r>
      <w:r>
        <w:rPr>
          <w:rFonts w:ascii="Arial" w:hAnsi="Arial" w:cs="Arial"/>
          <w:color w:val="595959" w:themeColor="text1" w:themeTint="A6"/>
          <w:sz w:val="24"/>
          <w:szCs w:val="24"/>
          <w:lang w:val="en-GB"/>
        </w:rPr>
        <w:tab/>
      </w:r>
      <w:r w:rsidR="00360889" w:rsidRPr="00F52312">
        <w:rPr>
          <w:rFonts w:ascii="Arial" w:hAnsi="Arial" w:cs="Arial"/>
          <w:b/>
          <w:color w:val="595959" w:themeColor="text1" w:themeTint="A6"/>
          <w:sz w:val="24"/>
          <w:szCs w:val="24"/>
        </w:rPr>
        <w:t>reject</w:t>
      </w:r>
      <w:r w:rsidR="00502AF2" w:rsidRPr="00F52312">
        <w:rPr>
          <w:rFonts w:ascii="Arial" w:hAnsi="Arial" w:cs="Arial"/>
          <w:b/>
          <w:color w:val="595959" w:themeColor="text1" w:themeTint="A6"/>
          <w:sz w:val="24"/>
          <w:szCs w:val="24"/>
        </w:rPr>
        <w:t xml:space="preserve"> </w:t>
      </w:r>
      <w:r w:rsidR="00360889" w:rsidRPr="00F52312">
        <w:rPr>
          <w:rFonts w:ascii="Arial" w:hAnsi="Arial" w:cs="Arial"/>
          <w:color w:val="595959" w:themeColor="text1" w:themeTint="A6"/>
          <w:sz w:val="24"/>
          <w:szCs w:val="24"/>
        </w:rPr>
        <w:t>– details of the reasons for not granting the transfer should</w:t>
      </w:r>
      <w:r w:rsidR="00502AF2" w:rsidRPr="00F52312">
        <w:rPr>
          <w:rFonts w:ascii="Arial" w:hAnsi="Arial" w:cs="Arial"/>
          <w:color w:val="595959" w:themeColor="text1" w:themeTint="A6"/>
          <w:sz w:val="24"/>
          <w:szCs w:val="24"/>
        </w:rPr>
        <w:t xml:space="preserve"> </w:t>
      </w:r>
      <w:r w:rsidR="00360889" w:rsidRPr="00F52312">
        <w:rPr>
          <w:rFonts w:ascii="Arial" w:hAnsi="Arial" w:cs="Arial"/>
          <w:color w:val="595959" w:themeColor="text1" w:themeTint="A6"/>
          <w:sz w:val="24"/>
          <w:szCs w:val="24"/>
        </w:rPr>
        <w:t>be communicated to the student within 7 c</w:t>
      </w:r>
      <w:r w:rsidR="00502AF2" w:rsidRPr="00F52312">
        <w:rPr>
          <w:rFonts w:ascii="Arial" w:hAnsi="Arial" w:cs="Arial"/>
          <w:color w:val="595959" w:themeColor="text1" w:themeTint="A6"/>
          <w:sz w:val="24"/>
          <w:szCs w:val="24"/>
        </w:rPr>
        <w:t xml:space="preserve">alendar days of receiving the </w:t>
      </w:r>
      <w:r w:rsidR="00360889" w:rsidRPr="00F52312">
        <w:rPr>
          <w:rFonts w:ascii="Arial" w:hAnsi="Arial" w:cs="Arial"/>
          <w:color w:val="595959" w:themeColor="text1" w:themeTint="A6"/>
          <w:sz w:val="24"/>
          <w:szCs w:val="24"/>
        </w:rPr>
        <w:t>decision from the Programme Leader (or equivale</w:t>
      </w:r>
      <w:r w:rsidR="00A33B79">
        <w:rPr>
          <w:rFonts w:ascii="Arial" w:hAnsi="Arial" w:cs="Arial"/>
          <w:color w:val="595959" w:themeColor="text1" w:themeTint="A6"/>
          <w:sz w:val="24"/>
          <w:szCs w:val="24"/>
        </w:rPr>
        <w:t>nt).</w:t>
      </w:r>
    </w:p>
    <w:p w14:paraId="5501FFCB" w14:textId="77777777" w:rsidR="00C11A40" w:rsidRPr="00F52312" w:rsidRDefault="00C11A40" w:rsidP="00502AF2">
      <w:pPr>
        <w:widowControl/>
        <w:tabs>
          <w:tab w:val="left" w:pos="493"/>
        </w:tabs>
        <w:spacing w:before="2"/>
        <w:ind w:left="142" w:hanging="142"/>
        <w:rPr>
          <w:rFonts w:ascii="Arial" w:hAnsi="Arial" w:cs="Arial"/>
          <w:color w:val="595959" w:themeColor="text1" w:themeTint="A6"/>
          <w:sz w:val="24"/>
          <w:szCs w:val="24"/>
        </w:rPr>
      </w:pPr>
    </w:p>
    <w:p w14:paraId="29AA3555" w14:textId="11EF741E" w:rsidR="00C11A40" w:rsidRPr="00F52312" w:rsidRDefault="00C11A40" w:rsidP="001B2771">
      <w:pPr>
        <w:pStyle w:val="BodyText"/>
        <w:numPr>
          <w:ilvl w:val="1"/>
          <w:numId w:val="5"/>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Students should inform Student Finance (if applicable) when </w:t>
      </w:r>
      <w:r w:rsidR="00892848">
        <w:rPr>
          <w:rFonts w:ascii="Arial" w:hAnsi="Arial" w:cs="Arial"/>
          <w:color w:val="595959" w:themeColor="text1" w:themeTint="A6"/>
          <w:sz w:val="24"/>
          <w:szCs w:val="24"/>
          <w:lang w:val="en-GB"/>
        </w:rPr>
        <w:t xml:space="preserve">a </w:t>
      </w:r>
      <w:r w:rsidRPr="00F52312">
        <w:rPr>
          <w:rFonts w:ascii="Arial" w:hAnsi="Arial" w:cs="Arial"/>
          <w:color w:val="595959" w:themeColor="text1" w:themeTint="A6"/>
          <w:sz w:val="24"/>
          <w:szCs w:val="24"/>
          <w:lang w:val="en-GB"/>
        </w:rPr>
        <w:t>transfer</w:t>
      </w:r>
      <w:r w:rsidR="00892848">
        <w:rPr>
          <w:rFonts w:ascii="Arial" w:hAnsi="Arial" w:cs="Arial"/>
          <w:color w:val="595959" w:themeColor="text1" w:themeTint="A6"/>
          <w:sz w:val="24"/>
          <w:szCs w:val="24"/>
          <w:lang w:val="en-GB"/>
        </w:rPr>
        <w:t xml:space="preserve"> is agreed</w:t>
      </w:r>
      <w:r w:rsidRPr="00F52312">
        <w:rPr>
          <w:rFonts w:ascii="Arial" w:hAnsi="Arial" w:cs="Arial"/>
          <w:color w:val="595959" w:themeColor="text1" w:themeTint="A6"/>
          <w:sz w:val="24"/>
          <w:szCs w:val="24"/>
          <w:lang w:val="en-GB"/>
        </w:rPr>
        <w:t>. Student Billings will also update Student Finance for any relevant students.</w:t>
      </w:r>
    </w:p>
    <w:p w14:paraId="4189985E" w14:textId="77777777" w:rsidR="00C11A40" w:rsidRPr="00F52312" w:rsidRDefault="00C11A40" w:rsidP="00396733">
      <w:pPr>
        <w:widowControl/>
        <w:tabs>
          <w:tab w:val="left" w:pos="493"/>
        </w:tabs>
        <w:spacing w:before="2"/>
        <w:ind w:hanging="142"/>
        <w:rPr>
          <w:rFonts w:ascii="Arial" w:eastAsia="Times New Roman" w:hAnsi="Arial" w:cs="Arial"/>
          <w:color w:val="595959" w:themeColor="text1" w:themeTint="A6"/>
          <w:sz w:val="24"/>
          <w:szCs w:val="24"/>
          <w:lang w:val="en-GB"/>
        </w:rPr>
      </w:pPr>
    </w:p>
    <w:p w14:paraId="7108CE45" w14:textId="77777777" w:rsidR="00C841A1" w:rsidRPr="00F52312" w:rsidRDefault="00C841A1" w:rsidP="001B2771">
      <w:pPr>
        <w:pStyle w:val="ListParagraph"/>
        <w:widowControl/>
        <w:numPr>
          <w:ilvl w:val="0"/>
          <w:numId w:val="13"/>
        </w:numPr>
        <w:tabs>
          <w:tab w:val="left" w:pos="709"/>
        </w:tabs>
        <w:spacing w:before="2"/>
        <w:rPr>
          <w:rFonts w:ascii="Arial" w:eastAsia="Times New Roman" w:hAnsi="Arial" w:cs="Arial"/>
          <w:vanish/>
          <w:color w:val="595959" w:themeColor="text1" w:themeTint="A6"/>
          <w:sz w:val="24"/>
          <w:szCs w:val="24"/>
          <w:lang w:val="en-GB"/>
        </w:rPr>
      </w:pPr>
    </w:p>
    <w:p w14:paraId="58A4429B" w14:textId="77777777" w:rsidR="00C841A1" w:rsidRPr="00F52312" w:rsidRDefault="00C841A1" w:rsidP="001B2771">
      <w:pPr>
        <w:pStyle w:val="ListParagraph"/>
        <w:widowControl/>
        <w:numPr>
          <w:ilvl w:val="0"/>
          <w:numId w:val="13"/>
        </w:numPr>
        <w:tabs>
          <w:tab w:val="left" w:pos="709"/>
        </w:tabs>
        <w:spacing w:before="2"/>
        <w:rPr>
          <w:rFonts w:ascii="Arial" w:eastAsia="Times New Roman" w:hAnsi="Arial" w:cs="Arial"/>
          <w:vanish/>
          <w:color w:val="595959" w:themeColor="text1" w:themeTint="A6"/>
          <w:sz w:val="24"/>
          <w:szCs w:val="24"/>
          <w:lang w:val="en-GB"/>
        </w:rPr>
      </w:pPr>
    </w:p>
    <w:p w14:paraId="70E5764C" w14:textId="77777777" w:rsidR="00C841A1" w:rsidRPr="00F52312" w:rsidRDefault="00C841A1" w:rsidP="001B2771">
      <w:pPr>
        <w:pStyle w:val="ListParagraph"/>
        <w:widowControl/>
        <w:numPr>
          <w:ilvl w:val="1"/>
          <w:numId w:val="13"/>
        </w:numPr>
        <w:tabs>
          <w:tab w:val="left" w:pos="709"/>
        </w:tabs>
        <w:spacing w:before="2"/>
        <w:rPr>
          <w:rFonts w:ascii="Arial" w:eastAsia="Times New Roman" w:hAnsi="Arial" w:cs="Arial"/>
          <w:vanish/>
          <w:color w:val="595959" w:themeColor="text1" w:themeTint="A6"/>
          <w:sz w:val="24"/>
          <w:szCs w:val="24"/>
          <w:lang w:val="en-GB"/>
        </w:rPr>
      </w:pPr>
    </w:p>
    <w:p w14:paraId="26AE6992" w14:textId="77777777" w:rsidR="00C841A1" w:rsidRPr="00F52312" w:rsidRDefault="00C841A1" w:rsidP="001B2771">
      <w:pPr>
        <w:pStyle w:val="ListParagraph"/>
        <w:widowControl/>
        <w:numPr>
          <w:ilvl w:val="1"/>
          <w:numId w:val="13"/>
        </w:numPr>
        <w:tabs>
          <w:tab w:val="left" w:pos="709"/>
        </w:tabs>
        <w:spacing w:before="2"/>
        <w:rPr>
          <w:rFonts w:ascii="Arial" w:eastAsia="Times New Roman" w:hAnsi="Arial" w:cs="Arial"/>
          <w:vanish/>
          <w:color w:val="595959" w:themeColor="text1" w:themeTint="A6"/>
          <w:sz w:val="24"/>
          <w:szCs w:val="24"/>
          <w:lang w:val="en-GB"/>
        </w:rPr>
      </w:pPr>
    </w:p>
    <w:p w14:paraId="16FA76A1" w14:textId="77777777" w:rsidR="00C841A1" w:rsidRPr="00F52312" w:rsidRDefault="00C841A1" w:rsidP="001B2771">
      <w:pPr>
        <w:pStyle w:val="ListParagraph"/>
        <w:widowControl/>
        <w:numPr>
          <w:ilvl w:val="1"/>
          <w:numId w:val="13"/>
        </w:numPr>
        <w:tabs>
          <w:tab w:val="left" w:pos="709"/>
        </w:tabs>
        <w:spacing w:before="2"/>
        <w:rPr>
          <w:rFonts w:ascii="Arial" w:eastAsia="Times New Roman" w:hAnsi="Arial" w:cs="Arial"/>
          <w:vanish/>
          <w:color w:val="595959" w:themeColor="text1" w:themeTint="A6"/>
          <w:sz w:val="24"/>
          <w:szCs w:val="24"/>
          <w:lang w:val="en-GB"/>
        </w:rPr>
      </w:pPr>
    </w:p>
    <w:p w14:paraId="6F63A2F9" w14:textId="77777777" w:rsidR="00C841A1" w:rsidRPr="00F52312" w:rsidRDefault="00C841A1" w:rsidP="001B2771">
      <w:pPr>
        <w:pStyle w:val="ListParagraph"/>
        <w:widowControl/>
        <w:numPr>
          <w:ilvl w:val="1"/>
          <w:numId w:val="13"/>
        </w:numPr>
        <w:tabs>
          <w:tab w:val="left" w:pos="709"/>
        </w:tabs>
        <w:spacing w:before="2"/>
        <w:rPr>
          <w:rFonts w:ascii="Arial" w:eastAsia="Times New Roman" w:hAnsi="Arial" w:cs="Arial"/>
          <w:vanish/>
          <w:color w:val="595959" w:themeColor="text1" w:themeTint="A6"/>
          <w:sz w:val="24"/>
          <w:szCs w:val="24"/>
          <w:lang w:val="en-GB"/>
        </w:rPr>
      </w:pPr>
    </w:p>
    <w:p w14:paraId="5829B71B" w14:textId="333C9874" w:rsidR="00A66BCB" w:rsidRDefault="00C841A1" w:rsidP="001B2771">
      <w:pPr>
        <w:pStyle w:val="BodyText"/>
        <w:widowControl/>
        <w:numPr>
          <w:ilvl w:val="1"/>
          <w:numId w:val="13"/>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S</w:t>
      </w:r>
      <w:r w:rsidR="00A66BCB" w:rsidRPr="00F52312">
        <w:rPr>
          <w:rFonts w:ascii="Arial" w:hAnsi="Arial" w:cs="Arial"/>
          <w:color w:val="595959" w:themeColor="text1" w:themeTint="A6"/>
          <w:sz w:val="24"/>
          <w:szCs w:val="24"/>
          <w:lang w:val="en-GB"/>
        </w:rPr>
        <w:t>tudents wishing to transfer from single honours to an inte</w:t>
      </w:r>
      <w:r w:rsidRPr="00F52312">
        <w:rPr>
          <w:rFonts w:ascii="Arial" w:hAnsi="Arial" w:cs="Arial"/>
          <w:color w:val="595959" w:themeColor="text1" w:themeTint="A6"/>
          <w:sz w:val="24"/>
          <w:szCs w:val="24"/>
          <w:lang w:val="en-GB"/>
        </w:rPr>
        <w:t>grated Master’s degree</w:t>
      </w:r>
      <w:r w:rsidR="00A66BCB" w:rsidRPr="00F52312">
        <w:rPr>
          <w:rFonts w:ascii="Arial" w:hAnsi="Arial" w:cs="Arial"/>
          <w:color w:val="595959" w:themeColor="text1" w:themeTint="A6"/>
          <w:sz w:val="24"/>
          <w:szCs w:val="24"/>
          <w:lang w:val="en-GB"/>
        </w:rPr>
        <w:t xml:space="preserve"> </w:t>
      </w:r>
      <w:r w:rsidRPr="00F52312">
        <w:rPr>
          <w:rFonts w:ascii="Arial" w:hAnsi="Arial" w:cs="Arial"/>
          <w:color w:val="595959" w:themeColor="text1" w:themeTint="A6"/>
          <w:sz w:val="24"/>
          <w:szCs w:val="24"/>
          <w:lang w:val="en-GB"/>
        </w:rPr>
        <w:t xml:space="preserve">(or vice versa) </w:t>
      </w:r>
      <w:r w:rsidR="00A66BCB" w:rsidRPr="00F52312">
        <w:rPr>
          <w:rFonts w:ascii="Arial" w:hAnsi="Arial" w:cs="Arial"/>
          <w:color w:val="595959" w:themeColor="text1" w:themeTint="A6"/>
          <w:sz w:val="24"/>
          <w:szCs w:val="24"/>
          <w:lang w:val="en-GB"/>
        </w:rPr>
        <w:t xml:space="preserve">should </w:t>
      </w:r>
      <w:r w:rsidRPr="00F52312">
        <w:rPr>
          <w:rFonts w:ascii="Arial" w:hAnsi="Arial" w:cs="Arial"/>
          <w:color w:val="595959" w:themeColor="text1" w:themeTint="A6"/>
          <w:sz w:val="24"/>
          <w:szCs w:val="24"/>
          <w:lang w:val="en-GB"/>
        </w:rPr>
        <w:t xml:space="preserve">make a request </w:t>
      </w:r>
      <w:r w:rsidR="00A66BCB" w:rsidRPr="00F52312">
        <w:rPr>
          <w:rFonts w:ascii="Arial" w:hAnsi="Arial" w:cs="Arial"/>
          <w:color w:val="595959" w:themeColor="text1" w:themeTint="A6"/>
          <w:sz w:val="24"/>
          <w:szCs w:val="24"/>
          <w:lang w:val="en-GB"/>
        </w:rPr>
        <w:t xml:space="preserve">to the Programme Leader (or delegated staff member) before the </w:t>
      </w:r>
      <w:r w:rsidRPr="00F52312">
        <w:rPr>
          <w:rFonts w:ascii="Arial" w:hAnsi="Arial" w:cs="Arial"/>
          <w:color w:val="595959" w:themeColor="text1" w:themeTint="A6"/>
          <w:sz w:val="24"/>
          <w:szCs w:val="24"/>
          <w:lang w:val="en-GB"/>
        </w:rPr>
        <w:t xml:space="preserve">end of year </w:t>
      </w:r>
      <w:r w:rsidR="00A66BCB" w:rsidRPr="00F52312">
        <w:rPr>
          <w:rFonts w:ascii="Arial" w:hAnsi="Arial" w:cs="Arial"/>
          <w:color w:val="595959" w:themeColor="text1" w:themeTint="A6"/>
          <w:sz w:val="24"/>
          <w:szCs w:val="24"/>
          <w:lang w:val="en-GB"/>
        </w:rPr>
        <w:t xml:space="preserve">assessment board </w:t>
      </w:r>
      <w:r w:rsidRPr="00F52312">
        <w:rPr>
          <w:rFonts w:ascii="Arial" w:hAnsi="Arial" w:cs="Arial"/>
          <w:color w:val="595959" w:themeColor="text1" w:themeTint="A6"/>
          <w:sz w:val="24"/>
          <w:szCs w:val="24"/>
          <w:lang w:val="en-GB"/>
        </w:rPr>
        <w:t>m</w:t>
      </w:r>
      <w:r w:rsidR="00A66BCB" w:rsidRPr="00F52312">
        <w:rPr>
          <w:rFonts w:ascii="Arial" w:hAnsi="Arial" w:cs="Arial"/>
          <w:color w:val="595959" w:themeColor="text1" w:themeTint="A6"/>
          <w:sz w:val="24"/>
          <w:szCs w:val="24"/>
          <w:lang w:val="en-GB"/>
        </w:rPr>
        <w:t xml:space="preserve">eet. </w:t>
      </w:r>
    </w:p>
    <w:p w14:paraId="36B15F4D" w14:textId="77777777" w:rsidR="00912200" w:rsidRDefault="00912200" w:rsidP="00912200">
      <w:pPr>
        <w:pStyle w:val="BodyText"/>
        <w:widowControl/>
        <w:tabs>
          <w:tab w:val="left" w:pos="567"/>
        </w:tabs>
        <w:spacing w:before="2"/>
        <w:ind w:left="142"/>
        <w:rPr>
          <w:rFonts w:ascii="Arial" w:hAnsi="Arial" w:cs="Arial"/>
          <w:color w:val="595959" w:themeColor="text1" w:themeTint="A6"/>
          <w:sz w:val="24"/>
          <w:szCs w:val="24"/>
          <w:lang w:val="en-GB"/>
        </w:rPr>
      </w:pPr>
    </w:p>
    <w:p w14:paraId="1F5C68B0" w14:textId="70C926D7" w:rsidR="00912200" w:rsidRPr="00F52312" w:rsidRDefault="003330C6" w:rsidP="001B2771">
      <w:pPr>
        <w:pStyle w:val="BodyText"/>
        <w:widowControl/>
        <w:numPr>
          <w:ilvl w:val="1"/>
          <w:numId w:val="13"/>
        </w:numPr>
        <w:tabs>
          <w:tab w:val="left" w:pos="567"/>
        </w:tabs>
        <w:spacing w:before="2"/>
        <w:ind w:left="142" w:firstLine="0"/>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 xml:space="preserve">In the case of transfers to sandwich routes, if a suitable placement is not found by an agreed </w:t>
      </w:r>
      <w:r w:rsidR="00137F48">
        <w:rPr>
          <w:rFonts w:ascii="Arial" w:hAnsi="Arial" w:cs="Arial"/>
          <w:color w:val="595959" w:themeColor="text1" w:themeTint="A6"/>
          <w:sz w:val="24"/>
          <w:szCs w:val="24"/>
          <w:lang w:val="en-GB"/>
        </w:rPr>
        <w:t xml:space="preserve">cut-off </w:t>
      </w:r>
      <w:proofErr w:type="gramStart"/>
      <w:r w:rsidR="00137F48">
        <w:rPr>
          <w:rFonts w:ascii="Arial" w:hAnsi="Arial" w:cs="Arial"/>
          <w:color w:val="595959" w:themeColor="text1" w:themeTint="A6"/>
          <w:sz w:val="24"/>
          <w:szCs w:val="24"/>
          <w:lang w:val="en-GB"/>
        </w:rPr>
        <w:t>date</w:t>
      </w:r>
      <w:proofErr w:type="gramEnd"/>
      <w:r w:rsidR="00137F48">
        <w:rPr>
          <w:rFonts w:ascii="Arial" w:hAnsi="Arial" w:cs="Arial"/>
          <w:color w:val="595959" w:themeColor="text1" w:themeTint="A6"/>
          <w:sz w:val="24"/>
          <w:szCs w:val="24"/>
          <w:lang w:val="en-GB"/>
        </w:rPr>
        <w:t xml:space="preserve"> then the student should revert to their original route, or request a suspension.</w:t>
      </w:r>
    </w:p>
    <w:p w14:paraId="630B8029" w14:textId="041B31B7" w:rsidR="00C11A40" w:rsidRPr="00F52312" w:rsidRDefault="00C11A40" w:rsidP="00C841A1">
      <w:pPr>
        <w:pStyle w:val="BodyText"/>
        <w:widowControl/>
        <w:tabs>
          <w:tab w:val="left" w:pos="567"/>
        </w:tabs>
        <w:spacing w:before="2"/>
        <w:ind w:left="0"/>
        <w:rPr>
          <w:rFonts w:ascii="Arial" w:hAnsi="Arial" w:cs="Arial"/>
          <w:color w:val="595959" w:themeColor="text1" w:themeTint="A6"/>
          <w:sz w:val="24"/>
          <w:szCs w:val="24"/>
          <w:lang w:val="en-GB"/>
        </w:rPr>
      </w:pPr>
    </w:p>
    <w:p w14:paraId="4170C6D7" w14:textId="36D2BC5B" w:rsidR="00705688" w:rsidRDefault="00705688" w:rsidP="001B2771">
      <w:pPr>
        <w:pStyle w:val="BodyText"/>
        <w:widowControl/>
        <w:numPr>
          <w:ilvl w:val="1"/>
          <w:numId w:val="13"/>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If this change will not take effect until the start of the next academic year, and the student is not continuing with their current year, they would normally be suspended or withdrawn from their current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once the</w:t>
      </w:r>
      <w:r>
        <w:rPr>
          <w:rFonts w:ascii="Arial" w:hAnsi="Arial" w:cs="Arial"/>
          <w:color w:val="595959" w:themeColor="text1" w:themeTint="A6"/>
          <w:sz w:val="24"/>
          <w:szCs w:val="24"/>
          <w:lang w:val="en-GB"/>
        </w:rPr>
        <w:t xml:space="preserve"> n</w:t>
      </w:r>
      <w:r w:rsidRPr="00F52312">
        <w:rPr>
          <w:rFonts w:ascii="Arial" w:hAnsi="Arial" w:cs="Arial"/>
          <w:color w:val="595959" w:themeColor="text1" w:themeTint="A6"/>
          <w:sz w:val="24"/>
          <w:szCs w:val="24"/>
          <w:lang w:val="en-GB"/>
        </w:rPr>
        <w:t xml:space="preserve">ew </w:t>
      </w:r>
      <w:r>
        <w:rPr>
          <w:rFonts w:ascii="Arial" w:hAnsi="Arial" w:cs="Arial"/>
          <w:color w:val="595959" w:themeColor="text1" w:themeTint="A6"/>
          <w:sz w:val="24"/>
          <w:szCs w:val="24"/>
          <w:lang w:val="en-GB"/>
        </w:rPr>
        <w:t xml:space="preserve">student </w:t>
      </w:r>
      <w:r w:rsidRPr="00F52312">
        <w:rPr>
          <w:rFonts w:ascii="Arial" w:hAnsi="Arial" w:cs="Arial"/>
          <w:color w:val="595959" w:themeColor="text1" w:themeTint="A6"/>
          <w:sz w:val="24"/>
          <w:szCs w:val="24"/>
          <w:lang w:val="en-GB"/>
        </w:rPr>
        <w:t>record is created</w:t>
      </w:r>
      <w:r>
        <w:rPr>
          <w:rFonts w:ascii="Arial" w:hAnsi="Arial" w:cs="Arial"/>
          <w:color w:val="595959" w:themeColor="text1" w:themeTint="A6"/>
          <w:sz w:val="24"/>
          <w:szCs w:val="24"/>
          <w:lang w:val="en-GB"/>
        </w:rPr>
        <w:t>.</w:t>
      </w:r>
    </w:p>
    <w:p w14:paraId="10ED8C4F" w14:textId="77777777" w:rsidR="00705688" w:rsidRDefault="00705688" w:rsidP="00705688">
      <w:pPr>
        <w:pStyle w:val="BodyText"/>
        <w:widowControl/>
        <w:tabs>
          <w:tab w:val="left" w:pos="567"/>
        </w:tabs>
        <w:spacing w:before="2"/>
        <w:ind w:left="142"/>
        <w:rPr>
          <w:rFonts w:ascii="Arial" w:hAnsi="Arial" w:cs="Arial"/>
          <w:color w:val="595959" w:themeColor="text1" w:themeTint="A6"/>
          <w:sz w:val="24"/>
          <w:szCs w:val="24"/>
          <w:lang w:val="en-GB"/>
        </w:rPr>
      </w:pPr>
    </w:p>
    <w:p w14:paraId="18225A78" w14:textId="2B3E3D77" w:rsidR="00705688" w:rsidRDefault="00705688" w:rsidP="001B2771">
      <w:pPr>
        <w:pStyle w:val="BodyText"/>
        <w:widowControl/>
        <w:numPr>
          <w:ilvl w:val="1"/>
          <w:numId w:val="13"/>
        </w:numPr>
        <w:tabs>
          <w:tab w:val="left" w:pos="567"/>
        </w:tabs>
        <w:spacing w:before="2"/>
        <w:ind w:left="142" w:firstLine="0"/>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 xml:space="preserve">If </w:t>
      </w:r>
      <w:r w:rsidRPr="00912200">
        <w:rPr>
          <w:rFonts w:ascii="Arial" w:hAnsi="Arial" w:cs="Arial"/>
          <w:color w:val="595959" w:themeColor="text1" w:themeTint="A6"/>
          <w:sz w:val="24"/>
          <w:szCs w:val="24"/>
          <w:lang w:val="en-GB"/>
        </w:rPr>
        <w:t xml:space="preserve">the transfer is at the same or lower academic level than the current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 xml:space="preserve">rogramme </w:t>
      </w:r>
      <w:r w:rsidRPr="00912200">
        <w:rPr>
          <w:rFonts w:ascii="Arial" w:hAnsi="Arial" w:cs="Arial"/>
          <w:color w:val="595959" w:themeColor="text1" w:themeTint="A6"/>
          <w:sz w:val="24"/>
          <w:szCs w:val="24"/>
          <w:lang w:val="en-GB"/>
        </w:rPr>
        <w:t>and will occur in the next academic session</w:t>
      </w:r>
      <w:r>
        <w:rPr>
          <w:rFonts w:ascii="Arial" w:hAnsi="Arial" w:cs="Arial"/>
          <w:color w:val="595959" w:themeColor="text1" w:themeTint="A6"/>
          <w:sz w:val="24"/>
          <w:szCs w:val="24"/>
          <w:lang w:val="en-GB"/>
        </w:rPr>
        <w:t xml:space="preserve"> this should be dealt with via the Recruitment and Admissions team.</w:t>
      </w:r>
    </w:p>
    <w:p w14:paraId="71E4A697" w14:textId="1581A770" w:rsidR="00705688" w:rsidRDefault="00705688" w:rsidP="00705688">
      <w:pPr>
        <w:pStyle w:val="BodyText"/>
        <w:widowControl/>
        <w:tabs>
          <w:tab w:val="left" w:pos="567"/>
        </w:tabs>
        <w:spacing w:before="2"/>
        <w:ind w:left="142"/>
        <w:rPr>
          <w:rFonts w:ascii="Arial" w:hAnsi="Arial" w:cs="Arial"/>
          <w:color w:val="595959" w:themeColor="text1" w:themeTint="A6"/>
          <w:sz w:val="24"/>
          <w:szCs w:val="24"/>
          <w:lang w:val="en-GB"/>
        </w:rPr>
      </w:pPr>
    </w:p>
    <w:p w14:paraId="093F13B9" w14:textId="422A5606" w:rsidR="00705688" w:rsidRPr="00705688" w:rsidRDefault="00705688" w:rsidP="00705688">
      <w:pPr>
        <w:pStyle w:val="BodyText"/>
        <w:tabs>
          <w:tab w:val="left" w:pos="426"/>
        </w:tabs>
        <w:spacing w:before="2"/>
        <w:ind w:left="142"/>
        <w:rPr>
          <w:rFonts w:ascii="Arial" w:hAnsi="Arial" w:cs="Arial"/>
          <w:b/>
          <w:color w:val="595959" w:themeColor="text1" w:themeTint="A6"/>
          <w:sz w:val="24"/>
          <w:szCs w:val="24"/>
          <w:lang w:val="en-GB"/>
        </w:rPr>
      </w:pPr>
      <w:r w:rsidRPr="00705688">
        <w:rPr>
          <w:rFonts w:ascii="Arial" w:hAnsi="Arial" w:cs="Arial"/>
          <w:b/>
          <w:color w:val="595959" w:themeColor="text1" w:themeTint="A6"/>
          <w:sz w:val="24"/>
          <w:szCs w:val="24"/>
          <w:lang w:val="en-GB"/>
        </w:rPr>
        <w:t xml:space="preserve">Internal </w:t>
      </w:r>
      <w:r w:rsidR="00972A30">
        <w:rPr>
          <w:rFonts w:ascii="Arial" w:hAnsi="Arial" w:cs="Arial"/>
          <w:b/>
          <w:color w:val="595959" w:themeColor="text1" w:themeTint="A6"/>
          <w:sz w:val="24"/>
          <w:szCs w:val="24"/>
          <w:lang w:val="en-GB"/>
        </w:rPr>
        <w:t>P</w:t>
      </w:r>
      <w:r w:rsidR="006417C1">
        <w:rPr>
          <w:rFonts w:ascii="Arial" w:hAnsi="Arial" w:cs="Arial"/>
          <w:b/>
          <w:color w:val="595959" w:themeColor="text1" w:themeTint="A6"/>
          <w:sz w:val="24"/>
          <w:szCs w:val="24"/>
          <w:lang w:val="en-GB"/>
        </w:rPr>
        <w:t>rogramme</w:t>
      </w:r>
      <w:r w:rsidRPr="00705688">
        <w:rPr>
          <w:rFonts w:ascii="Arial" w:hAnsi="Arial" w:cs="Arial"/>
          <w:b/>
          <w:color w:val="595959" w:themeColor="text1" w:themeTint="A6"/>
          <w:sz w:val="24"/>
          <w:szCs w:val="24"/>
          <w:lang w:val="en-GB"/>
        </w:rPr>
        <w:t xml:space="preserve"> transfers </w:t>
      </w:r>
      <w:r>
        <w:rPr>
          <w:rFonts w:ascii="Arial" w:hAnsi="Arial" w:cs="Arial"/>
          <w:b/>
          <w:color w:val="595959" w:themeColor="text1" w:themeTint="A6"/>
          <w:sz w:val="24"/>
          <w:szCs w:val="24"/>
          <w:lang w:val="en-GB"/>
        </w:rPr>
        <w:t xml:space="preserve">where the student has not yet </w:t>
      </w:r>
      <w:r w:rsidRPr="00705688">
        <w:rPr>
          <w:rFonts w:ascii="Arial" w:hAnsi="Arial" w:cs="Arial"/>
          <w:b/>
          <w:color w:val="595959" w:themeColor="text1" w:themeTint="A6"/>
          <w:sz w:val="24"/>
          <w:szCs w:val="24"/>
          <w:lang w:val="en-GB"/>
        </w:rPr>
        <w:t>fully enrolled</w:t>
      </w:r>
    </w:p>
    <w:p w14:paraId="70EF7F7F" w14:textId="77777777" w:rsidR="00705688" w:rsidRDefault="00705688" w:rsidP="00705688">
      <w:pPr>
        <w:pStyle w:val="BodyText"/>
        <w:widowControl/>
        <w:tabs>
          <w:tab w:val="left" w:pos="567"/>
        </w:tabs>
        <w:spacing w:before="2"/>
        <w:ind w:left="142"/>
        <w:rPr>
          <w:rFonts w:ascii="Arial" w:hAnsi="Arial" w:cs="Arial"/>
          <w:color w:val="595959" w:themeColor="text1" w:themeTint="A6"/>
          <w:sz w:val="24"/>
          <w:szCs w:val="24"/>
          <w:lang w:val="en-GB"/>
        </w:rPr>
      </w:pPr>
    </w:p>
    <w:p w14:paraId="334EE5EC" w14:textId="7579CDCF" w:rsidR="00892848" w:rsidRDefault="00C11A40" w:rsidP="001B2771">
      <w:pPr>
        <w:pStyle w:val="BodyText"/>
        <w:widowControl/>
        <w:numPr>
          <w:ilvl w:val="1"/>
          <w:numId w:val="13"/>
        </w:numPr>
        <w:tabs>
          <w:tab w:val="left" w:pos="567"/>
        </w:tabs>
        <w:spacing w:before="2"/>
        <w:ind w:left="142" w:firstLine="0"/>
        <w:rPr>
          <w:rFonts w:ascii="Arial" w:hAnsi="Arial" w:cs="Arial"/>
          <w:color w:val="595959" w:themeColor="text1" w:themeTint="A6"/>
          <w:sz w:val="24"/>
          <w:szCs w:val="24"/>
          <w:lang w:val="en-GB"/>
        </w:rPr>
      </w:pPr>
      <w:r w:rsidRPr="00705688">
        <w:rPr>
          <w:rFonts w:ascii="Arial" w:hAnsi="Arial" w:cs="Arial"/>
          <w:color w:val="595959" w:themeColor="text1" w:themeTint="A6"/>
          <w:sz w:val="24"/>
          <w:szCs w:val="24"/>
          <w:lang w:val="en-GB"/>
        </w:rPr>
        <w:t>Where a student record is still provisional</w:t>
      </w:r>
      <w:r w:rsidR="00892848" w:rsidRPr="00705688">
        <w:rPr>
          <w:rFonts w:ascii="Arial" w:hAnsi="Arial" w:cs="Arial"/>
          <w:color w:val="595959" w:themeColor="text1" w:themeTint="A6"/>
          <w:sz w:val="24"/>
          <w:szCs w:val="24"/>
          <w:lang w:val="en-GB"/>
        </w:rPr>
        <w:t>, (</w:t>
      </w:r>
      <w:r w:rsidR="00C841A1" w:rsidRPr="00705688">
        <w:rPr>
          <w:rFonts w:ascii="Arial" w:hAnsi="Arial" w:cs="Arial"/>
          <w:color w:val="595959" w:themeColor="text1" w:themeTint="A6"/>
          <w:sz w:val="24"/>
          <w:szCs w:val="24"/>
          <w:lang w:val="en-GB"/>
        </w:rPr>
        <w:t>i.e.</w:t>
      </w:r>
      <w:r w:rsidRPr="00705688">
        <w:rPr>
          <w:rFonts w:ascii="Arial" w:hAnsi="Arial" w:cs="Arial"/>
          <w:color w:val="595959" w:themeColor="text1" w:themeTint="A6"/>
          <w:sz w:val="24"/>
          <w:szCs w:val="24"/>
          <w:lang w:val="en-GB"/>
        </w:rPr>
        <w:t xml:space="preserve"> prior to completion of enrolment) any transfer should be dealt with </w:t>
      </w:r>
      <w:r w:rsidR="00705688">
        <w:rPr>
          <w:rFonts w:ascii="Arial" w:hAnsi="Arial" w:cs="Arial"/>
          <w:color w:val="595959" w:themeColor="text1" w:themeTint="A6"/>
          <w:sz w:val="24"/>
          <w:szCs w:val="24"/>
          <w:lang w:val="en-GB"/>
        </w:rPr>
        <w:t>via Recruitment and Admissions.</w:t>
      </w:r>
    </w:p>
    <w:p w14:paraId="5CD97482" w14:textId="77777777" w:rsidR="00705688" w:rsidRPr="00705688" w:rsidRDefault="00705688" w:rsidP="00705688">
      <w:pPr>
        <w:pStyle w:val="BodyText"/>
        <w:widowControl/>
        <w:tabs>
          <w:tab w:val="left" w:pos="567"/>
        </w:tabs>
        <w:spacing w:before="2"/>
        <w:ind w:left="142"/>
        <w:rPr>
          <w:rFonts w:ascii="Arial" w:hAnsi="Arial" w:cs="Arial"/>
          <w:color w:val="595959" w:themeColor="text1" w:themeTint="A6"/>
          <w:sz w:val="24"/>
          <w:szCs w:val="24"/>
          <w:lang w:val="en-GB"/>
        </w:rPr>
      </w:pPr>
    </w:p>
    <w:p w14:paraId="365E5FF4" w14:textId="77777777" w:rsidR="00892848" w:rsidRPr="00F52312" w:rsidRDefault="00892848" w:rsidP="00892848">
      <w:pPr>
        <w:pStyle w:val="BodyText"/>
        <w:widowControl/>
        <w:tabs>
          <w:tab w:val="left" w:pos="567"/>
        </w:tabs>
        <w:spacing w:before="2"/>
        <w:rPr>
          <w:rFonts w:ascii="Arial" w:hAnsi="Arial" w:cs="Arial"/>
          <w:color w:val="595959" w:themeColor="text1" w:themeTint="A6"/>
          <w:sz w:val="24"/>
          <w:szCs w:val="24"/>
          <w:lang w:val="en-GB"/>
        </w:rPr>
      </w:pPr>
    </w:p>
    <w:p w14:paraId="3B6885F6" w14:textId="77777777" w:rsidR="00C27CFD" w:rsidRPr="00F52312" w:rsidRDefault="00C27CFD" w:rsidP="00C841A1">
      <w:pPr>
        <w:pStyle w:val="Heading2"/>
        <w:tabs>
          <w:tab w:val="left" w:pos="567"/>
        </w:tabs>
        <w:spacing w:before="2"/>
        <w:ind w:left="142"/>
        <w:rPr>
          <w:rFonts w:ascii="Arial" w:hAnsi="Arial" w:cs="Arial"/>
          <w:b w:val="0"/>
          <w:bCs w:val="0"/>
          <w:color w:val="595959" w:themeColor="text1" w:themeTint="A6"/>
        </w:rPr>
      </w:pPr>
      <w:r w:rsidRPr="00F52312">
        <w:rPr>
          <w:rFonts w:ascii="Arial" w:hAnsi="Arial" w:cs="Arial"/>
          <w:color w:val="595959" w:themeColor="text1" w:themeTint="A6"/>
          <w:w w:val="115"/>
        </w:rPr>
        <w:t>7.    Suspension</w:t>
      </w:r>
      <w:r w:rsidRPr="00F52312">
        <w:rPr>
          <w:rFonts w:ascii="Arial" w:hAnsi="Arial" w:cs="Arial"/>
          <w:color w:val="595959" w:themeColor="text1" w:themeTint="A6"/>
          <w:spacing w:val="3"/>
          <w:w w:val="115"/>
        </w:rPr>
        <w:t xml:space="preserve"> </w:t>
      </w:r>
      <w:r w:rsidRPr="00F52312">
        <w:rPr>
          <w:rFonts w:ascii="Arial" w:hAnsi="Arial" w:cs="Arial"/>
          <w:color w:val="595959" w:themeColor="text1" w:themeTint="A6"/>
          <w:w w:val="115"/>
        </w:rPr>
        <w:t>of</w:t>
      </w:r>
      <w:r w:rsidRPr="00F52312">
        <w:rPr>
          <w:rFonts w:ascii="Arial" w:hAnsi="Arial" w:cs="Arial"/>
          <w:color w:val="595959" w:themeColor="text1" w:themeTint="A6"/>
          <w:spacing w:val="3"/>
          <w:w w:val="115"/>
        </w:rPr>
        <w:t xml:space="preserve"> s</w:t>
      </w:r>
      <w:r w:rsidRPr="00F52312">
        <w:rPr>
          <w:rFonts w:ascii="Arial" w:hAnsi="Arial" w:cs="Arial"/>
          <w:color w:val="595959" w:themeColor="text1" w:themeTint="A6"/>
          <w:w w:val="115"/>
        </w:rPr>
        <w:t>tudies</w:t>
      </w:r>
      <w:r w:rsidRPr="00F52312">
        <w:rPr>
          <w:rFonts w:ascii="Arial" w:hAnsi="Arial" w:cs="Arial"/>
          <w:color w:val="595959" w:themeColor="text1" w:themeTint="A6"/>
          <w:spacing w:val="4"/>
          <w:w w:val="115"/>
        </w:rPr>
        <w:t xml:space="preserve"> </w:t>
      </w:r>
      <w:r w:rsidRPr="00F52312">
        <w:rPr>
          <w:rFonts w:ascii="Arial" w:hAnsi="Arial" w:cs="Arial"/>
          <w:color w:val="595959" w:themeColor="text1" w:themeTint="A6"/>
          <w:w w:val="115"/>
        </w:rPr>
        <w:t>at</w:t>
      </w:r>
      <w:r w:rsidRPr="00F52312">
        <w:rPr>
          <w:rFonts w:ascii="Arial" w:hAnsi="Arial" w:cs="Arial"/>
          <w:color w:val="595959" w:themeColor="text1" w:themeTint="A6"/>
          <w:spacing w:val="3"/>
          <w:w w:val="115"/>
        </w:rPr>
        <w:t xml:space="preserve"> </w:t>
      </w:r>
      <w:r w:rsidRPr="00F52312">
        <w:rPr>
          <w:rFonts w:ascii="Arial" w:hAnsi="Arial" w:cs="Arial"/>
          <w:color w:val="595959" w:themeColor="text1" w:themeTint="A6"/>
          <w:w w:val="115"/>
        </w:rPr>
        <w:t>the</w:t>
      </w:r>
      <w:r w:rsidRPr="00F52312">
        <w:rPr>
          <w:rFonts w:ascii="Arial" w:hAnsi="Arial" w:cs="Arial"/>
          <w:color w:val="595959" w:themeColor="text1" w:themeTint="A6"/>
          <w:w w:val="116"/>
        </w:rPr>
        <w:t xml:space="preserve"> </w:t>
      </w:r>
      <w:r w:rsidRPr="00F52312">
        <w:rPr>
          <w:rFonts w:ascii="Arial" w:hAnsi="Arial" w:cs="Arial"/>
          <w:color w:val="595959" w:themeColor="text1" w:themeTint="A6"/>
          <w:w w:val="115"/>
        </w:rPr>
        <w:t>request</w:t>
      </w:r>
      <w:r w:rsidRPr="00F52312">
        <w:rPr>
          <w:rFonts w:ascii="Arial" w:hAnsi="Arial" w:cs="Arial"/>
          <w:color w:val="595959" w:themeColor="text1" w:themeTint="A6"/>
          <w:spacing w:val="-7"/>
          <w:w w:val="115"/>
        </w:rPr>
        <w:t xml:space="preserve"> </w:t>
      </w:r>
      <w:r w:rsidRPr="00F52312">
        <w:rPr>
          <w:rFonts w:ascii="Arial" w:hAnsi="Arial" w:cs="Arial"/>
          <w:color w:val="595959" w:themeColor="text1" w:themeTint="A6"/>
          <w:w w:val="115"/>
        </w:rPr>
        <w:t>of</w:t>
      </w:r>
      <w:r w:rsidRPr="00F52312">
        <w:rPr>
          <w:rFonts w:ascii="Arial" w:hAnsi="Arial" w:cs="Arial"/>
          <w:color w:val="595959" w:themeColor="text1" w:themeTint="A6"/>
          <w:spacing w:val="-6"/>
          <w:w w:val="115"/>
        </w:rPr>
        <w:t xml:space="preserve"> </w:t>
      </w:r>
      <w:r w:rsidRPr="00F52312">
        <w:rPr>
          <w:rFonts w:ascii="Arial" w:hAnsi="Arial" w:cs="Arial"/>
          <w:color w:val="595959" w:themeColor="text1" w:themeTint="A6"/>
          <w:w w:val="115"/>
        </w:rPr>
        <w:t>the</w:t>
      </w:r>
      <w:r w:rsidRPr="00F52312">
        <w:rPr>
          <w:rFonts w:ascii="Arial" w:hAnsi="Arial" w:cs="Arial"/>
          <w:color w:val="595959" w:themeColor="text1" w:themeTint="A6"/>
          <w:spacing w:val="-6"/>
          <w:w w:val="115"/>
        </w:rPr>
        <w:t xml:space="preserve"> </w:t>
      </w:r>
      <w:r w:rsidRPr="00F52312">
        <w:rPr>
          <w:rFonts w:ascii="Arial" w:hAnsi="Arial" w:cs="Arial"/>
          <w:color w:val="595959" w:themeColor="text1" w:themeTint="A6"/>
          <w:w w:val="115"/>
        </w:rPr>
        <w:t>student</w:t>
      </w:r>
    </w:p>
    <w:p w14:paraId="33E7F3C0" w14:textId="77777777" w:rsidR="00C27CFD" w:rsidRPr="00F52312" w:rsidRDefault="00C27CFD" w:rsidP="00C841A1">
      <w:pPr>
        <w:tabs>
          <w:tab w:val="left" w:pos="493"/>
          <w:tab w:val="left" w:pos="567"/>
        </w:tabs>
        <w:spacing w:before="2"/>
        <w:ind w:left="142"/>
        <w:rPr>
          <w:rFonts w:ascii="Arial" w:hAnsi="Arial" w:cs="Arial"/>
          <w:color w:val="595959" w:themeColor="text1" w:themeTint="A6"/>
          <w:sz w:val="24"/>
          <w:szCs w:val="24"/>
        </w:rPr>
      </w:pPr>
    </w:p>
    <w:p w14:paraId="0496BB94" w14:textId="77777777" w:rsidR="00CF6015" w:rsidRPr="00F52312" w:rsidRDefault="00CF6015" w:rsidP="001B2771">
      <w:pPr>
        <w:pStyle w:val="ListParagraph"/>
        <w:numPr>
          <w:ilvl w:val="0"/>
          <w:numId w:val="13"/>
        </w:numPr>
        <w:tabs>
          <w:tab w:val="left" w:pos="567"/>
        </w:tabs>
        <w:spacing w:before="2"/>
        <w:ind w:left="142" w:firstLine="0"/>
        <w:rPr>
          <w:rFonts w:ascii="Arial" w:eastAsia="Times New Roman" w:hAnsi="Arial" w:cs="Arial"/>
          <w:vanish/>
          <w:color w:val="595959" w:themeColor="text1" w:themeTint="A6"/>
          <w:sz w:val="24"/>
          <w:szCs w:val="24"/>
          <w:lang w:val="en-GB"/>
        </w:rPr>
      </w:pPr>
    </w:p>
    <w:p w14:paraId="74863355" w14:textId="04CC5E0C" w:rsidR="00C27CFD" w:rsidRPr="00F52312" w:rsidRDefault="00A33B79" w:rsidP="001B2771">
      <w:pPr>
        <w:pStyle w:val="BodyText"/>
        <w:numPr>
          <w:ilvl w:val="1"/>
          <w:numId w:val="13"/>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Students should be </w:t>
      </w:r>
      <w:r w:rsidRPr="004F5EA0">
        <w:rPr>
          <w:rFonts w:ascii="Arial" w:hAnsi="Arial" w:cs="Arial"/>
          <w:color w:val="595959" w:themeColor="text1" w:themeTint="A6"/>
          <w:sz w:val="24"/>
          <w:szCs w:val="24"/>
          <w:lang w:val="en-GB"/>
        </w:rPr>
        <w:t>directed to discuss the implications with a Student Advis</w:t>
      </w:r>
      <w:r>
        <w:rPr>
          <w:rFonts w:ascii="Arial" w:hAnsi="Arial" w:cs="Arial"/>
          <w:color w:val="595959" w:themeColor="text1" w:themeTint="A6"/>
          <w:sz w:val="24"/>
          <w:szCs w:val="24"/>
          <w:lang w:val="en-GB"/>
        </w:rPr>
        <w:t>e</w:t>
      </w:r>
      <w:r w:rsidRPr="004F5EA0">
        <w:rPr>
          <w:rFonts w:ascii="Arial" w:hAnsi="Arial" w:cs="Arial"/>
          <w:color w:val="595959" w:themeColor="text1" w:themeTint="A6"/>
          <w:sz w:val="24"/>
          <w:szCs w:val="24"/>
          <w:lang w:val="en-GB"/>
        </w:rPr>
        <w:t>r in a Student Hub</w:t>
      </w:r>
      <w:r w:rsidRPr="00F52312">
        <w:rPr>
          <w:rFonts w:ascii="Arial" w:hAnsi="Arial" w:cs="Arial"/>
          <w:color w:val="595959" w:themeColor="text1" w:themeTint="A6"/>
          <w:sz w:val="24"/>
          <w:szCs w:val="24"/>
          <w:lang w:val="en-GB"/>
        </w:rPr>
        <w:t xml:space="preserve">. </w:t>
      </w:r>
      <w:r w:rsidR="00C27CFD" w:rsidRPr="00F52312">
        <w:rPr>
          <w:rFonts w:ascii="Arial" w:hAnsi="Arial" w:cs="Arial"/>
          <w:color w:val="595959" w:themeColor="text1" w:themeTint="A6"/>
          <w:sz w:val="24"/>
          <w:szCs w:val="24"/>
          <w:lang w:val="en-GB"/>
        </w:rPr>
        <w:t xml:space="preserve">Where </w:t>
      </w:r>
      <w:r>
        <w:rPr>
          <w:rFonts w:ascii="Arial" w:hAnsi="Arial" w:cs="Arial"/>
          <w:color w:val="595959" w:themeColor="text1" w:themeTint="A6"/>
          <w:sz w:val="24"/>
          <w:szCs w:val="24"/>
          <w:lang w:val="en-GB"/>
        </w:rPr>
        <w:t>they conclude</w:t>
      </w:r>
      <w:r w:rsidR="00C27CFD" w:rsidRPr="00F52312">
        <w:rPr>
          <w:rFonts w:ascii="Arial" w:hAnsi="Arial" w:cs="Arial"/>
          <w:color w:val="595959" w:themeColor="text1" w:themeTint="A6"/>
          <w:sz w:val="24"/>
          <w:szCs w:val="24"/>
          <w:lang w:val="en-GB"/>
        </w:rPr>
        <w:t xml:space="preserve"> that they wish to suspend their studies, they should complete a </w:t>
      </w:r>
      <w:r w:rsidR="00C27CFD" w:rsidRPr="00F52312">
        <w:rPr>
          <w:rFonts w:ascii="Arial" w:hAnsi="Arial" w:cs="Arial"/>
          <w:i/>
          <w:color w:val="595959" w:themeColor="text1" w:themeTint="A6"/>
          <w:sz w:val="24"/>
          <w:szCs w:val="24"/>
          <w:lang w:val="en-GB"/>
        </w:rPr>
        <w:t>‘Request to suspend study’</w:t>
      </w:r>
      <w:r w:rsidR="00C27CFD" w:rsidRPr="00F52312">
        <w:rPr>
          <w:rFonts w:ascii="Arial" w:hAnsi="Arial" w:cs="Arial"/>
          <w:color w:val="595959" w:themeColor="text1" w:themeTint="A6"/>
          <w:sz w:val="24"/>
          <w:szCs w:val="24"/>
          <w:lang w:val="en-GB"/>
        </w:rPr>
        <w:t xml:space="preserve"> form online</w:t>
      </w:r>
      <w:r w:rsidR="003C4A9B">
        <w:rPr>
          <w:rFonts w:ascii="Arial" w:hAnsi="Arial" w:cs="Arial"/>
          <w:color w:val="595959" w:themeColor="text1" w:themeTint="A6"/>
          <w:sz w:val="24"/>
          <w:szCs w:val="24"/>
          <w:lang w:val="en-GB"/>
        </w:rPr>
        <w:t>.</w:t>
      </w:r>
      <w:r w:rsidR="00C27CFD" w:rsidRPr="00F52312">
        <w:rPr>
          <w:rFonts w:ascii="Arial" w:hAnsi="Arial" w:cs="Arial"/>
          <w:color w:val="595959" w:themeColor="text1" w:themeTint="A6"/>
          <w:sz w:val="24"/>
          <w:szCs w:val="24"/>
          <w:lang w:val="en-GB"/>
        </w:rPr>
        <w:t xml:space="preserve"> </w:t>
      </w:r>
    </w:p>
    <w:p w14:paraId="5B6C4547" w14:textId="77777777" w:rsidR="00C27CFD" w:rsidRPr="00F52312" w:rsidRDefault="00C27CFD" w:rsidP="00C841A1">
      <w:pPr>
        <w:pStyle w:val="BodyText"/>
        <w:tabs>
          <w:tab w:val="left" w:pos="493"/>
          <w:tab w:val="left" w:pos="567"/>
        </w:tabs>
        <w:spacing w:before="2"/>
        <w:ind w:left="142"/>
        <w:rPr>
          <w:rFonts w:ascii="Arial" w:hAnsi="Arial" w:cs="Arial"/>
          <w:color w:val="595959" w:themeColor="text1" w:themeTint="A6"/>
          <w:sz w:val="24"/>
          <w:szCs w:val="24"/>
          <w:lang w:val="en-GB"/>
        </w:rPr>
      </w:pPr>
    </w:p>
    <w:p w14:paraId="63AAA94E" w14:textId="6D32EDAF" w:rsidR="00C27CFD" w:rsidRPr="00F52312" w:rsidRDefault="00C27CFD" w:rsidP="001B2771">
      <w:pPr>
        <w:pStyle w:val="BodyText"/>
        <w:numPr>
          <w:ilvl w:val="1"/>
          <w:numId w:val="13"/>
        </w:numPr>
        <w:tabs>
          <w:tab w:val="left" w:pos="493"/>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 The relevant Programme Leader (or delegated staff member) will be asked to consider all student-led suspension requests. Where they consider the reasons for the request are valid, a suspension generally for up to one calendar year may be approved. The timeframe and duration for any approved suspension must take account of any implications for the student’s </w:t>
      </w:r>
      <w:r w:rsidR="00972A30">
        <w:rPr>
          <w:rFonts w:ascii="Arial" w:hAnsi="Arial" w:cs="Arial"/>
          <w:color w:val="595959" w:themeColor="text1" w:themeTint="A6"/>
          <w:sz w:val="24"/>
          <w:szCs w:val="24"/>
          <w:lang w:val="en-GB"/>
        </w:rPr>
        <w:t>capacity to re-engage with the P</w:t>
      </w:r>
      <w:r w:rsidRPr="00F52312">
        <w:rPr>
          <w:rFonts w:ascii="Arial" w:hAnsi="Arial" w:cs="Arial"/>
          <w:color w:val="595959" w:themeColor="text1" w:themeTint="A6"/>
          <w:sz w:val="24"/>
          <w:szCs w:val="24"/>
          <w:lang w:val="en-GB"/>
        </w:rPr>
        <w:t>rogramme (for example, where provision is being taught-out) and with all required assessment or reassessment points. Medical evidence will be required for all health-related suspensions.</w:t>
      </w:r>
    </w:p>
    <w:p w14:paraId="252E007C" w14:textId="77777777" w:rsidR="00C27CFD" w:rsidRPr="00F52312" w:rsidRDefault="00C27CFD" w:rsidP="00C841A1">
      <w:pPr>
        <w:pStyle w:val="BodyText"/>
        <w:tabs>
          <w:tab w:val="left" w:pos="493"/>
          <w:tab w:val="left" w:pos="567"/>
        </w:tabs>
        <w:spacing w:before="2"/>
        <w:ind w:left="142"/>
        <w:rPr>
          <w:rFonts w:ascii="Arial" w:hAnsi="Arial" w:cs="Arial"/>
          <w:color w:val="595959" w:themeColor="text1" w:themeTint="A6"/>
          <w:sz w:val="24"/>
          <w:szCs w:val="24"/>
          <w:lang w:val="en-GB"/>
        </w:rPr>
      </w:pPr>
    </w:p>
    <w:p w14:paraId="45961CF3" w14:textId="6C21F20D" w:rsidR="00C27CFD" w:rsidRPr="00F52312" w:rsidRDefault="00C27CFD" w:rsidP="001B2771">
      <w:pPr>
        <w:pStyle w:val="BodyText"/>
        <w:numPr>
          <w:ilvl w:val="1"/>
          <w:numId w:val="13"/>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Students considering suspension on the grounds of pregnancy, adoption or </w:t>
      </w:r>
      <w:r w:rsidR="00C841A1" w:rsidRPr="00F52312">
        <w:rPr>
          <w:rFonts w:ascii="Arial" w:hAnsi="Arial" w:cs="Arial"/>
          <w:color w:val="595959" w:themeColor="text1" w:themeTint="A6"/>
          <w:sz w:val="24"/>
          <w:szCs w:val="24"/>
          <w:lang w:val="en-GB"/>
        </w:rPr>
        <w:t>a parental order</w:t>
      </w:r>
      <w:r w:rsidRPr="00F52312">
        <w:rPr>
          <w:rFonts w:ascii="Arial" w:hAnsi="Arial" w:cs="Arial"/>
          <w:color w:val="595959" w:themeColor="text1" w:themeTint="A6"/>
          <w:sz w:val="24"/>
          <w:szCs w:val="24"/>
          <w:lang w:val="en-GB"/>
        </w:rPr>
        <w:t xml:space="preserve"> should first consult the </w:t>
      </w:r>
      <w:hyperlink r:id="rId20" w:history="1">
        <w:r w:rsidRPr="00B207A4">
          <w:rPr>
            <w:rStyle w:val="Hyperlink"/>
            <w:rFonts w:ascii="Arial" w:hAnsi="Arial" w:cs="Arial"/>
            <w:i/>
            <w:color w:val="0070C0"/>
            <w:sz w:val="24"/>
            <w:szCs w:val="24"/>
            <w:lang w:val="en-GB"/>
          </w:rPr>
          <w:t>Student Pregnancy and Maternity Guidelines</w:t>
        </w:r>
      </w:hyperlink>
      <w:r w:rsidRPr="00F52312">
        <w:rPr>
          <w:rFonts w:ascii="Arial" w:hAnsi="Arial" w:cs="Arial"/>
          <w:color w:val="595959" w:themeColor="text1" w:themeTint="A6"/>
          <w:sz w:val="24"/>
          <w:szCs w:val="24"/>
          <w:lang w:val="en-GB"/>
        </w:rPr>
        <w:t>.</w:t>
      </w:r>
    </w:p>
    <w:p w14:paraId="2AE16E52" w14:textId="77777777" w:rsidR="00C27CFD" w:rsidRPr="00F52312" w:rsidRDefault="00C27CFD" w:rsidP="00C841A1">
      <w:pPr>
        <w:pStyle w:val="BodyText"/>
        <w:tabs>
          <w:tab w:val="left" w:pos="493"/>
          <w:tab w:val="left" w:pos="567"/>
        </w:tabs>
        <w:spacing w:before="2"/>
        <w:ind w:left="142"/>
        <w:rPr>
          <w:rFonts w:ascii="Arial" w:hAnsi="Arial" w:cs="Arial"/>
          <w:color w:val="595959" w:themeColor="text1" w:themeTint="A6"/>
          <w:sz w:val="24"/>
          <w:szCs w:val="24"/>
          <w:lang w:val="en-GB"/>
        </w:rPr>
      </w:pPr>
    </w:p>
    <w:p w14:paraId="23D54CD0" w14:textId="0B8DFEF9" w:rsidR="005F05B3" w:rsidRPr="00401CE4" w:rsidRDefault="00C27CFD" w:rsidP="008849A3">
      <w:pPr>
        <w:pStyle w:val="BodyText"/>
        <w:numPr>
          <w:ilvl w:val="1"/>
          <w:numId w:val="7"/>
        </w:numPr>
        <w:tabs>
          <w:tab w:val="left" w:pos="567"/>
        </w:tabs>
        <w:spacing w:before="2"/>
        <w:ind w:left="142" w:firstLine="0"/>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 xml:space="preserve">Where a suspension of studies is for a full calendar year, the expectation is that the student will return to their </w:t>
      </w:r>
      <w:r w:rsidR="00972A30" w:rsidRPr="00401CE4">
        <w:rPr>
          <w:rFonts w:ascii="Arial" w:hAnsi="Arial" w:cs="Arial"/>
          <w:color w:val="595959" w:themeColor="text1" w:themeTint="A6"/>
          <w:sz w:val="24"/>
          <w:szCs w:val="24"/>
          <w:lang w:val="en-GB"/>
        </w:rPr>
        <w:t>P</w:t>
      </w:r>
      <w:r w:rsidR="006417C1" w:rsidRPr="00401CE4">
        <w:rPr>
          <w:rFonts w:ascii="Arial" w:hAnsi="Arial" w:cs="Arial"/>
          <w:color w:val="595959" w:themeColor="text1" w:themeTint="A6"/>
          <w:sz w:val="24"/>
          <w:szCs w:val="24"/>
          <w:lang w:val="en-GB"/>
        </w:rPr>
        <w:t>rogramme</w:t>
      </w:r>
      <w:r w:rsidRPr="00401CE4">
        <w:rPr>
          <w:rFonts w:ascii="Arial" w:hAnsi="Arial" w:cs="Arial"/>
          <w:color w:val="595959" w:themeColor="text1" w:themeTint="A6"/>
          <w:sz w:val="24"/>
          <w:szCs w:val="24"/>
          <w:lang w:val="en-GB"/>
        </w:rPr>
        <w:t xml:space="preserve"> at the same point in the next academic year. </w:t>
      </w:r>
      <w:r w:rsidR="005F05B3" w:rsidRPr="00401CE4">
        <w:rPr>
          <w:rFonts w:ascii="Arial" w:hAnsi="Arial" w:cs="Arial"/>
          <w:color w:val="595959" w:themeColor="text1" w:themeTint="A6"/>
          <w:sz w:val="24"/>
          <w:szCs w:val="24"/>
          <w:lang w:val="en-GB"/>
        </w:rPr>
        <w:t xml:space="preserve">Students will bank any marks they have already received (incl. fails) and their (re)assessment status on units previously undertaken will be identical to that prior to the start of the suspension. This will include any penalties applied or unspent approved Exceptional Factors. </w:t>
      </w:r>
    </w:p>
    <w:p w14:paraId="27FEDC45" w14:textId="77777777" w:rsidR="005F05B3" w:rsidRPr="00401CE4" w:rsidRDefault="005F05B3" w:rsidP="005F05B3">
      <w:pPr>
        <w:pStyle w:val="BodyText"/>
        <w:tabs>
          <w:tab w:val="left" w:pos="567"/>
        </w:tabs>
        <w:spacing w:before="2"/>
        <w:ind w:left="142"/>
        <w:rPr>
          <w:rFonts w:ascii="Arial" w:hAnsi="Arial" w:cs="Arial"/>
          <w:color w:val="595959" w:themeColor="text1" w:themeTint="A6"/>
          <w:sz w:val="24"/>
          <w:szCs w:val="24"/>
          <w:lang w:val="en-GB"/>
        </w:rPr>
      </w:pPr>
    </w:p>
    <w:p w14:paraId="255203AD" w14:textId="7FECD42D" w:rsidR="00C27CFD" w:rsidRPr="00401CE4" w:rsidRDefault="005F05B3" w:rsidP="00700AC2">
      <w:pPr>
        <w:pStyle w:val="BodyText"/>
        <w:numPr>
          <w:ilvl w:val="1"/>
          <w:numId w:val="7"/>
        </w:numPr>
        <w:tabs>
          <w:tab w:val="left" w:pos="567"/>
        </w:tabs>
        <w:spacing w:before="2"/>
        <w:ind w:left="142" w:firstLine="0"/>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 xml:space="preserve">If the student returns at an earlier point in the next academic session, additional </w:t>
      </w:r>
      <w:r w:rsidRPr="00401CE4">
        <w:rPr>
          <w:rFonts w:ascii="Arial" w:hAnsi="Arial" w:cs="Arial"/>
          <w:color w:val="595959" w:themeColor="text1" w:themeTint="A6"/>
          <w:sz w:val="24"/>
          <w:szCs w:val="24"/>
          <w:lang w:val="en-GB"/>
        </w:rPr>
        <w:lastRenderedPageBreak/>
        <w:t xml:space="preserve">tuition fees will be due unless approved by the Student Billings Manager. Exceptionally, if </w:t>
      </w:r>
      <w:r w:rsidR="00C27CFD" w:rsidRPr="00401CE4">
        <w:rPr>
          <w:rFonts w:ascii="Arial" w:hAnsi="Arial" w:cs="Arial"/>
          <w:color w:val="595959" w:themeColor="text1" w:themeTint="A6"/>
          <w:sz w:val="24"/>
          <w:szCs w:val="24"/>
          <w:lang w:val="en-GB"/>
        </w:rPr>
        <w:t xml:space="preserve">the student </w:t>
      </w:r>
      <w:r w:rsidRPr="00401CE4">
        <w:rPr>
          <w:rFonts w:ascii="Arial" w:hAnsi="Arial" w:cs="Arial"/>
          <w:color w:val="595959" w:themeColor="text1" w:themeTint="A6"/>
          <w:sz w:val="24"/>
          <w:szCs w:val="24"/>
          <w:lang w:val="en-GB"/>
        </w:rPr>
        <w:t>is allowed to r</w:t>
      </w:r>
      <w:r w:rsidR="00C27CFD" w:rsidRPr="00401CE4">
        <w:rPr>
          <w:rFonts w:ascii="Arial" w:hAnsi="Arial" w:cs="Arial"/>
          <w:color w:val="595959" w:themeColor="text1" w:themeTint="A6"/>
          <w:sz w:val="24"/>
          <w:szCs w:val="24"/>
          <w:lang w:val="en-GB"/>
        </w:rPr>
        <w:t>etur</w:t>
      </w:r>
      <w:r w:rsidRPr="00401CE4">
        <w:rPr>
          <w:rFonts w:ascii="Arial" w:hAnsi="Arial" w:cs="Arial"/>
          <w:color w:val="595959" w:themeColor="text1" w:themeTint="A6"/>
          <w:sz w:val="24"/>
          <w:szCs w:val="24"/>
          <w:lang w:val="en-GB"/>
        </w:rPr>
        <w:t>n</w:t>
      </w:r>
      <w:r w:rsidR="00C27CFD" w:rsidRPr="00401CE4">
        <w:rPr>
          <w:rFonts w:ascii="Arial" w:hAnsi="Arial" w:cs="Arial"/>
          <w:color w:val="595959" w:themeColor="text1" w:themeTint="A6"/>
          <w:sz w:val="24"/>
          <w:szCs w:val="24"/>
          <w:lang w:val="en-GB"/>
        </w:rPr>
        <w:t xml:space="preserve"> </w:t>
      </w:r>
      <w:r w:rsidRPr="00401CE4">
        <w:rPr>
          <w:rFonts w:ascii="Arial" w:hAnsi="Arial" w:cs="Arial"/>
          <w:color w:val="595959" w:themeColor="text1" w:themeTint="A6"/>
          <w:sz w:val="24"/>
          <w:szCs w:val="24"/>
          <w:lang w:val="en-GB"/>
        </w:rPr>
        <w:t xml:space="preserve">from suspension </w:t>
      </w:r>
      <w:r w:rsidR="00C27CFD" w:rsidRPr="00401CE4">
        <w:rPr>
          <w:rFonts w:ascii="Arial" w:hAnsi="Arial" w:cs="Arial"/>
          <w:color w:val="595959" w:themeColor="text1" w:themeTint="A6"/>
          <w:sz w:val="24"/>
          <w:szCs w:val="24"/>
          <w:lang w:val="en-GB"/>
        </w:rPr>
        <w:t xml:space="preserve">at </w:t>
      </w:r>
      <w:r w:rsidRPr="00401CE4">
        <w:rPr>
          <w:rFonts w:ascii="Arial" w:hAnsi="Arial" w:cs="Arial"/>
          <w:color w:val="595959" w:themeColor="text1" w:themeTint="A6"/>
          <w:sz w:val="24"/>
          <w:szCs w:val="24"/>
          <w:lang w:val="en-GB"/>
        </w:rPr>
        <w:t xml:space="preserve">the start of </w:t>
      </w:r>
      <w:r w:rsidR="00C27CFD" w:rsidRPr="00401CE4">
        <w:rPr>
          <w:rFonts w:ascii="Arial" w:hAnsi="Arial" w:cs="Arial"/>
          <w:color w:val="595959" w:themeColor="text1" w:themeTint="A6"/>
          <w:sz w:val="24"/>
          <w:szCs w:val="24"/>
          <w:lang w:val="en-GB"/>
        </w:rPr>
        <w:t>the next academic session</w:t>
      </w:r>
      <w:r w:rsidRPr="00401CE4">
        <w:rPr>
          <w:rFonts w:ascii="Arial" w:hAnsi="Arial" w:cs="Arial"/>
          <w:color w:val="595959" w:themeColor="text1" w:themeTint="A6"/>
          <w:sz w:val="24"/>
          <w:szCs w:val="24"/>
          <w:lang w:val="en-GB"/>
        </w:rPr>
        <w:t xml:space="preserve"> to retake the year</w:t>
      </w:r>
      <w:r w:rsidR="00C27CFD" w:rsidRPr="00401CE4">
        <w:rPr>
          <w:rFonts w:ascii="Arial" w:hAnsi="Arial" w:cs="Arial"/>
          <w:color w:val="595959" w:themeColor="text1" w:themeTint="A6"/>
          <w:sz w:val="24"/>
          <w:szCs w:val="24"/>
          <w:lang w:val="en-GB"/>
        </w:rPr>
        <w:t xml:space="preserve">, </w:t>
      </w:r>
      <w:r w:rsidRPr="00401CE4">
        <w:rPr>
          <w:rFonts w:ascii="Arial" w:hAnsi="Arial" w:cs="Arial"/>
          <w:color w:val="595959" w:themeColor="text1" w:themeTint="A6"/>
          <w:sz w:val="24"/>
          <w:szCs w:val="24"/>
          <w:lang w:val="en-GB"/>
        </w:rPr>
        <w:t xml:space="preserve">they will not bank previously achieved marks, although penalties </w:t>
      </w:r>
      <w:r w:rsidR="008E144F" w:rsidRPr="00401CE4">
        <w:rPr>
          <w:rFonts w:ascii="Arial" w:hAnsi="Arial" w:cs="Arial"/>
          <w:color w:val="595959" w:themeColor="text1" w:themeTint="A6"/>
          <w:sz w:val="24"/>
          <w:szCs w:val="24"/>
          <w:lang w:val="en-GB"/>
        </w:rPr>
        <w:t xml:space="preserve">(such as academic misconduct) </w:t>
      </w:r>
      <w:r w:rsidRPr="00401CE4">
        <w:rPr>
          <w:rFonts w:ascii="Arial" w:hAnsi="Arial" w:cs="Arial"/>
          <w:color w:val="595959" w:themeColor="text1" w:themeTint="A6"/>
          <w:sz w:val="24"/>
          <w:szCs w:val="24"/>
          <w:lang w:val="en-GB"/>
        </w:rPr>
        <w:t>may still apply</w:t>
      </w:r>
      <w:r w:rsidR="00A0384D" w:rsidRPr="00401CE4">
        <w:rPr>
          <w:rFonts w:ascii="Arial" w:hAnsi="Arial" w:cs="Arial"/>
          <w:color w:val="595959" w:themeColor="text1" w:themeTint="A6"/>
          <w:sz w:val="24"/>
          <w:szCs w:val="24"/>
          <w:lang w:val="en-GB"/>
        </w:rPr>
        <w:t xml:space="preserve"> (e.g. 40% capped penalty would be applied to work submitted for that unit in a retake year)</w:t>
      </w:r>
      <w:r w:rsidRPr="00401CE4">
        <w:rPr>
          <w:rFonts w:ascii="Arial" w:hAnsi="Arial" w:cs="Arial"/>
          <w:color w:val="595959" w:themeColor="text1" w:themeTint="A6"/>
          <w:sz w:val="24"/>
          <w:szCs w:val="24"/>
          <w:lang w:val="en-GB"/>
        </w:rPr>
        <w:t xml:space="preserve">. </w:t>
      </w:r>
      <w:r w:rsidR="00B46E8B" w:rsidRPr="00401CE4">
        <w:rPr>
          <w:rFonts w:ascii="Arial" w:hAnsi="Arial" w:cs="Arial"/>
          <w:color w:val="595959" w:themeColor="text1" w:themeTint="A6"/>
          <w:sz w:val="24"/>
          <w:szCs w:val="24"/>
          <w:lang w:val="en-GB"/>
        </w:rPr>
        <w:t>Returning from suspension at the start of the next academic year could have serious financial implications.</w:t>
      </w:r>
    </w:p>
    <w:p w14:paraId="5663CD0D" w14:textId="77777777" w:rsidR="00C27CFD" w:rsidRPr="00401CE4" w:rsidRDefault="00C27CFD" w:rsidP="00C841A1">
      <w:pPr>
        <w:pStyle w:val="BodyText"/>
        <w:tabs>
          <w:tab w:val="left" w:pos="493"/>
          <w:tab w:val="left" w:pos="567"/>
        </w:tabs>
        <w:spacing w:before="2"/>
        <w:ind w:left="142"/>
        <w:rPr>
          <w:rFonts w:ascii="Arial" w:hAnsi="Arial" w:cs="Arial"/>
          <w:color w:val="595959" w:themeColor="text1" w:themeTint="A6"/>
          <w:sz w:val="24"/>
          <w:szCs w:val="24"/>
          <w:lang w:val="en-GB"/>
        </w:rPr>
      </w:pPr>
    </w:p>
    <w:p w14:paraId="4DBE5752" w14:textId="70BE7A59" w:rsidR="00C27CFD" w:rsidRPr="00F52312" w:rsidRDefault="00C27CFD" w:rsidP="001B2771">
      <w:pPr>
        <w:pStyle w:val="BodyText"/>
        <w:numPr>
          <w:ilvl w:val="1"/>
          <w:numId w:val="7"/>
        </w:numPr>
        <w:tabs>
          <w:tab w:val="left" w:pos="567"/>
        </w:tabs>
        <w:spacing w:before="2"/>
        <w:ind w:left="142" w:firstLine="0"/>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The expectation is that first requests for suspensions of studies will be approved, except where there are clear reasons for not doing so (e.g. an attempt to avoid a University disciplinary process, the academic</w:t>
      </w:r>
      <w:r w:rsidRPr="00F52312">
        <w:rPr>
          <w:rFonts w:ascii="Arial" w:hAnsi="Arial" w:cs="Arial"/>
          <w:color w:val="595959" w:themeColor="text1" w:themeTint="A6"/>
          <w:sz w:val="24"/>
          <w:szCs w:val="24"/>
          <w:lang w:val="en-GB"/>
        </w:rPr>
        <w:t xml:space="preserve"> expulsion procedure, payment towards tuition fees). </w:t>
      </w:r>
      <w:r w:rsidRPr="00F52312">
        <w:rPr>
          <w:rFonts w:ascii="Arial" w:hAnsi="Arial" w:cs="Arial"/>
          <w:color w:val="595959" w:themeColor="text1" w:themeTint="A6"/>
          <w:sz w:val="24"/>
          <w:szCs w:val="24"/>
        </w:rPr>
        <w:t>Suspension should not be granted to allow a student to defer submission of assessment in the final term where all teaching or placement elements have already been completed</w:t>
      </w:r>
      <w:r w:rsidRPr="00F52312">
        <w:rPr>
          <w:rFonts w:ascii="Arial" w:hAnsi="Arial" w:cs="Arial"/>
          <w:color w:val="595959" w:themeColor="text1" w:themeTint="A6"/>
          <w:sz w:val="24"/>
          <w:szCs w:val="24"/>
          <w:lang w:val="en-GB"/>
        </w:rPr>
        <w:t>.</w:t>
      </w:r>
    </w:p>
    <w:p w14:paraId="1A28B856" w14:textId="77777777" w:rsidR="00C27CFD" w:rsidRPr="00F52312" w:rsidRDefault="00C27CFD" w:rsidP="00396733">
      <w:pPr>
        <w:pStyle w:val="BodyText"/>
        <w:tabs>
          <w:tab w:val="left" w:pos="493"/>
          <w:tab w:val="left" w:pos="567"/>
        </w:tabs>
        <w:spacing w:before="2"/>
        <w:ind w:left="567" w:hanging="142"/>
        <w:rPr>
          <w:rFonts w:ascii="Arial" w:hAnsi="Arial" w:cs="Arial"/>
          <w:color w:val="595959" w:themeColor="text1" w:themeTint="A6"/>
          <w:sz w:val="24"/>
          <w:szCs w:val="24"/>
          <w:lang w:val="en-GB"/>
        </w:rPr>
      </w:pPr>
    </w:p>
    <w:p w14:paraId="4CFD8694" w14:textId="32F69F84" w:rsidR="00A0384D" w:rsidRDefault="00A0384D" w:rsidP="001B2771">
      <w:pPr>
        <w:pStyle w:val="BodyText"/>
        <w:numPr>
          <w:ilvl w:val="1"/>
          <w:numId w:val="7"/>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In all instances, requests for a second or a subsequent suspension of studies must be approved by the relevant Head of Department (or delegated staff member) with any decision based on the likelihood of the student returning to, an</w:t>
      </w:r>
      <w:r>
        <w:rPr>
          <w:rFonts w:ascii="Arial" w:hAnsi="Arial" w:cs="Arial"/>
          <w:color w:val="595959" w:themeColor="text1" w:themeTint="A6"/>
          <w:sz w:val="24"/>
          <w:szCs w:val="24"/>
          <w:lang w:val="en-GB"/>
        </w:rPr>
        <w:t>d successfully completing, the P</w:t>
      </w:r>
      <w:r w:rsidRPr="00F52312">
        <w:rPr>
          <w:rFonts w:ascii="Arial" w:hAnsi="Arial" w:cs="Arial"/>
          <w:color w:val="595959" w:themeColor="text1" w:themeTint="A6"/>
          <w:sz w:val="24"/>
          <w:szCs w:val="24"/>
          <w:lang w:val="en-GB"/>
        </w:rPr>
        <w:t>rogramme.</w:t>
      </w:r>
    </w:p>
    <w:p w14:paraId="3A526697" w14:textId="77777777" w:rsidR="00A0384D" w:rsidRDefault="00A0384D" w:rsidP="00A0384D">
      <w:pPr>
        <w:pStyle w:val="BodyText"/>
        <w:tabs>
          <w:tab w:val="left" w:pos="567"/>
        </w:tabs>
        <w:spacing w:before="2"/>
        <w:ind w:left="142"/>
        <w:rPr>
          <w:rFonts w:ascii="Arial" w:hAnsi="Arial" w:cs="Arial"/>
          <w:color w:val="595959" w:themeColor="text1" w:themeTint="A6"/>
          <w:sz w:val="24"/>
          <w:szCs w:val="24"/>
          <w:lang w:val="en-GB"/>
        </w:rPr>
      </w:pPr>
    </w:p>
    <w:p w14:paraId="27348306" w14:textId="3E5B3B44" w:rsidR="00C27CFD" w:rsidRPr="00F52312" w:rsidRDefault="00C27CFD" w:rsidP="001B2771">
      <w:pPr>
        <w:pStyle w:val="BodyText"/>
        <w:numPr>
          <w:ilvl w:val="1"/>
          <w:numId w:val="7"/>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Where a request from a student for a suspension of studies is rejected, the student will be invited to continue on the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In such instances, the student will have the right to submit an appeal against the decision under the </w:t>
      </w:r>
      <w:hyperlink r:id="rId21" w:history="1">
        <w:r w:rsidRPr="00D6334A">
          <w:rPr>
            <w:rStyle w:val="Hyperlink"/>
            <w:rFonts w:ascii="Arial" w:hAnsi="Arial" w:cs="Arial"/>
            <w:sz w:val="24"/>
            <w:szCs w:val="24"/>
            <w:lang w:val="en-GB"/>
          </w:rPr>
          <w:t>Academic Appeals Procedures</w:t>
        </w:r>
      </w:hyperlink>
      <w:r w:rsidR="00A33B79">
        <w:rPr>
          <w:rFonts w:ascii="Arial" w:hAnsi="Arial" w:cs="Arial"/>
          <w:color w:val="595959" w:themeColor="text1" w:themeTint="A6"/>
          <w:sz w:val="24"/>
          <w:szCs w:val="24"/>
          <w:lang w:val="en-GB"/>
        </w:rPr>
        <w:t xml:space="preserve"> (see section 12).</w:t>
      </w:r>
    </w:p>
    <w:p w14:paraId="24935778" w14:textId="77777777" w:rsidR="00C27CFD" w:rsidRPr="00F52312" w:rsidRDefault="00C27CFD" w:rsidP="00C841A1">
      <w:pPr>
        <w:pStyle w:val="BodyText"/>
        <w:tabs>
          <w:tab w:val="left" w:pos="567"/>
        </w:tabs>
        <w:spacing w:before="2"/>
        <w:ind w:left="142"/>
        <w:rPr>
          <w:rFonts w:ascii="Arial" w:hAnsi="Arial" w:cs="Arial"/>
          <w:color w:val="595959" w:themeColor="text1" w:themeTint="A6"/>
          <w:sz w:val="24"/>
          <w:szCs w:val="24"/>
          <w:lang w:val="en-GB"/>
        </w:rPr>
      </w:pPr>
    </w:p>
    <w:p w14:paraId="73AD62C8" w14:textId="65586C2B" w:rsidR="00A3224E" w:rsidRDefault="00C27CFD" w:rsidP="00A3224E">
      <w:pPr>
        <w:pStyle w:val="BodyText"/>
        <w:numPr>
          <w:ilvl w:val="1"/>
          <w:numId w:val="7"/>
        </w:numPr>
        <w:tabs>
          <w:tab w:val="left" w:pos="567"/>
        </w:tabs>
        <w:spacing w:before="2"/>
        <w:ind w:left="142" w:firstLine="0"/>
        <w:rPr>
          <w:rFonts w:ascii="Arial" w:hAnsi="Arial" w:cs="Arial"/>
          <w:color w:val="595959" w:themeColor="text1" w:themeTint="A6"/>
          <w:sz w:val="24"/>
          <w:szCs w:val="24"/>
          <w:lang w:val="en-GB"/>
        </w:rPr>
      </w:pPr>
      <w:r w:rsidRPr="00A0384D">
        <w:rPr>
          <w:rFonts w:ascii="Arial" w:hAnsi="Arial" w:cs="Arial"/>
          <w:color w:val="595959" w:themeColor="text1" w:themeTint="A6"/>
          <w:sz w:val="24"/>
          <w:szCs w:val="24"/>
          <w:lang w:val="en-GB"/>
        </w:rPr>
        <w:t xml:space="preserve">The </w:t>
      </w:r>
      <w:r w:rsidR="00E93DB2">
        <w:rPr>
          <w:rFonts w:ascii="Arial" w:hAnsi="Arial" w:cs="Arial"/>
          <w:color w:val="595959" w:themeColor="text1" w:themeTint="A6"/>
          <w:sz w:val="24"/>
          <w:szCs w:val="24"/>
          <w:lang w:val="en-GB"/>
        </w:rPr>
        <w:t>Student Records Operations Te</w:t>
      </w:r>
      <w:r w:rsidRPr="00A0384D">
        <w:rPr>
          <w:rFonts w:ascii="Arial" w:hAnsi="Arial" w:cs="Arial"/>
          <w:color w:val="595959" w:themeColor="text1" w:themeTint="A6"/>
          <w:sz w:val="24"/>
          <w:szCs w:val="24"/>
          <w:lang w:val="en-GB"/>
        </w:rPr>
        <w:t xml:space="preserve">am will email students the outcome of all suspension requests to their Manchester Met account and any other email addresses held for the student on the student records system. </w:t>
      </w:r>
    </w:p>
    <w:p w14:paraId="46310B1F" w14:textId="77777777" w:rsidR="00A3224E" w:rsidRDefault="00A3224E" w:rsidP="00A3224E">
      <w:pPr>
        <w:pStyle w:val="BodyText"/>
        <w:tabs>
          <w:tab w:val="left" w:pos="567"/>
        </w:tabs>
        <w:spacing w:before="2"/>
        <w:ind w:left="142"/>
        <w:rPr>
          <w:rFonts w:ascii="Arial" w:hAnsi="Arial" w:cs="Arial"/>
          <w:color w:val="595959" w:themeColor="text1" w:themeTint="A6"/>
          <w:sz w:val="24"/>
          <w:szCs w:val="24"/>
          <w:lang w:val="en-GB"/>
        </w:rPr>
      </w:pPr>
    </w:p>
    <w:p w14:paraId="37C8B1C3" w14:textId="07789FD8" w:rsidR="00EC0F14" w:rsidRPr="00401CE4" w:rsidRDefault="00A3224E" w:rsidP="00A3224E">
      <w:pPr>
        <w:pStyle w:val="BodyText"/>
        <w:tabs>
          <w:tab w:val="left" w:pos="567"/>
        </w:tabs>
        <w:spacing w:before="2"/>
        <w:ind w:left="142"/>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 xml:space="preserve">7.10 </w:t>
      </w:r>
      <w:r w:rsidR="00C27CFD" w:rsidRPr="00401CE4">
        <w:rPr>
          <w:rFonts w:ascii="Arial" w:hAnsi="Arial" w:cs="Arial"/>
          <w:color w:val="595959" w:themeColor="text1" w:themeTint="A6"/>
          <w:sz w:val="24"/>
          <w:szCs w:val="24"/>
          <w:lang w:val="en-GB"/>
        </w:rPr>
        <w:t xml:space="preserve">The effective date of suspension noted in the email must reflect the student’s last date of engagement, and must not be the date when the formal suspension process commenced. </w:t>
      </w:r>
    </w:p>
    <w:p w14:paraId="38EBE0E5" w14:textId="1572C3BB" w:rsidR="00EC0F14" w:rsidRPr="00401CE4" w:rsidRDefault="00EC0F14" w:rsidP="00EC0F14">
      <w:pPr>
        <w:pStyle w:val="BodyText"/>
        <w:tabs>
          <w:tab w:val="left" w:pos="567"/>
        </w:tabs>
        <w:spacing w:before="2"/>
        <w:ind w:left="142"/>
        <w:rPr>
          <w:rFonts w:ascii="Arial" w:hAnsi="Arial" w:cs="Arial"/>
          <w:color w:val="595959" w:themeColor="text1" w:themeTint="A6"/>
          <w:sz w:val="24"/>
          <w:szCs w:val="24"/>
          <w:lang w:val="en-GB"/>
        </w:rPr>
      </w:pPr>
    </w:p>
    <w:p w14:paraId="49A9DD1D" w14:textId="00A0FD95" w:rsidR="00EC0F14" w:rsidRPr="00A0384D" w:rsidRDefault="00A3224E" w:rsidP="00A3224E">
      <w:pPr>
        <w:pStyle w:val="ListParagraph"/>
        <w:ind w:left="142"/>
        <w:rPr>
          <w:rFonts w:ascii="Arial" w:eastAsia="Times New Roman" w:hAnsi="Arial" w:cs="Arial"/>
          <w:color w:val="595959" w:themeColor="text1" w:themeTint="A6"/>
          <w:sz w:val="24"/>
          <w:szCs w:val="24"/>
          <w:lang w:val="en-GB"/>
        </w:rPr>
      </w:pPr>
      <w:r w:rsidRPr="00401CE4">
        <w:rPr>
          <w:rFonts w:ascii="Arial" w:eastAsia="Times New Roman" w:hAnsi="Arial" w:cs="Arial"/>
          <w:color w:val="595959" w:themeColor="text1" w:themeTint="A6"/>
          <w:sz w:val="24"/>
          <w:szCs w:val="24"/>
          <w:lang w:val="en-GB"/>
        </w:rPr>
        <w:t xml:space="preserve">7.11 </w:t>
      </w:r>
      <w:r w:rsidR="00A0384D" w:rsidRPr="00401CE4">
        <w:rPr>
          <w:rFonts w:ascii="Arial" w:eastAsia="Times New Roman" w:hAnsi="Arial" w:cs="Arial"/>
          <w:color w:val="595959" w:themeColor="text1" w:themeTint="A6"/>
          <w:sz w:val="24"/>
          <w:szCs w:val="24"/>
          <w:lang w:val="en-GB"/>
        </w:rPr>
        <w:t xml:space="preserve">Students should inform Student Finance (if applicable) when they suspend. Student Billings will also update Student Finance for any relevant students. </w:t>
      </w:r>
      <w:r w:rsidR="00A0384D" w:rsidRPr="00401CE4">
        <w:rPr>
          <w:rFonts w:ascii="Arial" w:hAnsi="Arial" w:cs="Arial"/>
          <w:color w:val="595959" w:themeColor="text1" w:themeTint="A6"/>
          <w:sz w:val="24"/>
          <w:szCs w:val="24"/>
          <w:lang w:val="en-GB"/>
        </w:rPr>
        <w:t xml:space="preserve">If a student </w:t>
      </w:r>
      <w:r w:rsidR="00EC0F14" w:rsidRPr="00401CE4">
        <w:rPr>
          <w:rFonts w:ascii="Arial" w:hAnsi="Arial" w:cs="Arial"/>
          <w:color w:val="595959" w:themeColor="text1" w:themeTint="A6"/>
          <w:sz w:val="24"/>
          <w:szCs w:val="24"/>
          <w:lang w:val="en-GB"/>
        </w:rPr>
        <w:t>fail</w:t>
      </w:r>
      <w:r w:rsidR="00A0384D" w:rsidRPr="00401CE4">
        <w:rPr>
          <w:rFonts w:ascii="Arial" w:hAnsi="Arial" w:cs="Arial"/>
          <w:color w:val="595959" w:themeColor="text1" w:themeTint="A6"/>
          <w:sz w:val="24"/>
          <w:szCs w:val="24"/>
          <w:lang w:val="en-GB"/>
        </w:rPr>
        <w:t>s</w:t>
      </w:r>
      <w:r w:rsidR="00EC0F14" w:rsidRPr="00401CE4">
        <w:rPr>
          <w:rFonts w:ascii="Arial" w:hAnsi="Arial" w:cs="Arial"/>
          <w:color w:val="595959" w:themeColor="text1" w:themeTint="A6"/>
          <w:sz w:val="24"/>
          <w:szCs w:val="24"/>
          <w:lang w:val="en-GB"/>
        </w:rPr>
        <w:t xml:space="preserve"> to return to the University at the end of </w:t>
      </w:r>
      <w:r w:rsidR="00A0384D" w:rsidRPr="00401CE4">
        <w:rPr>
          <w:rFonts w:ascii="Arial" w:hAnsi="Arial" w:cs="Arial"/>
          <w:color w:val="595959" w:themeColor="text1" w:themeTint="A6"/>
          <w:sz w:val="24"/>
          <w:szCs w:val="24"/>
          <w:lang w:val="en-GB"/>
        </w:rPr>
        <w:t xml:space="preserve">their </w:t>
      </w:r>
      <w:r w:rsidR="00EC0F14" w:rsidRPr="00401CE4">
        <w:rPr>
          <w:rFonts w:ascii="Arial" w:hAnsi="Arial" w:cs="Arial"/>
          <w:color w:val="595959" w:themeColor="text1" w:themeTint="A6"/>
          <w:sz w:val="24"/>
          <w:szCs w:val="24"/>
          <w:lang w:val="en-GB"/>
        </w:rPr>
        <w:t xml:space="preserve">agreed suspension, </w:t>
      </w:r>
      <w:r w:rsidR="00A0384D" w:rsidRPr="00401CE4">
        <w:rPr>
          <w:rFonts w:ascii="Arial" w:hAnsi="Arial" w:cs="Arial"/>
          <w:color w:val="595959" w:themeColor="text1" w:themeTint="A6"/>
          <w:sz w:val="24"/>
          <w:szCs w:val="24"/>
          <w:lang w:val="en-GB"/>
        </w:rPr>
        <w:t>they</w:t>
      </w:r>
      <w:r w:rsidR="00EC0F14" w:rsidRPr="00401CE4">
        <w:rPr>
          <w:rFonts w:ascii="Arial" w:hAnsi="Arial" w:cs="Arial"/>
          <w:color w:val="595959" w:themeColor="text1" w:themeTint="A6"/>
          <w:sz w:val="24"/>
          <w:szCs w:val="24"/>
          <w:lang w:val="en-GB"/>
        </w:rPr>
        <w:t xml:space="preserve"> may be withdrawn from </w:t>
      </w:r>
      <w:r w:rsidR="00A0384D" w:rsidRPr="00401CE4">
        <w:rPr>
          <w:rFonts w:ascii="Arial" w:hAnsi="Arial" w:cs="Arial"/>
          <w:color w:val="595959" w:themeColor="text1" w:themeTint="A6"/>
          <w:sz w:val="24"/>
          <w:szCs w:val="24"/>
          <w:lang w:val="en-GB"/>
        </w:rPr>
        <w:t>their P</w:t>
      </w:r>
      <w:r w:rsidR="00EC0F14" w:rsidRPr="00401CE4">
        <w:rPr>
          <w:rFonts w:ascii="Arial" w:hAnsi="Arial" w:cs="Arial"/>
          <w:color w:val="595959" w:themeColor="text1" w:themeTint="A6"/>
          <w:sz w:val="24"/>
          <w:szCs w:val="24"/>
          <w:lang w:val="en-GB"/>
        </w:rPr>
        <w:t>rogramme.</w:t>
      </w:r>
      <w:r w:rsidR="00EC0F14" w:rsidRPr="00A0384D">
        <w:rPr>
          <w:rFonts w:ascii="Arial" w:hAnsi="Arial" w:cs="Arial"/>
          <w:color w:val="595959" w:themeColor="text1" w:themeTint="A6"/>
          <w:sz w:val="24"/>
          <w:szCs w:val="24"/>
          <w:lang w:val="en-GB"/>
        </w:rPr>
        <w:t xml:space="preserve"> </w:t>
      </w:r>
    </w:p>
    <w:p w14:paraId="47866925" w14:textId="77777777" w:rsidR="00C27CFD" w:rsidRPr="00F52312" w:rsidRDefault="00C27CFD" w:rsidP="00396733">
      <w:pPr>
        <w:pStyle w:val="BodyText"/>
        <w:tabs>
          <w:tab w:val="left" w:pos="567"/>
        </w:tabs>
        <w:spacing w:before="2"/>
        <w:ind w:left="567" w:hanging="142"/>
        <w:rPr>
          <w:rFonts w:ascii="Arial" w:hAnsi="Arial" w:cs="Arial"/>
          <w:color w:val="595959" w:themeColor="text1" w:themeTint="A6"/>
          <w:sz w:val="24"/>
          <w:szCs w:val="24"/>
          <w:lang w:val="en-GB"/>
        </w:rPr>
      </w:pPr>
    </w:p>
    <w:p w14:paraId="0A7C81D1" w14:textId="77777777" w:rsidR="00A218C2" w:rsidRPr="00F52312" w:rsidRDefault="00A218C2" w:rsidP="00396733">
      <w:pPr>
        <w:pStyle w:val="BodyText"/>
        <w:tabs>
          <w:tab w:val="left" w:pos="493"/>
        </w:tabs>
        <w:spacing w:before="2"/>
        <w:ind w:left="142" w:hanging="142"/>
        <w:rPr>
          <w:rFonts w:ascii="Arial" w:hAnsi="Arial" w:cs="Arial"/>
          <w:color w:val="595959" w:themeColor="text1" w:themeTint="A6"/>
          <w:w w:val="120"/>
          <w:sz w:val="24"/>
          <w:szCs w:val="24"/>
        </w:rPr>
      </w:pPr>
    </w:p>
    <w:p w14:paraId="658CEC71" w14:textId="77777777" w:rsidR="00A218C2" w:rsidRPr="00F52312" w:rsidRDefault="00A218C2" w:rsidP="001B2771">
      <w:pPr>
        <w:pStyle w:val="Heading2"/>
        <w:numPr>
          <w:ilvl w:val="0"/>
          <w:numId w:val="7"/>
        </w:numPr>
        <w:tabs>
          <w:tab w:val="left" w:pos="567"/>
        </w:tabs>
        <w:spacing w:before="2"/>
        <w:ind w:left="142" w:firstLine="0"/>
        <w:rPr>
          <w:rFonts w:ascii="Arial" w:hAnsi="Arial" w:cs="Arial"/>
          <w:color w:val="595959" w:themeColor="text1" w:themeTint="A6"/>
          <w:w w:val="115"/>
        </w:rPr>
      </w:pPr>
      <w:bookmarkStart w:id="5" w:name="_Suspension_of_studies_1"/>
      <w:bookmarkEnd w:id="5"/>
      <w:r w:rsidRPr="00F52312">
        <w:rPr>
          <w:rFonts w:ascii="Arial" w:hAnsi="Arial" w:cs="Arial"/>
          <w:color w:val="595959" w:themeColor="text1" w:themeTint="A6"/>
          <w:w w:val="115"/>
        </w:rPr>
        <w:t xml:space="preserve">  Suspension of studies by the University</w:t>
      </w:r>
    </w:p>
    <w:p w14:paraId="6A5789C2" w14:textId="77777777" w:rsidR="00A218C2" w:rsidRPr="00F52312" w:rsidRDefault="00A218C2" w:rsidP="00C841A1">
      <w:pPr>
        <w:pStyle w:val="Heading2"/>
        <w:tabs>
          <w:tab w:val="left" w:pos="493"/>
        </w:tabs>
        <w:spacing w:before="2"/>
        <w:ind w:left="142"/>
        <w:rPr>
          <w:rFonts w:ascii="Arial" w:hAnsi="Arial" w:cs="Arial"/>
          <w:b w:val="0"/>
          <w:bCs w:val="0"/>
          <w:color w:val="595959" w:themeColor="text1" w:themeTint="A6"/>
        </w:rPr>
      </w:pPr>
    </w:p>
    <w:p w14:paraId="0B57B760" w14:textId="78DBBAF9" w:rsidR="00A93BE8" w:rsidRDefault="00A218C2" w:rsidP="00DC50B4">
      <w:pPr>
        <w:pStyle w:val="BodyText"/>
        <w:tabs>
          <w:tab w:val="left" w:pos="567"/>
        </w:tabs>
        <w:spacing w:before="2"/>
        <w:ind w:left="142"/>
        <w:rPr>
          <w:rFonts w:ascii="Arial" w:hAnsi="Arial" w:cs="Arial"/>
          <w:color w:val="595959" w:themeColor="text1" w:themeTint="A6"/>
          <w:sz w:val="24"/>
          <w:szCs w:val="24"/>
        </w:rPr>
      </w:pPr>
      <w:r w:rsidRPr="00F52312">
        <w:rPr>
          <w:rFonts w:ascii="Arial" w:hAnsi="Arial" w:cs="Arial"/>
          <w:color w:val="595959" w:themeColor="text1" w:themeTint="A6"/>
          <w:sz w:val="24"/>
          <w:szCs w:val="24"/>
        </w:rPr>
        <w:t>8.1</w:t>
      </w:r>
      <w:r w:rsidR="00DC50B4">
        <w:rPr>
          <w:rFonts w:ascii="Arial" w:hAnsi="Arial" w:cs="Arial"/>
          <w:color w:val="595959" w:themeColor="text1" w:themeTint="A6"/>
          <w:sz w:val="24"/>
          <w:szCs w:val="24"/>
        </w:rPr>
        <w:tab/>
      </w:r>
      <w:r w:rsidRPr="00F52312">
        <w:rPr>
          <w:rFonts w:ascii="Arial" w:hAnsi="Arial" w:cs="Arial"/>
          <w:color w:val="595959" w:themeColor="text1" w:themeTint="A6"/>
          <w:sz w:val="24"/>
          <w:szCs w:val="24"/>
        </w:rPr>
        <w:t xml:space="preserve">A Head of Department with overall </w:t>
      </w:r>
      <w:r w:rsidR="00A93BE8">
        <w:rPr>
          <w:rFonts w:ascii="Arial" w:hAnsi="Arial" w:cs="Arial"/>
          <w:color w:val="595959" w:themeColor="text1" w:themeTint="A6"/>
          <w:sz w:val="24"/>
          <w:szCs w:val="24"/>
        </w:rPr>
        <w:t>Programme</w:t>
      </w:r>
      <w:r w:rsidR="00A93BE8" w:rsidRPr="00F52312">
        <w:rPr>
          <w:rFonts w:ascii="Arial" w:hAnsi="Arial" w:cs="Arial"/>
          <w:color w:val="595959" w:themeColor="text1" w:themeTint="A6"/>
          <w:sz w:val="24"/>
          <w:szCs w:val="24"/>
        </w:rPr>
        <w:t xml:space="preserve"> </w:t>
      </w:r>
      <w:r w:rsidRPr="00F52312">
        <w:rPr>
          <w:rFonts w:ascii="Arial" w:hAnsi="Arial" w:cs="Arial"/>
          <w:color w:val="595959" w:themeColor="text1" w:themeTint="A6"/>
          <w:sz w:val="24"/>
          <w:szCs w:val="24"/>
        </w:rPr>
        <w:t xml:space="preserve">responsibility may suspend </w:t>
      </w:r>
      <w:r w:rsidR="00A93BE8">
        <w:rPr>
          <w:rFonts w:ascii="Arial" w:hAnsi="Arial" w:cs="Arial"/>
          <w:color w:val="595959" w:themeColor="text1" w:themeTint="A6"/>
          <w:sz w:val="24"/>
          <w:szCs w:val="24"/>
        </w:rPr>
        <w:t xml:space="preserve">a </w:t>
      </w:r>
      <w:r w:rsidR="00A93BE8" w:rsidRPr="00F52312">
        <w:rPr>
          <w:rFonts w:ascii="Arial" w:hAnsi="Arial" w:cs="Arial"/>
          <w:color w:val="595959" w:themeColor="text1" w:themeTint="A6"/>
          <w:sz w:val="24"/>
          <w:szCs w:val="24"/>
        </w:rPr>
        <w:t>student’s</w:t>
      </w:r>
      <w:r w:rsidR="00A93BE8">
        <w:rPr>
          <w:rFonts w:ascii="Arial" w:hAnsi="Arial" w:cs="Arial"/>
          <w:color w:val="595959" w:themeColor="text1" w:themeTint="A6"/>
          <w:sz w:val="24"/>
          <w:szCs w:val="24"/>
        </w:rPr>
        <w:t xml:space="preserve"> </w:t>
      </w:r>
      <w:r w:rsidRPr="00F52312">
        <w:rPr>
          <w:rFonts w:ascii="Arial" w:hAnsi="Arial" w:cs="Arial"/>
          <w:color w:val="595959" w:themeColor="text1" w:themeTint="A6"/>
          <w:sz w:val="24"/>
          <w:szCs w:val="24"/>
        </w:rPr>
        <w:t xml:space="preserve">studies for a period of up to </w:t>
      </w:r>
      <w:r w:rsidRPr="00F52312">
        <w:rPr>
          <w:rFonts w:ascii="Arial" w:hAnsi="Arial" w:cs="Arial"/>
          <w:color w:val="595959" w:themeColor="text1" w:themeTint="A6"/>
          <w:sz w:val="24"/>
          <w:szCs w:val="24"/>
          <w:lang w:val="en-GB"/>
        </w:rPr>
        <w:t>one calendar year</w:t>
      </w:r>
      <w:r w:rsidR="00A93BE8" w:rsidRPr="00A93BE8">
        <w:rPr>
          <w:rFonts w:ascii="Arial" w:hAnsi="Arial" w:cs="Arial"/>
          <w:color w:val="595959" w:themeColor="text1" w:themeTint="A6"/>
          <w:sz w:val="24"/>
          <w:szCs w:val="24"/>
        </w:rPr>
        <w:t xml:space="preserve"> </w:t>
      </w:r>
      <w:r w:rsidR="00A93BE8" w:rsidRPr="00F52312">
        <w:rPr>
          <w:rFonts w:ascii="Arial" w:hAnsi="Arial" w:cs="Arial"/>
          <w:color w:val="595959" w:themeColor="text1" w:themeTint="A6"/>
          <w:sz w:val="24"/>
          <w:szCs w:val="24"/>
        </w:rPr>
        <w:t>if they determine that the</w:t>
      </w:r>
      <w:r w:rsidR="00A93BE8">
        <w:rPr>
          <w:rFonts w:ascii="Arial" w:hAnsi="Arial" w:cs="Arial"/>
          <w:color w:val="595959" w:themeColor="text1" w:themeTint="A6"/>
          <w:sz w:val="24"/>
          <w:szCs w:val="24"/>
        </w:rPr>
        <w:t xml:space="preserve">y are </w:t>
      </w:r>
      <w:r w:rsidR="00A93BE8" w:rsidRPr="00F52312">
        <w:rPr>
          <w:rFonts w:ascii="Arial" w:hAnsi="Arial" w:cs="Arial"/>
          <w:color w:val="595959" w:themeColor="text1" w:themeTint="A6"/>
          <w:sz w:val="24"/>
          <w:szCs w:val="24"/>
        </w:rPr>
        <w:t>unable to complete the academic work to a sufficient standard to secure a pass at the end of the academic year or equivalent session.</w:t>
      </w:r>
      <w:r w:rsidR="00A93BE8">
        <w:rPr>
          <w:rFonts w:ascii="Arial" w:hAnsi="Arial" w:cs="Arial"/>
          <w:color w:val="595959" w:themeColor="text1" w:themeTint="A6"/>
          <w:sz w:val="24"/>
          <w:szCs w:val="24"/>
        </w:rPr>
        <w:t xml:space="preserve"> This may be </w:t>
      </w:r>
      <w:r w:rsidR="00972A30">
        <w:rPr>
          <w:rFonts w:ascii="Arial" w:hAnsi="Arial" w:cs="Arial"/>
          <w:color w:val="595959" w:themeColor="text1" w:themeTint="A6"/>
          <w:sz w:val="24"/>
          <w:szCs w:val="24"/>
        </w:rPr>
        <w:t>where urgent action is required</w:t>
      </w:r>
      <w:r w:rsidR="00A93BE8">
        <w:rPr>
          <w:rFonts w:ascii="Arial" w:hAnsi="Arial" w:cs="Arial"/>
          <w:color w:val="595959" w:themeColor="text1" w:themeTint="A6"/>
          <w:sz w:val="24"/>
          <w:szCs w:val="24"/>
        </w:rPr>
        <w:t xml:space="preserve"> (such as ill health, adverse personal circumstances or </w:t>
      </w:r>
      <w:r w:rsidR="00A93BE8" w:rsidRPr="00F52312">
        <w:rPr>
          <w:rFonts w:ascii="Arial" w:hAnsi="Arial" w:cs="Arial"/>
          <w:color w:val="595959" w:themeColor="text1" w:themeTint="A6"/>
          <w:sz w:val="24"/>
          <w:szCs w:val="24"/>
          <w:lang w:val="en-GB"/>
        </w:rPr>
        <w:t>for other reasons that temporarily prevent the student from giving the necessary attention to their academic work</w:t>
      </w:r>
      <w:r w:rsidR="00A93BE8">
        <w:rPr>
          <w:rFonts w:ascii="Arial" w:hAnsi="Arial" w:cs="Arial"/>
          <w:color w:val="595959" w:themeColor="text1" w:themeTint="A6"/>
          <w:sz w:val="24"/>
          <w:szCs w:val="24"/>
          <w:lang w:val="en-GB"/>
        </w:rPr>
        <w:t>)</w:t>
      </w:r>
      <w:r w:rsidR="00972A30">
        <w:rPr>
          <w:rFonts w:ascii="Arial" w:hAnsi="Arial" w:cs="Arial"/>
          <w:color w:val="595959" w:themeColor="text1" w:themeTint="A6"/>
          <w:sz w:val="24"/>
          <w:szCs w:val="24"/>
        </w:rPr>
        <w:t xml:space="preserve">, or where agreement with a student </w:t>
      </w:r>
      <w:r w:rsidR="00A93BE8">
        <w:rPr>
          <w:rFonts w:ascii="Arial" w:hAnsi="Arial" w:cs="Arial"/>
          <w:color w:val="595959" w:themeColor="text1" w:themeTint="A6"/>
          <w:sz w:val="24"/>
          <w:szCs w:val="24"/>
        </w:rPr>
        <w:t xml:space="preserve">on an appropriate course of action has not been reached at a Case Review Panel through the </w:t>
      </w:r>
      <w:hyperlink r:id="rId22" w:history="1">
        <w:r w:rsidR="00A93BE8" w:rsidRPr="00F52312">
          <w:rPr>
            <w:rStyle w:val="Hyperlink"/>
            <w:rFonts w:ascii="Arial" w:hAnsi="Arial" w:cs="Arial"/>
            <w:i/>
            <w:color w:val="0070C0"/>
            <w:sz w:val="24"/>
            <w:szCs w:val="24"/>
            <w:lang w:val="en-GB"/>
          </w:rPr>
          <w:t>Fitness to Study Policy</w:t>
        </w:r>
      </w:hyperlink>
      <w:r w:rsidR="00A93BE8">
        <w:rPr>
          <w:rFonts w:ascii="Arial" w:hAnsi="Arial" w:cs="Arial"/>
          <w:color w:val="595959" w:themeColor="text1" w:themeTint="A6"/>
          <w:sz w:val="24"/>
          <w:szCs w:val="24"/>
        </w:rPr>
        <w:t>.</w:t>
      </w:r>
    </w:p>
    <w:p w14:paraId="2EE86901" w14:textId="77777777" w:rsidR="00A218C2" w:rsidRPr="00F52312" w:rsidRDefault="00A218C2" w:rsidP="00C841A1">
      <w:pPr>
        <w:pStyle w:val="BodyText"/>
        <w:tabs>
          <w:tab w:val="left" w:pos="493"/>
        </w:tabs>
        <w:spacing w:before="2"/>
        <w:ind w:left="142"/>
        <w:rPr>
          <w:rFonts w:ascii="Arial" w:hAnsi="Arial" w:cs="Arial"/>
          <w:color w:val="595959" w:themeColor="text1" w:themeTint="A6"/>
          <w:sz w:val="24"/>
          <w:szCs w:val="24"/>
          <w:lang w:val="en-GB"/>
        </w:rPr>
      </w:pPr>
    </w:p>
    <w:p w14:paraId="261010AD" w14:textId="266DF195" w:rsidR="00A218C2" w:rsidRPr="00F52312" w:rsidRDefault="00A218C2" w:rsidP="001B2771">
      <w:pPr>
        <w:pStyle w:val="BodyText"/>
        <w:numPr>
          <w:ilvl w:val="1"/>
          <w:numId w:val="8"/>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lastRenderedPageBreak/>
        <w:t xml:space="preserve">The student must be informed in writing of the reasons for any such proposed suspension of studies and must be given an opportunity to respond. This </w:t>
      </w:r>
      <w:r w:rsidRPr="00F52312">
        <w:rPr>
          <w:rFonts w:ascii="Arial" w:hAnsi="Arial" w:cs="Arial"/>
          <w:color w:val="595959" w:themeColor="text1" w:themeTint="A6"/>
          <w:sz w:val="24"/>
          <w:szCs w:val="24"/>
        </w:rPr>
        <w:t xml:space="preserve">communication will be emailed to their Manchester Met account, and any other email addresses held for the student on the student records system. </w:t>
      </w:r>
      <w:r w:rsidRPr="00F52312">
        <w:rPr>
          <w:rFonts w:ascii="Arial" w:hAnsi="Arial" w:cs="Arial"/>
          <w:color w:val="595959" w:themeColor="text1" w:themeTint="A6"/>
          <w:sz w:val="24"/>
          <w:szCs w:val="24"/>
          <w:lang w:val="en-GB"/>
        </w:rPr>
        <w:t xml:space="preserve">Students should be </w:t>
      </w:r>
      <w:r w:rsidR="00E34EBC" w:rsidRPr="004F5EA0">
        <w:rPr>
          <w:rFonts w:ascii="Arial" w:hAnsi="Arial" w:cs="Arial"/>
          <w:color w:val="595959" w:themeColor="text1" w:themeTint="A6"/>
          <w:sz w:val="24"/>
          <w:szCs w:val="24"/>
          <w:lang w:val="en-GB"/>
        </w:rPr>
        <w:t>directed to discuss the implications with a Student Advis</w:t>
      </w:r>
      <w:r w:rsidR="00E34EBC">
        <w:rPr>
          <w:rFonts w:ascii="Arial" w:hAnsi="Arial" w:cs="Arial"/>
          <w:color w:val="595959" w:themeColor="text1" w:themeTint="A6"/>
          <w:sz w:val="24"/>
          <w:szCs w:val="24"/>
          <w:lang w:val="en-GB"/>
        </w:rPr>
        <w:t>e</w:t>
      </w:r>
      <w:r w:rsidR="00E34EBC" w:rsidRPr="004F5EA0">
        <w:rPr>
          <w:rFonts w:ascii="Arial" w:hAnsi="Arial" w:cs="Arial"/>
          <w:color w:val="595959" w:themeColor="text1" w:themeTint="A6"/>
          <w:sz w:val="24"/>
          <w:szCs w:val="24"/>
          <w:lang w:val="en-GB"/>
        </w:rPr>
        <w:t>r in a Student Hub</w:t>
      </w:r>
      <w:r w:rsidR="00E34EBC">
        <w:rPr>
          <w:rFonts w:ascii="Arial" w:hAnsi="Arial" w:cs="Arial"/>
          <w:color w:val="595959" w:themeColor="text1" w:themeTint="A6"/>
          <w:sz w:val="24"/>
          <w:szCs w:val="24"/>
          <w:lang w:val="en-GB"/>
        </w:rPr>
        <w:t>.</w:t>
      </w:r>
    </w:p>
    <w:p w14:paraId="515C82E8" w14:textId="77777777" w:rsidR="00A218C2" w:rsidRPr="00F52312" w:rsidRDefault="00A218C2" w:rsidP="00C841A1">
      <w:pPr>
        <w:pStyle w:val="BodyText"/>
        <w:tabs>
          <w:tab w:val="left" w:pos="493"/>
        </w:tabs>
        <w:spacing w:before="2"/>
        <w:ind w:left="142" w:hanging="142"/>
        <w:rPr>
          <w:rFonts w:ascii="Arial" w:hAnsi="Arial" w:cs="Arial"/>
          <w:color w:val="595959" w:themeColor="text1" w:themeTint="A6"/>
          <w:sz w:val="24"/>
          <w:szCs w:val="24"/>
          <w:lang w:val="en-GB"/>
        </w:rPr>
      </w:pPr>
    </w:p>
    <w:p w14:paraId="16BA0AD5" w14:textId="2D0A809F" w:rsidR="000D3234" w:rsidRDefault="00A218C2" w:rsidP="001B2771">
      <w:pPr>
        <w:pStyle w:val="BodyText"/>
        <w:numPr>
          <w:ilvl w:val="1"/>
          <w:numId w:val="8"/>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The Head of Department may proceed to suspend the student’s studies even if the student disagrees with this </w:t>
      </w:r>
      <w:r w:rsidR="008F4B6C">
        <w:rPr>
          <w:rFonts w:ascii="Arial" w:hAnsi="Arial" w:cs="Arial"/>
          <w:color w:val="595959" w:themeColor="text1" w:themeTint="A6"/>
          <w:sz w:val="24"/>
          <w:szCs w:val="24"/>
          <w:lang w:val="en-GB"/>
        </w:rPr>
        <w:t xml:space="preserve">course </w:t>
      </w:r>
      <w:r w:rsidRPr="00F52312">
        <w:rPr>
          <w:rFonts w:ascii="Arial" w:hAnsi="Arial" w:cs="Arial"/>
          <w:color w:val="595959" w:themeColor="text1" w:themeTint="A6"/>
          <w:sz w:val="24"/>
          <w:szCs w:val="24"/>
          <w:lang w:val="en-GB"/>
        </w:rPr>
        <w:t xml:space="preserve">of action. The letter will inform the student that they may appeal under the </w:t>
      </w:r>
      <w:hyperlink r:id="rId23" w:history="1">
        <w:r w:rsidRPr="00BD61CA">
          <w:rPr>
            <w:rStyle w:val="Hyperlink"/>
            <w:rFonts w:ascii="Arial" w:hAnsi="Arial" w:cs="Arial"/>
            <w:sz w:val="24"/>
            <w:szCs w:val="24"/>
            <w:lang w:val="en-GB"/>
          </w:rPr>
          <w:t>Academic Appeals Procedure</w:t>
        </w:r>
      </w:hyperlink>
      <w:r w:rsidR="00A33B79">
        <w:rPr>
          <w:rFonts w:ascii="Arial" w:hAnsi="Arial" w:cs="Arial"/>
          <w:color w:val="595959" w:themeColor="text1" w:themeTint="A6"/>
          <w:sz w:val="24"/>
          <w:szCs w:val="24"/>
          <w:lang w:val="en-GB"/>
        </w:rPr>
        <w:t xml:space="preserve"> (see section 12).</w:t>
      </w:r>
      <w:r w:rsidR="00B57F93" w:rsidRPr="00F52312">
        <w:rPr>
          <w:rFonts w:ascii="Arial" w:hAnsi="Arial" w:cs="Arial"/>
          <w:color w:val="595959" w:themeColor="text1" w:themeTint="A6"/>
          <w:sz w:val="24"/>
          <w:szCs w:val="24"/>
          <w:lang w:val="en-GB"/>
        </w:rPr>
        <w:t xml:space="preserve"> </w:t>
      </w:r>
    </w:p>
    <w:p w14:paraId="06F52F1A" w14:textId="77777777" w:rsidR="000D3234" w:rsidRDefault="000D3234" w:rsidP="000D3234">
      <w:pPr>
        <w:pStyle w:val="BodyText"/>
        <w:tabs>
          <w:tab w:val="left" w:pos="567"/>
        </w:tabs>
        <w:spacing w:before="2"/>
        <w:ind w:left="142"/>
        <w:rPr>
          <w:rFonts w:ascii="Arial" w:hAnsi="Arial" w:cs="Arial"/>
          <w:color w:val="595959" w:themeColor="text1" w:themeTint="A6"/>
          <w:sz w:val="24"/>
          <w:szCs w:val="24"/>
          <w:lang w:val="en-GB"/>
        </w:rPr>
      </w:pPr>
    </w:p>
    <w:p w14:paraId="6516D1C0" w14:textId="1C16F892" w:rsidR="00A218C2" w:rsidRPr="00F52312" w:rsidRDefault="00A218C2" w:rsidP="001B2771">
      <w:pPr>
        <w:pStyle w:val="BodyText"/>
        <w:numPr>
          <w:ilvl w:val="1"/>
          <w:numId w:val="8"/>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Failure to make payment of University fees in accordance with the </w:t>
      </w:r>
      <w:hyperlink r:id="rId24" w:history="1">
        <w:r w:rsidRPr="00F52312">
          <w:rPr>
            <w:rStyle w:val="Hyperlink"/>
            <w:rFonts w:ascii="Arial" w:hAnsi="Arial" w:cs="Arial"/>
            <w:i/>
            <w:color w:val="0070C0"/>
            <w:sz w:val="24"/>
            <w:szCs w:val="24"/>
            <w:lang w:val="en-GB"/>
          </w:rPr>
          <w:t>Regulations for the Payment of University Fees</w:t>
        </w:r>
      </w:hyperlink>
      <w:r w:rsidRPr="00F52312">
        <w:rPr>
          <w:rFonts w:ascii="Arial" w:hAnsi="Arial" w:cs="Arial"/>
          <w:i/>
          <w:color w:val="595959" w:themeColor="text1" w:themeTint="A6"/>
          <w:sz w:val="24"/>
          <w:szCs w:val="24"/>
          <w:lang w:val="en-GB"/>
        </w:rPr>
        <w:t xml:space="preserve"> </w:t>
      </w:r>
      <w:r w:rsidRPr="00F52312">
        <w:rPr>
          <w:rFonts w:ascii="Arial" w:hAnsi="Arial" w:cs="Arial"/>
          <w:color w:val="595959" w:themeColor="text1" w:themeTint="A6"/>
          <w:sz w:val="24"/>
          <w:szCs w:val="24"/>
          <w:lang w:val="en-GB"/>
        </w:rPr>
        <w:t>may lead to a student’s suspension of studies during an academic year where teaching or placements are still ongoing.</w:t>
      </w:r>
      <w:r w:rsidR="000D3234">
        <w:rPr>
          <w:rFonts w:ascii="Arial" w:hAnsi="Arial" w:cs="Arial"/>
          <w:color w:val="595959" w:themeColor="text1" w:themeTint="A6"/>
          <w:sz w:val="24"/>
          <w:szCs w:val="24"/>
          <w:lang w:val="en-GB"/>
        </w:rPr>
        <w:t xml:space="preserve"> In order to return to their Programme, the student would first need to get agreement from the Collections and Recovery team before discussing the possibility with their Programme Leader.</w:t>
      </w:r>
    </w:p>
    <w:p w14:paraId="377999ED" w14:textId="36ECD220" w:rsidR="005D214C" w:rsidRPr="00F52312" w:rsidRDefault="005D214C" w:rsidP="004F6330">
      <w:pPr>
        <w:pStyle w:val="BodyText"/>
        <w:tabs>
          <w:tab w:val="left" w:pos="493"/>
          <w:tab w:val="left" w:pos="567"/>
        </w:tabs>
        <w:spacing w:before="2"/>
        <w:ind w:left="142"/>
        <w:rPr>
          <w:rFonts w:ascii="Arial" w:hAnsi="Arial" w:cs="Arial"/>
          <w:color w:val="595959" w:themeColor="text1" w:themeTint="A6"/>
          <w:sz w:val="24"/>
          <w:szCs w:val="24"/>
          <w:lang w:val="en-GB"/>
        </w:rPr>
      </w:pPr>
    </w:p>
    <w:p w14:paraId="3645F3A9" w14:textId="6F6F6722" w:rsidR="00C841A1" w:rsidRPr="00F52312" w:rsidRDefault="00C841A1" w:rsidP="004F6330">
      <w:pPr>
        <w:pStyle w:val="BodyText"/>
        <w:tabs>
          <w:tab w:val="left" w:pos="493"/>
          <w:tab w:val="left" w:pos="567"/>
        </w:tabs>
        <w:spacing w:before="2"/>
        <w:ind w:left="142"/>
        <w:rPr>
          <w:rFonts w:ascii="Arial" w:hAnsi="Arial" w:cs="Arial"/>
          <w:color w:val="595959" w:themeColor="text1" w:themeTint="A6"/>
          <w:sz w:val="24"/>
          <w:szCs w:val="24"/>
          <w:lang w:val="en-GB"/>
        </w:rPr>
      </w:pPr>
    </w:p>
    <w:p w14:paraId="38DE8625" w14:textId="5DBE57E0" w:rsidR="00866638" w:rsidRPr="00F52312" w:rsidRDefault="00F340E5" w:rsidP="001B2771">
      <w:pPr>
        <w:pStyle w:val="Heading2"/>
        <w:numPr>
          <w:ilvl w:val="0"/>
          <w:numId w:val="14"/>
        </w:numPr>
        <w:tabs>
          <w:tab w:val="left" w:pos="426"/>
        </w:tabs>
        <w:spacing w:before="2"/>
        <w:rPr>
          <w:rFonts w:ascii="Arial" w:hAnsi="Arial" w:cs="Arial"/>
          <w:bCs w:val="0"/>
          <w:color w:val="595959" w:themeColor="text1" w:themeTint="A6"/>
        </w:rPr>
      </w:pPr>
      <w:bookmarkStart w:id="6" w:name="_Suspension_of_studies"/>
      <w:bookmarkStart w:id="7" w:name="_Withdrawal_at_the"/>
      <w:bookmarkEnd w:id="6"/>
      <w:bookmarkEnd w:id="7"/>
      <w:r w:rsidRPr="00F52312">
        <w:rPr>
          <w:rFonts w:ascii="Arial" w:hAnsi="Arial" w:cs="Arial"/>
          <w:color w:val="595959" w:themeColor="text1" w:themeTint="A6"/>
          <w:w w:val="115"/>
        </w:rPr>
        <w:t>Withdrawal</w:t>
      </w:r>
      <w:r w:rsidR="00866638" w:rsidRPr="00F52312">
        <w:rPr>
          <w:rFonts w:ascii="Arial" w:hAnsi="Arial" w:cs="Arial"/>
          <w:color w:val="595959" w:themeColor="text1" w:themeTint="A6"/>
          <w:spacing w:val="-21"/>
          <w:w w:val="115"/>
        </w:rPr>
        <w:t xml:space="preserve"> </w:t>
      </w:r>
      <w:r w:rsidR="00866638" w:rsidRPr="00F52312">
        <w:rPr>
          <w:rFonts w:ascii="Arial" w:hAnsi="Arial" w:cs="Arial"/>
          <w:color w:val="595959" w:themeColor="text1" w:themeTint="A6"/>
          <w:w w:val="115"/>
        </w:rPr>
        <w:t>at</w:t>
      </w:r>
      <w:r w:rsidR="00866638" w:rsidRPr="00F52312">
        <w:rPr>
          <w:rFonts w:ascii="Arial" w:hAnsi="Arial" w:cs="Arial"/>
          <w:color w:val="595959" w:themeColor="text1" w:themeTint="A6"/>
          <w:spacing w:val="-21"/>
          <w:w w:val="115"/>
        </w:rPr>
        <w:t xml:space="preserve"> </w:t>
      </w:r>
      <w:r w:rsidR="00866638" w:rsidRPr="00F52312">
        <w:rPr>
          <w:rFonts w:ascii="Arial" w:hAnsi="Arial" w:cs="Arial"/>
          <w:color w:val="595959" w:themeColor="text1" w:themeTint="A6"/>
          <w:w w:val="115"/>
        </w:rPr>
        <w:t>the</w:t>
      </w:r>
      <w:r w:rsidR="00866638" w:rsidRPr="00F52312">
        <w:rPr>
          <w:rFonts w:ascii="Arial" w:hAnsi="Arial" w:cs="Arial"/>
          <w:color w:val="595959" w:themeColor="text1" w:themeTint="A6"/>
          <w:spacing w:val="-20"/>
          <w:w w:val="115"/>
        </w:rPr>
        <w:t xml:space="preserve"> </w:t>
      </w:r>
      <w:r w:rsidR="001E4F91" w:rsidRPr="00F52312">
        <w:rPr>
          <w:rFonts w:ascii="Arial" w:hAnsi="Arial" w:cs="Arial"/>
          <w:color w:val="595959" w:themeColor="text1" w:themeTint="A6"/>
          <w:spacing w:val="-20"/>
          <w:w w:val="115"/>
        </w:rPr>
        <w:t>r</w:t>
      </w:r>
      <w:r w:rsidR="00866638" w:rsidRPr="00F52312">
        <w:rPr>
          <w:rFonts w:ascii="Arial" w:hAnsi="Arial" w:cs="Arial"/>
          <w:color w:val="595959" w:themeColor="text1" w:themeTint="A6"/>
          <w:w w:val="115"/>
        </w:rPr>
        <w:t>equest</w:t>
      </w:r>
      <w:r w:rsidR="00866638" w:rsidRPr="00F52312">
        <w:rPr>
          <w:rFonts w:ascii="Arial" w:hAnsi="Arial" w:cs="Arial"/>
          <w:color w:val="595959" w:themeColor="text1" w:themeTint="A6"/>
          <w:spacing w:val="-21"/>
          <w:w w:val="115"/>
        </w:rPr>
        <w:t xml:space="preserve"> </w:t>
      </w:r>
      <w:r w:rsidR="00866638" w:rsidRPr="00F52312">
        <w:rPr>
          <w:rFonts w:ascii="Arial" w:hAnsi="Arial" w:cs="Arial"/>
          <w:color w:val="595959" w:themeColor="text1" w:themeTint="A6"/>
          <w:w w:val="115"/>
        </w:rPr>
        <w:t>of</w:t>
      </w:r>
      <w:r w:rsidR="00866638" w:rsidRPr="00F52312">
        <w:rPr>
          <w:rFonts w:ascii="Arial" w:hAnsi="Arial" w:cs="Arial"/>
          <w:color w:val="595959" w:themeColor="text1" w:themeTint="A6"/>
          <w:w w:val="113"/>
        </w:rPr>
        <w:t xml:space="preserve"> </w:t>
      </w:r>
      <w:r w:rsidR="00866638" w:rsidRPr="00F52312">
        <w:rPr>
          <w:rFonts w:ascii="Arial" w:hAnsi="Arial" w:cs="Arial"/>
          <w:color w:val="595959" w:themeColor="text1" w:themeTint="A6"/>
          <w:w w:val="115"/>
        </w:rPr>
        <w:t>the</w:t>
      </w:r>
      <w:r w:rsidR="00866638" w:rsidRPr="00F52312">
        <w:rPr>
          <w:rFonts w:ascii="Arial" w:hAnsi="Arial" w:cs="Arial"/>
          <w:color w:val="595959" w:themeColor="text1" w:themeTint="A6"/>
          <w:spacing w:val="15"/>
          <w:w w:val="115"/>
        </w:rPr>
        <w:t xml:space="preserve"> </w:t>
      </w:r>
      <w:r w:rsidR="00866638" w:rsidRPr="00F52312">
        <w:rPr>
          <w:rFonts w:ascii="Arial" w:hAnsi="Arial" w:cs="Arial"/>
          <w:color w:val="595959" w:themeColor="text1" w:themeTint="A6"/>
          <w:w w:val="115"/>
        </w:rPr>
        <w:t>student</w:t>
      </w:r>
    </w:p>
    <w:p w14:paraId="4BCD0E7C" w14:textId="77777777" w:rsidR="00866638" w:rsidRPr="00F52312" w:rsidRDefault="00866638" w:rsidP="00C841A1">
      <w:pPr>
        <w:tabs>
          <w:tab w:val="left" w:pos="426"/>
          <w:tab w:val="left" w:pos="493"/>
        </w:tabs>
        <w:spacing w:before="2"/>
        <w:ind w:left="142"/>
        <w:rPr>
          <w:rFonts w:ascii="Arial" w:eastAsia="Times New Roman" w:hAnsi="Arial" w:cs="Arial"/>
          <w:b/>
          <w:color w:val="595959" w:themeColor="text1" w:themeTint="A6"/>
          <w:sz w:val="24"/>
          <w:szCs w:val="24"/>
          <w:lang w:val="en-GB"/>
        </w:rPr>
      </w:pPr>
    </w:p>
    <w:p w14:paraId="7A325F66" w14:textId="584148F7" w:rsidR="00866638" w:rsidRPr="00F52312" w:rsidRDefault="00E34EBC" w:rsidP="001B2771">
      <w:pPr>
        <w:pStyle w:val="BodyText"/>
        <w:numPr>
          <w:ilvl w:val="0"/>
          <w:numId w:val="15"/>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Students should be </w:t>
      </w:r>
      <w:r w:rsidRPr="004F5EA0">
        <w:rPr>
          <w:rFonts w:ascii="Arial" w:hAnsi="Arial" w:cs="Arial"/>
          <w:color w:val="595959" w:themeColor="text1" w:themeTint="A6"/>
          <w:sz w:val="24"/>
          <w:szCs w:val="24"/>
          <w:lang w:val="en-GB"/>
        </w:rPr>
        <w:t>directed to discuss the implications with a Student Advis</w:t>
      </w:r>
      <w:r>
        <w:rPr>
          <w:rFonts w:ascii="Arial" w:hAnsi="Arial" w:cs="Arial"/>
          <w:color w:val="595959" w:themeColor="text1" w:themeTint="A6"/>
          <w:sz w:val="24"/>
          <w:szCs w:val="24"/>
          <w:lang w:val="en-GB"/>
        </w:rPr>
        <w:t>e</w:t>
      </w:r>
      <w:r w:rsidRPr="004F5EA0">
        <w:rPr>
          <w:rFonts w:ascii="Arial" w:hAnsi="Arial" w:cs="Arial"/>
          <w:color w:val="595959" w:themeColor="text1" w:themeTint="A6"/>
          <w:sz w:val="24"/>
          <w:szCs w:val="24"/>
          <w:lang w:val="en-GB"/>
        </w:rPr>
        <w:t>r in a Student Hub</w:t>
      </w:r>
      <w:r>
        <w:rPr>
          <w:rFonts w:ascii="Arial" w:hAnsi="Arial" w:cs="Arial"/>
          <w:color w:val="595959" w:themeColor="text1" w:themeTint="A6"/>
          <w:sz w:val="24"/>
          <w:szCs w:val="24"/>
          <w:lang w:val="en-GB"/>
        </w:rPr>
        <w:t xml:space="preserve"> </w:t>
      </w:r>
      <w:r w:rsidR="003E2AFA" w:rsidRPr="00F52312">
        <w:rPr>
          <w:rFonts w:ascii="Arial" w:hAnsi="Arial" w:cs="Arial"/>
          <w:color w:val="595959" w:themeColor="text1" w:themeTint="A6"/>
          <w:sz w:val="24"/>
          <w:szCs w:val="24"/>
          <w:lang w:val="en-GB"/>
        </w:rPr>
        <w:t xml:space="preserve">as </w:t>
      </w:r>
      <w:r w:rsidR="009F1CE1" w:rsidRPr="00F52312">
        <w:rPr>
          <w:rFonts w:ascii="Arial" w:hAnsi="Arial" w:cs="Arial"/>
          <w:color w:val="595959" w:themeColor="text1" w:themeTint="A6"/>
          <w:sz w:val="24"/>
          <w:szCs w:val="24"/>
          <w:lang w:val="en-GB"/>
        </w:rPr>
        <w:t xml:space="preserve">a </w:t>
      </w:r>
      <w:r w:rsidR="003E2AFA" w:rsidRPr="00F52312">
        <w:rPr>
          <w:rFonts w:ascii="Arial" w:hAnsi="Arial" w:cs="Arial"/>
          <w:color w:val="595959" w:themeColor="text1" w:themeTint="A6"/>
          <w:sz w:val="24"/>
          <w:szCs w:val="24"/>
          <w:lang w:val="en-GB"/>
        </w:rPr>
        <w:t xml:space="preserve">suspension of </w:t>
      </w:r>
      <w:r w:rsidR="009F1CE1" w:rsidRPr="00F52312">
        <w:rPr>
          <w:rFonts w:ascii="Arial" w:hAnsi="Arial" w:cs="Arial"/>
          <w:color w:val="595959" w:themeColor="text1" w:themeTint="A6"/>
          <w:sz w:val="24"/>
          <w:szCs w:val="24"/>
          <w:lang w:val="en-GB"/>
        </w:rPr>
        <w:t xml:space="preserve">studies, or </w:t>
      </w:r>
      <w:r w:rsidR="005B4853" w:rsidRPr="00F52312">
        <w:rPr>
          <w:rFonts w:ascii="Arial" w:hAnsi="Arial" w:cs="Arial"/>
          <w:color w:val="595959" w:themeColor="text1" w:themeTint="A6"/>
          <w:sz w:val="24"/>
          <w:szCs w:val="24"/>
          <w:lang w:val="en-GB"/>
        </w:rPr>
        <w:t xml:space="preserve">internal </w:t>
      </w:r>
      <w:r w:rsidR="009F1CE1" w:rsidRPr="00F52312">
        <w:rPr>
          <w:rFonts w:ascii="Arial" w:hAnsi="Arial" w:cs="Arial"/>
          <w:color w:val="595959" w:themeColor="text1" w:themeTint="A6"/>
          <w:sz w:val="24"/>
          <w:szCs w:val="24"/>
          <w:lang w:val="en-GB"/>
        </w:rPr>
        <w:t>transfer may be more appropriate</w:t>
      </w:r>
      <w:r w:rsidR="00092160" w:rsidRPr="00F52312">
        <w:rPr>
          <w:rFonts w:ascii="Arial" w:hAnsi="Arial" w:cs="Arial"/>
          <w:color w:val="595959" w:themeColor="text1" w:themeTint="A6"/>
          <w:sz w:val="24"/>
          <w:szCs w:val="24"/>
          <w:lang w:val="en-GB"/>
        </w:rPr>
        <w:t xml:space="preserve">. </w:t>
      </w:r>
      <w:r w:rsidR="00866638" w:rsidRPr="00F52312">
        <w:rPr>
          <w:rFonts w:ascii="Arial" w:hAnsi="Arial" w:cs="Arial"/>
          <w:color w:val="595959" w:themeColor="text1" w:themeTint="A6"/>
          <w:sz w:val="24"/>
          <w:szCs w:val="24"/>
          <w:lang w:val="en-GB"/>
        </w:rPr>
        <w:t xml:space="preserve">Where </w:t>
      </w:r>
      <w:r w:rsidR="00092160" w:rsidRPr="00F52312">
        <w:rPr>
          <w:rFonts w:ascii="Arial" w:hAnsi="Arial" w:cs="Arial"/>
          <w:color w:val="595959" w:themeColor="text1" w:themeTint="A6"/>
          <w:sz w:val="24"/>
          <w:szCs w:val="24"/>
          <w:lang w:val="en-GB"/>
        </w:rPr>
        <w:t xml:space="preserve">they </w:t>
      </w:r>
      <w:r w:rsidR="00866638" w:rsidRPr="00F52312">
        <w:rPr>
          <w:rFonts w:ascii="Arial" w:hAnsi="Arial" w:cs="Arial"/>
          <w:color w:val="595959" w:themeColor="text1" w:themeTint="A6"/>
          <w:sz w:val="24"/>
          <w:szCs w:val="24"/>
          <w:lang w:val="en-GB"/>
        </w:rPr>
        <w:t xml:space="preserve">conclude that they wish to withdraw from the University, they should complete a </w:t>
      </w:r>
      <w:r w:rsidR="00866638" w:rsidRPr="00F52312">
        <w:rPr>
          <w:rFonts w:ascii="Arial" w:hAnsi="Arial" w:cs="Arial"/>
          <w:i/>
          <w:color w:val="595959" w:themeColor="text1" w:themeTint="A6"/>
          <w:sz w:val="24"/>
          <w:szCs w:val="24"/>
          <w:lang w:val="en-GB"/>
        </w:rPr>
        <w:t>‘</w:t>
      </w:r>
      <w:r w:rsidR="00673385" w:rsidRPr="00F52312">
        <w:rPr>
          <w:rFonts w:ascii="Arial" w:hAnsi="Arial" w:cs="Arial"/>
          <w:i/>
          <w:color w:val="595959" w:themeColor="text1" w:themeTint="A6"/>
          <w:sz w:val="24"/>
          <w:szCs w:val="24"/>
          <w:lang w:val="en-GB"/>
        </w:rPr>
        <w:t xml:space="preserve">Notification of </w:t>
      </w:r>
      <w:r w:rsidR="003E2AFA" w:rsidRPr="00F52312">
        <w:rPr>
          <w:rFonts w:ascii="Arial" w:hAnsi="Arial" w:cs="Arial"/>
          <w:i/>
          <w:color w:val="595959" w:themeColor="text1" w:themeTint="A6"/>
          <w:sz w:val="24"/>
          <w:szCs w:val="24"/>
          <w:lang w:val="en-GB"/>
        </w:rPr>
        <w:t>w</w:t>
      </w:r>
      <w:r w:rsidR="00866638" w:rsidRPr="00F52312">
        <w:rPr>
          <w:rFonts w:ascii="Arial" w:hAnsi="Arial" w:cs="Arial"/>
          <w:i/>
          <w:color w:val="595959" w:themeColor="text1" w:themeTint="A6"/>
          <w:sz w:val="24"/>
          <w:szCs w:val="24"/>
          <w:lang w:val="en-GB"/>
        </w:rPr>
        <w:t>ithdrawal</w:t>
      </w:r>
      <w:r w:rsidR="00972A30">
        <w:rPr>
          <w:rFonts w:ascii="Arial" w:hAnsi="Arial" w:cs="Arial"/>
          <w:i/>
          <w:color w:val="595959" w:themeColor="text1" w:themeTint="A6"/>
          <w:sz w:val="24"/>
          <w:szCs w:val="24"/>
          <w:lang w:val="en-GB"/>
        </w:rPr>
        <w:t xml:space="preserve"> from my P</w:t>
      </w:r>
      <w:r w:rsidR="001E4F91" w:rsidRPr="00F52312">
        <w:rPr>
          <w:rFonts w:ascii="Arial" w:hAnsi="Arial" w:cs="Arial"/>
          <w:i/>
          <w:color w:val="595959" w:themeColor="text1" w:themeTint="A6"/>
          <w:sz w:val="24"/>
          <w:szCs w:val="24"/>
          <w:lang w:val="en-GB"/>
        </w:rPr>
        <w:t>rogramme</w:t>
      </w:r>
      <w:r w:rsidR="00866638" w:rsidRPr="00F52312">
        <w:rPr>
          <w:rFonts w:ascii="Arial" w:hAnsi="Arial" w:cs="Arial"/>
          <w:i/>
          <w:color w:val="595959" w:themeColor="text1" w:themeTint="A6"/>
          <w:sz w:val="24"/>
          <w:szCs w:val="24"/>
          <w:lang w:val="en-GB"/>
        </w:rPr>
        <w:t>’</w:t>
      </w:r>
      <w:r w:rsidR="00866638" w:rsidRPr="00F52312">
        <w:rPr>
          <w:rFonts w:ascii="Arial" w:hAnsi="Arial" w:cs="Arial"/>
          <w:color w:val="595959" w:themeColor="text1" w:themeTint="A6"/>
          <w:sz w:val="24"/>
          <w:szCs w:val="24"/>
          <w:lang w:val="en-GB"/>
        </w:rPr>
        <w:t xml:space="preserve"> form</w:t>
      </w:r>
      <w:r w:rsidR="001E4F91" w:rsidRPr="00F52312">
        <w:rPr>
          <w:rFonts w:ascii="Arial" w:hAnsi="Arial" w:cs="Arial"/>
          <w:color w:val="595959" w:themeColor="text1" w:themeTint="A6"/>
          <w:sz w:val="24"/>
          <w:szCs w:val="24"/>
          <w:lang w:val="en-GB"/>
        </w:rPr>
        <w:t xml:space="preserve"> online</w:t>
      </w:r>
      <w:r w:rsidR="00F75E9A" w:rsidRPr="00F52312">
        <w:rPr>
          <w:rFonts w:ascii="Arial" w:hAnsi="Arial" w:cs="Arial"/>
          <w:color w:val="595959" w:themeColor="text1" w:themeTint="A6"/>
          <w:sz w:val="24"/>
          <w:szCs w:val="24"/>
          <w:lang w:val="en-GB"/>
        </w:rPr>
        <w:t>.</w:t>
      </w:r>
      <w:r w:rsidR="00545AE4" w:rsidRPr="00F52312">
        <w:rPr>
          <w:rFonts w:ascii="Arial" w:hAnsi="Arial" w:cs="Arial"/>
          <w:color w:val="595959" w:themeColor="text1" w:themeTint="A6"/>
          <w:sz w:val="24"/>
          <w:szCs w:val="24"/>
          <w:lang w:val="en-GB"/>
        </w:rPr>
        <w:t xml:space="preserve"> They should be made aware of the financial implications of withdrawing from the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00545AE4" w:rsidRPr="00F52312">
        <w:rPr>
          <w:rFonts w:ascii="Arial" w:hAnsi="Arial" w:cs="Arial"/>
          <w:color w:val="595959" w:themeColor="text1" w:themeTint="A6"/>
          <w:sz w:val="24"/>
          <w:szCs w:val="24"/>
          <w:lang w:val="en-GB"/>
        </w:rPr>
        <w:t xml:space="preserve"> as outlined in </w:t>
      </w:r>
      <w:r w:rsidR="00F340E5" w:rsidRPr="00F52312">
        <w:rPr>
          <w:rFonts w:ascii="Arial" w:hAnsi="Arial" w:cs="Arial"/>
          <w:color w:val="595959" w:themeColor="text1" w:themeTint="A6"/>
          <w:sz w:val="24"/>
          <w:szCs w:val="24"/>
          <w:lang w:val="en-GB"/>
        </w:rPr>
        <w:t>Section 4</w:t>
      </w:r>
      <w:r w:rsidR="00A218C2" w:rsidRPr="00F52312">
        <w:rPr>
          <w:rFonts w:ascii="Arial" w:hAnsi="Arial" w:cs="Arial"/>
          <w:color w:val="595959" w:themeColor="text1" w:themeTint="A6"/>
          <w:sz w:val="24"/>
          <w:szCs w:val="24"/>
          <w:lang w:val="en-GB"/>
        </w:rPr>
        <w:t xml:space="preserve"> above.</w:t>
      </w:r>
    </w:p>
    <w:p w14:paraId="2A4D2CDD" w14:textId="77777777" w:rsidR="00866638" w:rsidRPr="00F52312" w:rsidRDefault="00866638" w:rsidP="00F340E5">
      <w:pPr>
        <w:pStyle w:val="BodyText"/>
        <w:tabs>
          <w:tab w:val="left" w:pos="493"/>
          <w:tab w:val="left" w:pos="567"/>
        </w:tabs>
        <w:spacing w:before="2"/>
        <w:ind w:left="142"/>
        <w:rPr>
          <w:rFonts w:ascii="Arial" w:hAnsi="Arial" w:cs="Arial"/>
          <w:color w:val="595959" w:themeColor="text1" w:themeTint="A6"/>
          <w:sz w:val="24"/>
          <w:szCs w:val="24"/>
          <w:lang w:val="en-GB"/>
        </w:rPr>
      </w:pPr>
    </w:p>
    <w:p w14:paraId="6DBEF4B9" w14:textId="27D11842" w:rsidR="00E53AB2" w:rsidRPr="00F52312" w:rsidRDefault="005B4853" w:rsidP="001B2771">
      <w:pPr>
        <w:pStyle w:val="BodyText"/>
        <w:numPr>
          <w:ilvl w:val="1"/>
          <w:numId w:val="15"/>
        </w:numPr>
        <w:tabs>
          <w:tab w:val="left" w:pos="567"/>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Once </w:t>
      </w:r>
      <w:r w:rsidR="009F1CE1" w:rsidRPr="00F52312">
        <w:rPr>
          <w:rFonts w:ascii="Arial" w:hAnsi="Arial" w:cs="Arial"/>
          <w:color w:val="595959" w:themeColor="text1" w:themeTint="A6"/>
          <w:sz w:val="24"/>
          <w:szCs w:val="24"/>
          <w:lang w:val="en-GB"/>
        </w:rPr>
        <w:t xml:space="preserve">the student has </w:t>
      </w:r>
      <w:r w:rsidR="00AE2436" w:rsidRPr="00F52312">
        <w:rPr>
          <w:rFonts w:ascii="Arial" w:hAnsi="Arial" w:cs="Arial"/>
          <w:color w:val="595959" w:themeColor="text1" w:themeTint="A6"/>
          <w:sz w:val="24"/>
          <w:szCs w:val="24"/>
          <w:lang w:val="en-GB"/>
        </w:rPr>
        <w:t xml:space="preserve">formally </w:t>
      </w:r>
      <w:r w:rsidR="009F1CE1" w:rsidRPr="00F52312">
        <w:rPr>
          <w:rFonts w:ascii="Arial" w:hAnsi="Arial" w:cs="Arial"/>
          <w:color w:val="595959" w:themeColor="text1" w:themeTint="A6"/>
          <w:sz w:val="24"/>
          <w:szCs w:val="24"/>
          <w:lang w:val="en-GB"/>
        </w:rPr>
        <w:t xml:space="preserve">informed </w:t>
      </w:r>
      <w:r w:rsidR="00AE2436" w:rsidRPr="00F52312">
        <w:rPr>
          <w:rFonts w:ascii="Arial" w:hAnsi="Arial" w:cs="Arial"/>
          <w:color w:val="595959" w:themeColor="text1" w:themeTint="A6"/>
          <w:sz w:val="24"/>
          <w:szCs w:val="24"/>
          <w:lang w:val="en-GB"/>
        </w:rPr>
        <w:t xml:space="preserve">the University </w:t>
      </w:r>
      <w:r w:rsidR="009F1CE1" w:rsidRPr="00F52312">
        <w:rPr>
          <w:rFonts w:ascii="Arial" w:hAnsi="Arial" w:cs="Arial"/>
          <w:color w:val="595959" w:themeColor="text1" w:themeTint="A6"/>
          <w:sz w:val="24"/>
          <w:szCs w:val="24"/>
          <w:lang w:val="en-GB"/>
        </w:rPr>
        <w:t>of their intention to withdraw</w:t>
      </w:r>
      <w:r w:rsidRPr="00F52312">
        <w:rPr>
          <w:rFonts w:ascii="Arial" w:hAnsi="Arial" w:cs="Arial"/>
          <w:color w:val="595959" w:themeColor="text1" w:themeTint="A6"/>
          <w:sz w:val="24"/>
          <w:szCs w:val="24"/>
          <w:lang w:val="en-GB"/>
        </w:rPr>
        <w:t>,</w:t>
      </w:r>
      <w:r w:rsidR="00E809CD">
        <w:rPr>
          <w:rFonts w:ascii="Arial" w:hAnsi="Arial" w:cs="Arial"/>
          <w:color w:val="595959" w:themeColor="text1" w:themeTint="A6"/>
          <w:sz w:val="24"/>
          <w:szCs w:val="24"/>
          <w:lang w:val="en-GB"/>
        </w:rPr>
        <w:t xml:space="preserve"> </w:t>
      </w:r>
      <w:r w:rsidR="00E93DB2">
        <w:rPr>
          <w:rFonts w:ascii="Arial" w:hAnsi="Arial" w:cs="Arial"/>
          <w:color w:val="595959" w:themeColor="text1" w:themeTint="A6"/>
          <w:sz w:val="24"/>
          <w:szCs w:val="24"/>
          <w:lang w:val="en-GB"/>
        </w:rPr>
        <w:t xml:space="preserve">the Student Records Operations Team </w:t>
      </w:r>
      <w:r w:rsidR="00866638" w:rsidRPr="00F52312">
        <w:rPr>
          <w:rFonts w:ascii="Arial" w:hAnsi="Arial" w:cs="Arial"/>
          <w:color w:val="595959" w:themeColor="text1" w:themeTint="A6"/>
          <w:sz w:val="24"/>
          <w:szCs w:val="24"/>
          <w:lang w:val="en-GB"/>
        </w:rPr>
        <w:t xml:space="preserve">will </w:t>
      </w:r>
      <w:r w:rsidR="002A35E4">
        <w:rPr>
          <w:rFonts w:ascii="Arial" w:hAnsi="Arial" w:cs="Arial"/>
          <w:color w:val="595959" w:themeColor="text1" w:themeTint="A6"/>
          <w:sz w:val="24"/>
          <w:szCs w:val="24"/>
          <w:lang w:val="en-GB"/>
        </w:rPr>
        <w:t xml:space="preserve">email </w:t>
      </w:r>
      <w:r w:rsidR="00866638" w:rsidRPr="00F52312">
        <w:rPr>
          <w:rFonts w:ascii="Arial" w:hAnsi="Arial" w:cs="Arial"/>
          <w:color w:val="595959" w:themeColor="text1" w:themeTint="A6"/>
          <w:sz w:val="24"/>
          <w:szCs w:val="24"/>
          <w:lang w:val="en-GB"/>
        </w:rPr>
        <w:t>the</w:t>
      </w:r>
      <w:r w:rsidR="009F1CE1" w:rsidRPr="00F52312">
        <w:rPr>
          <w:rFonts w:ascii="Arial" w:hAnsi="Arial" w:cs="Arial"/>
          <w:color w:val="595959" w:themeColor="text1" w:themeTint="A6"/>
          <w:sz w:val="24"/>
          <w:szCs w:val="24"/>
          <w:lang w:val="en-GB"/>
        </w:rPr>
        <w:t>m</w:t>
      </w:r>
      <w:r w:rsidR="00866638" w:rsidRPr="00F52312">
        <w:rPr>
          <w:rFonts w:ascii="Arial" w:hAnsi="Arial" w:cs="Arial"/>
          <w:color w:val="595959" w:themeColor="text1" w:themeTint="A6"/>
          <w:sz w:val="24"/>
          <w:szCs w:val="24"/>
          <w:lang w:val="en-GB"/>
        </w:rPr>
        <w:t xml:space="preserve"> to confirm the withdrawal</w:t>
      </w:r>
      <w:r w:rsidRPr="00F52312">
        <w:rPr>
          <w:rFonts w:ascii="Arial" w:hAnsi="Arial" w:cs="Arial"/>
          <w:color w:val="595959" w:themeColor="text1" w:themeTint="A6"/>
          <w:sz w:val="24"/>
          <w:szCs w:val="24"/>
          <w:lang w:val="en-GB"/>
        </w:rPr>
        <w:t xml:space="preserve"> and their last date of engagement</w:t>
      </w:r>
      <w:r w:rsidR="00866638" w:rsidRPr="00F52312">
        <w:rPr>
          <w:rFonts w:ascii="Arial" w:hAnsi="Arial" w:cs="Arial"/>
          <w:color w:val="595959" w:themeColor="text1" w:themeTint="A6"/>
          <w:sz w:val="24"/>
          <w:szCs w:val="24"/>
          <w:lang w:val="en-GB"/>
        </w:rPr>
        <w:t xml:space="preserve">. The student record will be </w:t>
      </w:r>
      <w:r w:rsidR="003C215B" w:rsidRPr="00F52312">
        <w:rPr>
          <w:rFonts w:ascii="Arial" w:hAnsi="Arial" w:cs="Arial"/>
          <w:color w:val="595959" w:themeColor="text1" w:themeTint="A6"/>
          <w:sz w:val="24"/>
          <w:szCs w:val="24"/>
          <w:lang w:val="en-GB"/>
        </w:rPr>
        <w:t>updat</w:t>
      </w:r>
      <w:r w:rsidR="00866638" w:rsidRPr="00F52312">
        <w:rPr>
          <w:rFonts w:ascii="Arial" w:hAnsi="Arial" w:cs="Arial"/>
          <w:color w:val="595959" w:themeColor="text1" w:themeTint="A6"/>
          <w:sz w:val="24"/>
          <w:szCs w:val="24"/>
          <w:lang w:val="en-GB"/>
        </w:rPr>
        <w:t xml:space="preserve">ed to reflect the </w:t>
      </w:r>
      <w:r w:rsidR="00AE2436" w:rsidRPr="00F52312">
        <w:rPr>
          <w:rFonts w:ascii="Arial" w:hAnsi="Arial" w:cs="Arial"/>
          <w:color w:val="595959" w:themeColor="text1" w:themeTint="A6"/>
          <w:sz w:val="24"/>
          <w:szCs w:val="24"/>
          <w:lang w:val="en-GB"/>
        </w:rPr>
        <w:t xml:space="preserve">leave date, </w:t>
      </w:r>
      <w:r w:rsidR="009F1CE1" w:rsidRPr="00F52312">
        <w:rPr>
          <w:rFonts w:ascii="Arial" w:hAnsi="Arial" w:cs="Arial"/>
          <w:color w:val="595959" w:themeColor="text1" w:themeTint="A6"/>
          <w:sz w:val="24"/>
          <w:szCs w:val="24"/>
          <w:lang w:val="en-GB"/>
        </w:rPr>
        <w:t>reason</w:t>
      </w:r>
      <w:r w:rsidR="00AE2436" w:rsidRPr="00F52312">
        <w:rPr>
          <w:rFonts w:ascii="Arial" w:hAnsi="Arial" w:cs="Arial"/>
          <w:color w:val="595959" w:themeColor="text1" w:themeTint="A6"/>
          <w:sz w:val="24"/>
          <w:szCs w:val="24"/>
          <w:lang w:val="en-GB"/>
        </w:rPr>
        <w:t xml:space="preserve"> for withdrawal</w:t>
      </w:r>
      <w:r w:rsidR="009F1CE1" w:rsidRPr="00F52312">
        <w:rPr>
          <w:rFonts w:ascii="Arial" w:hAnsi="Arial" w:cs="Arial"/>
          <w:color w:val="595959" w:themeColor="text1" w:themeTint="A6"/>
          <w:sz w:val="24"/>
          <w:szCs w:val="24"/>
          <w:lang w:val="en-GB"/>
        </w:rPr>
        <w:t xml:space="preserve"> </w:t>
      </w:r>
      <w:r w:rsidR="00866638" w:rsidRPr="00F52312">
        <w:rPr>
          <w:rFonts w:ascii="Arial" w:hAnsi="Arial" w:cs="Arial"/>
          <w:color w:val="595959" w:themeColor="text1" w:themeTint="A6"/>
          <w:sz w:val="24"/>
          <w:szCs w:val="24"/>
          <w:lang w:val="en-GB"/>
        </w:rPr>
        <w:t xml:space="preserve">and, where appropriate, </w:t>
      </w:r>
      <w:r w:rsidR="003C215B" w:rsidRPr="00F52312">
        <w:rPr>
          <w:rFonts w:ascii="Arial" w:hAnsi="Arial" w:cs="Arial"/>
          <w:color w:val="595959" w:themeColor="text1" w:themeTint="A6"/>
          <w:sz w:val="24"/>
          <w:szCs w:val="24"/>
          <w:lang w:val="en-GB"/>
        </w:rPr>
        <w:t xml:space="preserve">issue an </w:t>
      </w:r>
      <w:r w:rsidR="00866638" w:rsidRPr="00F52312">
        <w:rPr>
          <w:rFonts w:ascii="Arial" w:hAnsi="Arial" w:cs="Arial"/>
          <w:color w:val="595959" w:themeColor="text1" w:themeTint="A6"/>
          <w:sz w:val="24"/>
          <w:szCs w:val="24"/>
          <w:lang w:val="en-GB"/>
        </w:rPr>
        <w:t>exit award.</w:t>
      </w:r>
    </w:p>
    <w:p w14:paraId="51BF4043" w14:textId="73DAE2A6" w:rsidR="00ED63EA" w:rsidRDefault="00ED63EA" w:rsidP="00C841A1">
      <w:pPr>
        <w:pStyle w:val="BodyText"/>
        <w:tabs>
          <w:tab w:val="left" w:pos="426"/>
          <w:tab w:val="left" w:pos="493"/>
        </w:tabs>
        <w:spacing w:before="2"/>
        <w:ind w:left="142"/>
        <w:rPr>
          <w:rFonts w:ascii="Arial" w:hAnsi="Arial" w:cs="Arial"/>
          <w:color w:val="595959" w:themeColor="text1" w:themeTint="A6"/>
          <w:sz w:val="24"/>
          <w:szCs w:val="24"/>
          <w:lang w:val="en-GB"/>
        </w:rPr>
      </w:pPr>
    </w:p>
    <w:p w14:paraId="2F35F7A9" w14:textId="77777777" w:rsidR="002847DF" w:rsidRPr="00F52312" w:rsidRDefault="002847DF" w:rsidP="00C841A1">
      <w:pPr>
        <w:pStyle w:val="BodyText"/>
        <w:tabs>
          <w:tab w:val="left" w:pos="426"/>
          <w:tab w:val="left" w:pos="493"/>
        </w:tabs>
        <w:spacing w:before="2"/>
        <w:ind w:left="142"/>
        <w:rPr>
          <w:rFonts w:ascii="Arial" w:hAnsi="Arial" w:cs="Arial"/>
          <w:color w:val="595959" w:themeColor="text1" w:themeTint="A6"/>
          <w:sz w:val="24"/>
          <w:szCs w:val="24"/>
          <w:lang w:val="en-GB"/>
        </w:rPr>
      </w:pPr>
    </w:p>
    <w:p w14:paraId="31112946" w14:textId="6D945C2E" w:rsidR="0034145B" w:rsidRPr="00F52312" w:rsidRDefault="0034145B" w:rsidP="001B2771">
      <w:pPr>
        <w:pStyle w:val="Heading2"/>
        <w:numPr>
          <w:ilvl w:val="0"/>
          <w:numId w:val="14"/>
        </w:numPr>
        <w:tabs>
          <w:tab w:val="left" w:pos="709"/>
        </w:tabs>
        <w:spacing w:before="2"/>
        <w:ind w:left="142" w:firstLine="0"/>
        <w:rPr>
          <w:rFonts w:ascii="Arial" w:hAnsi="Arial" w:cs="Arial"/>
          <w:color w:val="595959" w:themeColor="text1" w:themeTint="A6"/>
          <w:w w:val="115"/>
        </w:rPr>
      </w:pPr>
      <w:bookmarkStart w:id="8" w:name="_Withdrawal_of_a"/>
      <w:bookmarkEnd w:id="8"/>
      <w:r w:rsidRPr="00F52312">
        <w:rPr>
          <w:rFonts w:ascii="Arial" w:hAnsi="Arial" w:cs="Arial"/>
          <w:color w:val="595959" w:themeColor="text1" w:themeTint="A6"/>
          <w:w w:val="115"/>
        </w:rPr>
        <w:t>Withdrawal of a Student by the University</w:t>
      </w:r>
    </w:p>
    <w:p w14:paraId="7A694196" w14:textId="77777777" w:rsidR="0034145B" w:rsidRPr="00F52312" w:rsidRDefault="0034145B" w:rsidP="009F3603">
      <w:pPr>
        <w:tabs>
          <w:tab w:val="left" w:pos="709"/>
        </w:tabs>
        <w:spacing w:before="2"/>
        <w:ind w:left="142"/>
        <w:rPr>
          <w:rFonts w:ascii="Arial" w:eastAsia="Times New Roman" w:hAnsi="Arial" w:cs="Arial"/>
          <w:color w:val="595959" w:themeColor="text1" w:themeTint="A6"/>
          <w:sz w:val="24"/>
          <w:szCs w:val="24"/>
          <w:lang w:val="en-GB"/>
        </w:rPr>
      </w:pPr>
    </w:p>
    <w:p w14:paraId="4D7B4A48" w14:textId="7D5448F7" w:rsidR="009F3603" w:rsidRPr="00F52312" w:rsidRDefault="005E21A5" w:rsidP="001B2771">
      <w:pPr>
        <w:pStyle w:val="ListParagraph"/>
        <w:widowControl/>
        <w:numPr>
          <w:ilvl w:val="1"/>
          <w:numId w:val="16"/>
        </w:numPr>
        <w:tabs>
          <w:tab w:val="left" w:pos="709"/>
        </w:tabs>
        <w:autoSpaceDE w:val="0"/>
        <w:autoSpaceDN w:val="0"/>
        <w:adjustRightInd w:val="0"/>
        <w:spacing w:before="2"/>
        <w:ind w:left="142" w:firstLine="0"/>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The University has in place a range of mechanisms for</w:t>
      </w:r>
      <w:r w:rsidR="0020603F" w:rsidRPr="00F52312">
        <w:rPr>
          <w:rFonts w:ascii="Arial" w:eastAsia="Times New Roman" w:hAnsi="Arial" w:cs="Arial"/>
          <w:color w:val="595959" w:themeColor="text1" w:themeTint="A6"/>
          <w:sz w:val="24"/>
          <w:szCs w:val="24"/>
          <w:lang w:val="en-GB"/>
        </w:rPr>
        <w:t xml:space="preserve"> supporting student success and </w:t>
      </w:r>
      <w:r w:rsidR="00972A30">
        <w:rPr>
          <w:rFonts w:ascii="Arial" w:eastAsia="Times New Roman" w:hAnsi="Arial" w:cs="Arial"/>
          <w:color w:val="595959" w:themeColor="text1" w:themeTint="A6"/>
          <w:sz w:val="24"/>
          <w:szCs w:val="24"/>
          <w:lang w:val="en-GB"/>
        </w:rPr>
        <w:t>managing engagement with P</w:t>
      </w:r>
      <w:r w:rsidRPr="00F52312">
        <w:rPr>
          <w:rFonts w:ascii="Arial" w:eastAsia="Times New Roman" w:hAnsi="Arial" w:cs="Arial"/>
          <w:color w:val="595959" w:themeColor="text1" w:themeTint="A6"/>
          <w:sz w:val="24"/>
          <w:szCs w:val="24"/>
          <w:lang w:val="en-GB"/>
        </w:rPr>
        <w:t>rogrammes of study. However, there may be occasions where a student is judged to be at risk of being unable to complete the required academic work to a sufficient standard to secure a pass at the end of the academic year or equivalent session.</w:t>
      </w:r>
    </w:p>
    <w:p w14:paraId="225A7CD8" w14:textId="77777777" w:rsidR="009F3603" w:rsidRPr="00F52312" w:rsidRDefault="009F3603" w:rsidP="009F3603">
      <w:pPr>
        <w:pStyle w:val="ListParagraph"/>
        <w:widowControl/>
        <w:tabs>
          <w:tab w:val="left" w:pos="709"/>
        </w:tabs>
        <w:autoSpaceDE w:val="0"/>
        <w:autoSpaceDN w:val="0"/>
        <w:adjustRightInd w:val="0"/>
        <w:spacing w:before="2"/>
        <w:ind w:left="142"/>
        <w:rPr>
          <w:rFonts w:ascii="Arial" w:eastAsia="Times New Roman" w:hAnsi="Arial" w:cs="Arial"/>
          <w:color w:val="595959" w:themeColor="text1" w:themeTint="A6"/>
          <w:sz w:val="24"/>
          <w:szCs w:val="24"/>
          <w:lang w:val="en-GB"/>
        </w:rPr>
      </w:pPr>
    </w:p>
    <w:p w14:paraId="445D6F37" w14:textId="3CA08724" w:rsidR="00DD34B4" w:rsidRPr="00F52312" w:rsidRDefault="009F3603" w:rsidP="001B2771">
      <w:pPr>
        <w:pStyle w:val="ListParagraph"/>
        <w:widowControl/>
        <w:numPr>
          <w:ilvl w:val="1"/>
          <w:numId w:val="16"/>
        </w:numPr>
        <w:tabs>
          <w:tab w:val="left" w:pos="709"/>
        </w:tabs>
        <w:autoSpaceDE w:val="0"/>
        <w:autoSpaceDN w:val="0"/>
        <w:adjustRightInd w:val="0"/>
        <w:spacing w:before="2"/>
        <w:ind w:left="142" w:firstLine="0"/>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A</w:t>
      </w:r>
      <w:r w:rsidR="009037A3" w:rsidRPr="00F52312">
        <w:rPr>
          <w:rFonts w:ascii="Arial" w:eastAsia="Times New Roman" w:hAnsi="Arial" w:cs="Arial"/>
          <w:color w:val="595959" w:themeColor="text1" w:themeTint="A6"/>
          <w:sz w:val="24"/>
          <w:szCs w:val="24"/>
          <w:lang w:val="en-GB"/>
        </w:rPr>
        <w:t xml:space="preserve">ction </w:t>
      </w:r>
      <w:r w:rsidR="00717015" w:rsidRPr="00F52312">
        <w:rPr>
          <w:rFonts w:ascii="Arial" w:eastAsia="Times New Roman" w:hAnsi="Arial" w:cs="Arial"/>
          <w:color w:val="595959" w:themeColor="text1" w:themeTint="A6"/>
          <w:sz w:val="24"/>
          <w:szCs w:val="24"/>
          <w:lang w:val="en-GB"/>
        </w:rPr>
        <w:t xml:space="preserve">under this Policy </w:t>
      </w:r>
      <w:r w:rsidR="00DD34B4" w:rsidRPr="00F52312">
        <w:rPr>
          <w:rFonts w:ascii="Arial" w:eastAsia="Times New Roman" w:hAnsi="Arial" w:cs="Arial"/>
          <w:color w:val="595959" w:themeColor="text1" w:themeTint="A6"/>
          <w:sz w:val="24"/>
          <w:szCs w:val="24"/>
          <w:lang w:val="en-GB"/>
        </w:rPr>
        <w:t>may be initiated as a result of evidence of one or more of</w:t>
      </w:r>
      <w:r w:rsidR="004F6330" w:rsidRPr="00F52312">
        <w:rPr>
          <w:rFonts w:ascii="Arial" w:eastAsia="Times New Roman" w:hAnsi="Arial" w:cs="Arial"/>
          <w:color w:val="595959" w:themeColor="text1" w:themeTint="A6"/>
          <w:sz w:val="24"/>
          <w:szCs w:val="24"/>
          <w:lang w:val="en-GB"/>
        </w:rPr>
        <w:t xml:space="preserve"> the </w:t>
      </w:r>
      <w:r w:rsidR="0020603F" w:rsidRPr="00F52312">
        <w:rPr>
          <w:rFonts w:ascii="Arial" w:eastAsia="Times New Roman" w:hAnsi="Arial" w:cs="Arial"/>
          <w:color w:val="595959" w:themeColor="text1" w:themeTint="A6"/>
          <w:sz w:val="24"/>
          <w:szCs w:val="24"/>
          <w:lang w:val="en-GB"/>
        </w:rPr>
        <w:t xml:space="preserve">following as outlined in the University’s </w:t>
      </w:r>
      <w:hyperlink r:id="rId25" w:history="1">
        <w:r w:rsidR="00E47D05" w:rsidRPr="00F52312">
          <w:rPr>
            <w:rStyle w:val="Hyperlink"/>
            <w:rFonts w:ascii="Arial" w:hAnsi="Arial" w:cs="Arial"/>
            <w:i/>
            <w:color w:val="0070C0"/>
            <w:sz w:val="24"/>
            <w:szCs w:val="24"/>
            <w:lang w:val="en-GB"/>
          </w:rPr>
          <w:t>Engagement Policy</w:t>
        </w:r>
      </w:hyperlink>
      <w:r w:rsidR="00DD34B4" w:rsidRPr="00F52312">
        <w:rPr>
          <w:rFonts w:ascii="Arial" w:eastAsia="Times New Roman" w:hAnsi="Arial" w:cs="Arial"/>
          <w:color w:val="595959" w:themeColor="text1" w:themeTint="A6"/>
          <w:sz w:val="24"/>
          <w:szCs w:val="24"/>
          <w:lang w:val="en-GB"/>
        </w:rPr>
        <w:t>:</w:t>
      </w:r>
    </w:p>
    <w:p w14:paraId="4F806B1E" w14:textId="36D7511B" w:rsidR="00DD34B4" w:rsidRPr="00F52312" w:rsidRDefault="00DD34B4" w:rsidP="00E809CD">
      <w:pPr>
        <w:widowControl/>
        <w:tabs>
          <w:tab w:val="left" w:pos="567"/>
        </w:tabs>
        <w:autoSpaceDE w:val="0"/>
        <w:autoSpaceDN w:val="0"/>
        <w:adjustRightInd w:val="0"/>
        <w:spacing w:before="2"/>
        <w:ind w:left="142"/>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 xml:space="preserve">• </w:t>
      </w:r>
      <w:r w:rsidR="00E809CD">
        <w:rPr>
          <w:rFonts w:ascii="Arial" w:eastAsia="Times New Roman" w:hAnsi="Arial" w:cs="Arial"/>
          <w:color w:val="595959" w:themeColor="text1" w:themeTint="A6"/>
          <w:sz w:val="24"/>
          <w:szCs w:val="24"/>
          <w:lang w:val="en-GB"/>
        </w:rPr>
        <w:tab/>
      </w:r>
      <w:r w:rsidRPr="00F52312">
        <w:rPr>
          <w:rFonts w:ascii="Arial" w:eastAsia="Times New Roman" w:hAnsi="Arial" w:cs="Arial"/>
          <w:color w:val="595959" w:themeColor="text1" w:themeTint="A6"/>
          <w:sz w:val="24"/>
          <w:szCs w:val="24"/>
          <w:lang w:val="en-GB"/>
        </w:rPr>
        <w:t xml:space="preserve">failure to attend lectures and / or other timetabled elements of a </w:t>
      </w:r>
      <w:r w:rsidR="00972A30">
        <w:rPr>
          <w:rFonts w:ascii="Arial" w:eastAsia="Times New Roman" w:hAnsi="Arial" w:cs="Arial"/>
          <w:color w:val="595959" w:themeColor="text1" w:themeTint="A6"/>
          <w:sz w:val="24"/>
          <w:szCs w:val="24"/>
          <w:lang w:val="en-GB"/>
        </w:rPr>
        <w:t>P</w:t>
      </w:r>
      <w:r w:rsidR="006417C1">
        <w:rPr>
          <w:rFonts w:ascii="Arial" w:eastAsia="Times New Roman" w:hAnsi="Arial" w:cs="Arial"/>
          <w:color w:val="595959" w:themeColor="text1" w:themeTint="A6"/>
          <w:sz w:val="24"/>
          <w:szCs w:val="24"/>
          <w:lang w:val="en-GB"/>
        </w:rPr>
        <w:t>rogramme</w:t>
      </w:r>
      <w:r w:rsidRPr="00F52312">
        <w:rPr>
          <w:rFonts w:ascii="Arial" w:eastAsia="Times New Roman" w:hAnsi="Arial" w:cs="Arial"/>
          <w:color w:val="595959" w:themeColor="text1" w:themeTint="A6"/>
          <w:sz w:val="24"/>
          <w:szCs w:val="24"/>
          <w:lang w:val="en-GB"/>
        </w:rPr>
        <w:t>;</w:t>
      </w:r>
    </w:p>
    <w:p w14:paraId="0C9A4B72" w14:textId="32E216E1" w:rsidR="00DD34B4" w:rsidRPr="00F52312" w:rsidRDefault="00DD34B4" w:rsidP="00E809CD">
      <w:pPr>
        <w:widowControl/>
        <w:tabs>
          <w:tab w:val="left" w:pos="567"/>
        </w:tabs>
        <w:autoSpaceDE w:val="0"/>
        <w:autoSpaceDN w:val="0"/>
        <w:adjustRightInd w:val="0"/>
        <w:spacing w:before="2"/>
        <w:ind w:left="142"/>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 xml:space="preserve">• </w:t>
      </w:r>
      <w:r w:rsidR="00E809CD">
        <w:rPr>
          <w:rFonts w:ascii="Arial" w:eastAsia="Times New Roman" w:hAnsi="Arial" w:cs="Arial"/>
          <w:color w:val="595959" w:themeColor="text1" w:themeTint="A6"/>
          <w:sz w:val="24"/>
          <w:szCs w:val="24"/>
          <w:lang w:val="en-GB"/>
        </w:rPr>
        <w:tab/>
      </w:r>
      <w:r w:rsidRPr="00F52312">
        <w:rPr>
          <w:rFonts w:ascii="Arial" w:eastAsia="Times New Roman" w:hAnsi="Arial" w:cs="Arial"/>
          <w:color w:val="595959" w:themeColor="text1" w:themeTint="A6"/>
          <w:sz w:val="24"/>
          <w:szCs w:val="24"/>
          <w:lang w:val="en-GB"/>
        </w:rPr>
        <w:t>failure to submit work for summative assessment;</w:t>
      </w:r>
    </w:p>
    <w:p w14:paraId="164D1D52" w14:textId="305109F8" w:rsidR="00DD34B4" w:rsidRPr="00F52312" w:rsidRDefault="00DD34B4" w:rsidP="00E809CD">
      <w:pPr>
        <w:widowControl/>
        <w:tabs>
          <w:tab w:val="left" w:pos="567"/>
        </w:tabs>
        <w:autoSpaceDE w:val="0"/>
        <w:autoSpaceDN w:val="0"/>
        <w:adjustRightInd w:val="0"/>
        <w:spacing w:before="2"/>
        <w:ind w:left="142"/>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 xml:space="preserve">• </w:t>
      </w:r>
      <w:r w:rsidR="00E809CD">
        <w:rPr>
          <w:rFonts w:ascii="Arial" w:eastAsia="Times New Roman" w:hAnsi="Arial" w:cs="Arial"/>
          <w:color w:val="595959" w:themeColor="text1" w:themeTint="A6"/>
          <w:sz w:val="24"/>
          <w:szCs w:val="24"/>
          <w:lang w:val="en-GB"/>
        </w:rPr>
        <w:tab/>
      </w:r>
      <w:r w:rsidRPr="00F52312">
        <w:rPr>
          <w:rFonts w:ascii="Arial" w:eastAsia="Times New Roman" w:hAnsi="Arial" w:cs="Arial"/>
          <w:color w:val="595959" w:themeColor="text1" w:themeTint="A6"/>
          <w:sz w:val="24"/>
          <w:szCs w:val="24"/>
          <w:lang w:val="en-GB"/>
        </w:rPr>
        <w:t>failure to attend examinations, tests or other assessment activities;</w:t>
      </w:r>
    </w:p>
    <w:p w14:paraId="276AA284" w14:textId="1BDDE070" w:rsidR="003A4029" w:rsidRPr="00F52312" w:rsidRDefault="003A4029" w:rsidP="00E809CD">
      <w:pPr>
        <w:widowControl/>
        <w:tabs>
          <w:tab w:val="left" w:pos="567"/>
        </w:tabs>
        <w:autoSpaceDE w:val="0"/>
        <w:autoSpaceDN w:val="0"/>
        <w:adjustRightInd w:val="0"/>
        <w:spacing w:before="2"/>
        <w:ind w:left="142"/>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 xml:space="preserve">• </w:t>
      </w:r>
      <w:r w:rsidR="00E809CD">
        <w:rPr>
          <w:rFonts w:ascii="Arial" w:eastAsia="Times New Roman" w:hAnsi="Arial" w:cs="Arial"/>
          <w:color w:val="595959" w:themeColor="text1" w:themeTint="A6"/>
          <w:sz w:val="24"/>
          <w:szCs w:val="24"/>
          <w:lang w:val="en-GB"/>
        </w:rPr>
        <w:tab/>
      </w:r>
      <w:r w:rsidRPr="00F52312">
        <w:rPr>
          <w:rFonts w:ascii="Arial" w:eastAsia="Times New Roman" w:hAnsi="Arial" w:cs="Arial"/>
          <w:color w:val="595959" w:themeColor="text1" w:themeTint="A6"/>
          <w:sz w:val="24"/>
          <w:szCs w:val="24"/>
          <w:lang w:val="en-GB"/>
        </w:rPr>
        <w:t>failure to attend a meeting regarding student engagement.</w:t>
      </w:r>
    </w:p>
    <w:p w14:paraId="40E95F9F" w14:textId="0E85D6B1" w:rsidR="00DD34B4" w:rsidRPr="00F52312" w:rsidRDefault="00DD34B4" w:rsidP="00E809CD">
      <w:pPr>
        <w:widowControl/>
        <w:tabs>
          <w:tab w:val="left" w:pos="567"/>
        </w:tabs>
        <w:autoSpaceDE w:val="0"/>
        <w:autoSpaceDN w:val="0"/>
        <w:adjustRightInd w:val="0"/>
        <w:spacing w:before="2"/>
        <w:ind w:left="567" w:hanging="425"/>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 xml:space="preserve">• </w:t>
      </w:r>
      <w:r w:rsidR="00E809CD">
        <w:rPr>
          <w:rFonts w:ascii="Arial" w:eastAsia="Times New Roman" w:hAnsi="Arial" w:cs="Arial"/>
          <w:color w:val="595959" w:themeColor="text1" w:themeTint="A6"/>
          <w:sz w:val="24"/>
          <w:szCs w:val="24"/>
          <w:lang w:val="en-GB"/>
        </w:rPr>
        <w:tab/>
      </w:r>
      <w:r w:rsidRPr="00F52312">
        <w:rPr>
          <w:rFonts w:ascii="Arial" w:eastAsia="Times New Roman" w:hAnsi="Arial" w:cs="Arial"/>
          <w:color w:val="595959" w:themeColor="text1" w:themeTint="A6"/>
          <w:sz w:val="24"/>
          <w:szCs w:val="24"/>
          <w:lang w:val="en-GB"/>
        </w:rPr>
        <w:t xml:space="preserve">failure to engage in other ways with the requirements of a </w:t>
      </w:r>
      <w:r w:rsidR="00972A30">
        <w:rPr>
          <w:rFonts w:ascii="Arial" w:eastAsia="Times New Roman" w:hAnsi="Arial" w:cs="Arial"/>
          <w:color w:val="595959" w:themeColor="text1" w:themeTint="A6"/>
          <w:sz w:val="24"/>
          <w:szCs w:val="24"/>
          <w:lang w:val="en-GB"/>
        </w:rPr>
        <w:t>P</w:t>
      </w:r>
      <w:r w:rsidR="006417C1">
        <w:rPr>
          <w:rFonts w:ascii="Arial" w:eastAsia="Times New Roman" w:hAnsi="Arial" w:cs="Arial"/>
          <w:color w:val="595959" w:themeColor="text1" w:themeTint="A6"/>
          <w:sz w:val="24"/>
          <w:szCs w:val="24"/>
          <w:lang w:val="en-GB"/>
        </w:rPr>
        <w:t>rogramme</w:t>
      </w:r>
      <w:r w:rsidRPr="00F52312">
        <w:rPr>
          <w:rFonts w:ascii="Arial" w:eastAsia="Times New Roman" w:hAnsi="Arial" w:cs="Arial"/>
          <w:color w:val="595959" w:themeColor="text1" w:themeTint="A6"/>
          <w:sz w:val="24"/>
          <w:szCs w:val="24"/>
          <w:lang w:val="en-GB"/>
        </w:rPr>
        <w:t xml:space="preserve"> (e.g. through Moodle, participating in field trips).</w:t>
      </w:r>
    </w:p>
    <w:p w14:paraId="41E86406" w14:textId="77777777" w:rsidR="00E47D05" w:rsidRPr="00F52312" w:rsidRDefault="00E47D05" w:rsidP="00E47D05">
      <w:pPr>
        <w:widowControl/>
        <w:tabs>
          <w:tab w:val="left" w:pos="493"/>
        </w:tabs>
        <w:autoSpaceDE w:val="0"/>
        <w:autoSpaceDN w:val="0"/>
        <w:adjustRightInd w:val="0"/>
        <w:spacing w:before="2"/>
        <w:ind w:left="142"/>
        <w:rPr>
          <w:rFonts w:ascii="Arial" w:eastAsia="Times New Roman" w:hAnsi="Arial" w:cs="Arial"/>
          <w:color w:val="595959" w:themeColor="text1" w:themeTint="A6"/>
          <w:sz w:val="24"/>
          <w:szCs w:val="24"/>
          <w:lang w:val="en-GB"/>
        </w:rPr>
      </w:pPr>
    </w:p>
    <w:p w14:paraId="30D073E6" w14:textId="43DC2FBA" w:rsidR="00466DFB" w:rsidRPr="00F52312" w:rsidRDefault="00466DFB" w:rsidP="001B2771">
      <w:pPr>
        <w:pStyle w:val="ListParagraph"/>
        <w:widowControl/>
        <w:numPr>
          <w:ilvl w:val="1"/>
          <w:numId w:val="16"/>
        </w:numPr>
        <w:tabs>
          <w:tab w:val="left" w:pos="709"/>
        </w:tabs>
        <w:autoSpaceDE w:val="0"/>
        <w:autoSpaceDN w:val="0"/>
        <w:adjustRightInd w:val="0"/>
        <w:spacing w:before="2"/>
        <w:ind w:left="142" w:firstLine="0"/>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 xml:space="preserve">Students may also be withdrawn </w:t>
      </w:r>
      <w:r w:rsidR="00BD61CA">
        <w:rPr>
          <w:rFonts w:ascii="Arial" w:eastAsia="Times New Roman" w:hAnsi="Arial" w:cs="Arial"/>
          <w:color w:val="595959" w:themeColor="text1" w:themeTint="A6"/>
          <w:sz w:val="24"/>
          <w:szCs w:val="24"/>
          <w:lang w:val="en-GB"/>
        </w:rPr>
        <w:t xml:space="preserve">following referral from </w:t>
      </w:r>
      <w:r w:rsidRPr="00F52312">
        <w:rPr>
          <w:rFonts w:ascii="Arial" w:eastAsia="Times New Roman" w:hAnsi="Arial" w:cs="Arial"/>
          <w:color w:val="595959" w:themeColor="text1" w:themeTint="A6"/>
          <w:sz w:val="24"/>
          <w:szCs w:val="24"/>
          <w:lang w:val="en-GB"/>
        </w:rPr>
        <w:t>the following procedures:</w:t>
      </w:r>
    </w:p>
    <w:p w14:paraId="54061D0B" w14:textId="581300ED" w:rsidR="00DD34B4" w:rsidRPr="00401CE4" w:rsidRDefault="00466DFB" w:rsidP="00E809CD">
      <w:pPr>
        <w:widowControl/>
        <w:tabs>
          <w:tab w:val="left" w:pos="709"/>
        </w:tabs>
        <w:autoSpaceDE w:val="0"/>
        <w:autoSpaceDN w:val="0"/>
        <w:adjustRightInd w:val="0"/>
        <w:spacing w:before="2"/>
        <w:ind w:left="567" w:hanging="425"/>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 xml:space="preserve">• </w:t>
      </w:r>
      <w:r w:rsidR="00E809CD">
        <w:rPr>
          <w:rFonts w:ascii="Arial" w:eastAsia="Times New Roman" w:hAnsi="Arial" w:cs="Arial"/>
          <w:color w:val="595959" w:themeColor="text1" w:themeTint="A6"/>
          <w:sz w:val="24"/>
          <w:szCs w:val="24"/>
          <w:lang w:val="en-GB"/>
        </w:rPr>
        <w:tab/>
      </w:r>
      <w:r w:rsidR="008F4B6C" w:rsidRPr="00401CE4">
        <w:rPr>
          <w:rFonts w:ascii="Arial" w:eastAsia="Times New Roman" w:hAnsi="Arial" w:cs="Arial"/>
          <w:color w:val="595959" w:themeColor="text1" w:themeTint="A6"/>
          <w:sz w:val="24"/>
          <w:szCs w:val="24"/>
          <w:lang w:val="en-GB"/>
        </w:rPr>
        <w:t xml:space="preserve">Formal </w:t>
      </w:r>
      <w:r w:rsidR="00DD34B4" w:rsidRPr="00401CE4">
        <w:rPr>
          <w:rFonts w:ascii="Arial" w:eastAsia="Times New Roman" w:hAnsi="Arial" w:cs="Arial"/>
          <w:color w:val="595959" w:themeColor="text1" w:themeTint="A6"/>
          <w:sz w:val="24"/>
          <w:szCs w:val="24"/>
          <w:lang w:val="en-GB"/>
        </w:rPr>
        <w:t xml:space="preserve">Stage of the </w:t>
      </w:r>
      <w:hyperlink r:id="rId26" w:history="1">
        <w:r w:rsidR="00DD34B4" w:rsidRPr="00401CE4">
          <w:rPr>
            <w:rStyle w:val="Hyperlink"/>
            <w:rFonts w:ascii="Arial" w:eastAsia="Times New Roman" w:hAnsi="Arial" w:cs="Arial"/>
            <w:i/>
            <w:color w:val="0070C0"/>
            <w:sz w:val="24"/>
            <w:szCs w:val="24"/>
            <w:lang w:val="en-GB"/>
          </w:rPr>
          <w:t>Fitness to Study Policy</w:t>
        </w:r>
      </w:hyperlink>
      <w:r w:rsidR="00DD34B4" w:rsidRPr="00401CE4">
        <w:rPr>
          <w:rFonts w:ascii="Arial" w:eastAsia="Times New Roman" w:hAnsi="Arial" w:cs="Arial"/>
          <w:color w:val="595959" w:themeColor="text1" w:themeTint="A6"/>
          <w:sz w:val="24"/>
          <w:szCs w:val="24"/>
          <w:lang w:val="en-GB"/>
        </w:rPr>
        <w:t xml:space="preserve">. </w:t>
      </w:r>
    </w:p>
    <w:p w14:paraId="4CBF34CA" w14:textId="53EEC0FB" w:rsidR="00466DFB" w:rsidRPr="00E809CD" w:rsidRDefault="00E809CD" w:rsidP="00E809CD">
      <w:pPr>
        <w:widowControl/>
        <w:tabs>
          <w:tab w:val="left" w:pos="567"/>
        </w:tabs>
        <w:autoSpaceDE w:val="0"/>
        <w:autoSpaceDN w:val="0"/>
        <w:adjustRightInd w:val="0"/>
        <w:spacing w:before="2"/>
        <w:ind w:left="567" w:hanging="425"/>
        <w:rPr>
          <w:rStyle w:val="Hyperlink"/>
          <w:rFonts w:ascii="Arial" w:eastAsia="Times New Roman" w:hAnsi="Arial" w:cs="Arial"/>
          <w:color w:val="595959" w:themeColor="text1" w:themeTint="A6"/>
          <w:sz w:val="24"/>
          <w:szCs w:val="24"/>
          <w:u w:val="none"/>
          <w:lang w:val="en-GB"/>
        </w:rPr>
      </w:pPr>
      <w:r w:rsidRPr="00401CE4">
        <w:rPr>
          <w:rFonts w:ascii="Arial" w:eastAsia="Times New Roman" w:hAnsi="Arial" w:cs="Arial"/>
          <w:color w:val="595959" w:themeColor="text1" w:themeTint="A6"/>
          <w:sz w:val="24"/>
          <w:szCs w:val="24"/>
          <w:lang w:val="en-GB"/>
        </w:rPr>
        <w:t>•</w:t>
      </w:r>
      <w:r w:rsidRPr="00401CE4">
        <w:rPr>
          <w:rFonts w:ascii="Arial" w:eastAsia="Times New Roman" w:hAnsi="Arial" w:cs="Arial"/>
          <w:color w:val="595959" w:themeColor="text1" w:themeTint="A6"/>
          <w:sz w:val="24"/>
          <w:szCs w:val="24"/>
          <w:lang w:val="en-GB"/>
        </w:rPr>
        <w:tab/>
      </w:r>
      <w:r w:rsidR="003A4029" w:rsidRPr="00401CE4">
        <w:rPr>
          <w:rFonts w:ascii="Arial" w:eastAsia="Times New Roman" w:hAnsi="Arial" w:cs="Arial"/>
          <w:color w:val="595959" w:themeColor="text1" w:themeTint="A6"/>
          <w:sz w:val="24"/>
          <w:szCs w:val="24"/>
          <w:lang w:val="en-GB"/>
        </w:rPr>
        <w:t>the C</w:t>
      </w:r>
      <w:r w:rsidR="003E4A7B" w:rsidRPr="00401CE4">
        <w:rPr>
          <w:rFonts w:ascii="Arial" w:eastAsia="Times New Roman" w:hAnsi="Arial" w:cs="Arial"/>
          <w:color w:val="595959" w:themeColor="text1" w:themeTint="A6"/>
          <w:sz w:val="24"/>
          <w:szCs w:val="24"/>
          <w:lang w:val="en-GB"/>
        </w:rPr>
        <w:t xml:space="preserve">ollections and Recovery </w:t>
      </w:r>
      <w:r w:rsidR="003A4029" w:rsidRPr="00401CE4">
        <w:rPr>
          <w:rFonts w:ascii="Arial" w:eastAsia="Times New Roman" w:hAnsi="Arial" w:cs="Arial"/>
          <w:color w:val="595959" w:themeColor="text1" w:themeTint="A6"/>
          <w:sz w:val="24"/>
          <w:szCs w:val="24"/>
          <w:lang w:val="en-GB"/>
        </w:rPr>
        <w:t xml:space="preserve">team under the </w:t>
      </w:r>
      <w:hyperlink r:id="rId27" w:history="1">
        <w:r w:rsidR="003A4029" w:rsidRPr="00401CE4">
          <w:rPr>
            <w:rStyle w:val="Hyperlink"/>
            <w:rFonts w:ascii="Arial" w:eastAsia="Times New Roman" w:hAnsi="Arial" w:cs="Arial"/>
            <w:i/>
            <w:color w:val="0070C0"/>
            <w:sz w:val="24"/>
            <w:szCs w:val="24"/>
            <w:lang w:val="en-GB"/>
          </w:rPr>
          <w:t>Regulations for the Payment of University Fees</w:t>
        </w:r>
      </w:hyperlink>
      <w:r w:rsidR="00466DFB" w:rsidRPr="00401CE4">
        <w:rPr>
          <w:rStyle w:val="Hyperlink"/>
          <w:rFonts w:ascii="Arial" w:eastAsia="Times New Roman" w:hAnsi="Arial" w:cs="Arial"/>
          <w:color w:val="0070C0"/>
          <w:sz w:val="24"/>
          <w:szCs w:val="24"/>
          <w:u w:val="none"/>
          <w:lang w:val="en-GB"/>
        </w:rPr>
        <w:t>;</w:t>
      </w:r>
    </w:p>
    <w:p w14:paraId="09951760" w14:textId="6FBBF7EA" w:rsidR="00DD34B4" w:rsidRPr="00F52312" w:rsidRDefault="00BD389E" w:rsidP="00E809CD">
      <w:pPr>
        <w:widowControl/>
        <w:tabs>
          <w:tab w:val="left" w:pos="567"/>
        </w:tabs>
        <w:autoSpaceDE w:val="0"/>
        <w:autoSpaceDN w:val="0"/>
        <w:adjustRightInd w:val="0"/>
        <w:spacing w:before="2"/>
        <w:ind w:left="567" w:hanging="425"/>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 xml:space="preserve">• </w:t>
      </w:r>
      <w:r w:rsidR="00E809CD">
        <w:rPr>
          <w:rFonts w:ascii="Arial" w:eastAsia="Times New Roman" w:hAnsi="Arial" w:cs="Arial"/>
          <w:color w:val="595959" w:themeColor="text1" w:themeTint="A6"/>
          <w:sz w:val="24"/>
          <w:szCs w:val="24"/>
          <w:lang w:val="en-GB"/>
        </w:rPr>
        <w:tab/>
      </w:r>
      <w:r w:rsidR="00BD61CA">
        <w:rPr>
          <w:rFonts w:ascii="Arial" w:eastAsia="Times New Roman" w:hAnsi="Arial" w:cs="Arial"/>
          <w:color w:val="595959" w:themeColor="text1" w:themeTint="A6"/>
          <w:sz w:val="24"/>
          <w:szCs w:val="24"/>
          <w:lang w:val="en-GB"/>
        </w:rPr>
        <w:t>the S</w:t>
      </w:r>
      <w:r w:rsidR="00AD03EF" w:rsidRPr="00F52312">
        <w:rPr>
          <w:rFonts w:ascii="Arial" w:eastAsia="Times New Roman" w:hAnsi="Arial" w:cs="Arial"/>
          <w:color w:val="595959" w:themeColor="text1" w:themeTint="A6"/>
          <w:sz w:val="24"/>
          <w:szCs w:val="24"/>
          <w:lang w:val="en-GB"/>
        </w:rPr>
        <w:t xml:space="preserve">tudent Case Management under </w:t>
      </w:r>
      <w:hyperlink r:id="rId28" w:history="1">
        <w:r w:rsidR="00AD03EF" w:rsidRPr="00BD61CA">
          <w:rPr>
            <w:rStyle w:val="Hyperlink"/>
            <w:rFonts w:ascii="Arial" w:eastAsia="Times New Roman" w:hAnsi="Arial" w:cs="Arial"/>
            <w:sz w:val="24"/>
            <w:szCs w:val="24"/>
            <w:lang w:val="en-GB"/>
          </w:rPr>
          <w:t>guidance for exceptional factors</w:t>
        </w:r>
      </w:hyperlink>
      <w:r w:rsidR="00AD03EF" w:rsidRPr="00F52312">
        <w:rPr>
          <w:rFonts w:ascii="Arial" w:eastAsia="Times New Roman" w:hAnsi="Arial" w:cs="Arial"/>
          <w:color w:val="595959" w:themeColor="text1" w:themeTint="A6"/>
          <w:sz w:val="24"/>
          <w:szCs w:val="24"/>
          <w:lang w:val="en-GB"/>
        </w:rPr>
        <w:t xml:space="preserve">. </w:t>
      </w:r>
      <w:r w:rsidR="003A4029" w:rsidRPr="00F52312">
        <w:rPr>
          <w:rFonts w:ascii="Arial" w:eastAsia="Times New Roman" w:hAnsi="Arial" w:cs="Arial"/>
          <w:color w:val="595959" w:themeColor="text1" w:themeTint="A6"/>
          <w:sz w:val="24"/>
          <w:szCs w:val="24"/>
          <w:lang w:val="en-GB"/>
        </w:rPr>
        <w:t>Cases referred from the</w:t>
      </w:r>
      <w:r w:rsidR="00AD03EF" w:rsidRPr="00F52312">
        <w:rPr>
          <w:rFonts w:ascii="Arial" w:eastAsia="Times New Roman" w:hAnsi="Arial" w:cs="Arial"/>
          <w:color w:val="595959" w:themeColor="text1" w:themeTint="A6"/>
          <w:sz w:val="24"/>
          <w:szCs w:val="24"/>
          <w:lang w:val="en-GB"/>
        </w:rPr>
        <w:t xml:space="preserve">se teams </w:t>
      </w:r>
      <w:r w:rsidRPr="00F52312">
        <w:rPr>
          <w:rFonts w:ascii="Arial" w:eastAsia="Times New Roman" w:hAnsi="Arial" w:cs="Arial"/>
          <w:color w:val="595959" w:themeColor="text1" w:themeTint="A6"/>
          <w:sz w:val="24"/>
          <w:szCs w:val="24"/>
          <w:lang w:val="en-GB"/>
        </w:rPr>
        <w:t xml:space="preserve">or procedures </w:t>
      </w:r>
      <w:r w:rsidR="003A4029" w:rsidRPr="00F52312">
        <w:rPr>
          <w:rFonts w:ascii="Arial" w:eastAsia="Times New Roman" w:hAnsi="Arial" w:cs="Arial"/>
          <w:color w:val="595959" w:themeColor="text1" w:themeTint="A6"/>
          <w:sz w:val="24"/>
          <w:szCs w:val="24"/>
          <w:lang w:val="en-GB"/>
        </w:rPr>
        <w:t xml:space="preserve">will proceed directly to </w:t>
      </w:r>
      <w:r w:rsidRPr="00F52312">
        <w:rPr>
          <w:rFonts w:ascii="Arial" w:eastAsia="Times New Roman" w:hAnsi="Arial" w:cs="Arial"/>
          <w:color w:val="595959" w:themeColor="text1" w:themeTint="A6"/>
          <w:sz w:val="24"/>
          <w:szCs w:val="24"/>
          <w:lang w:val="en-GB"/>
        </w:rPr>
        <w:t>10.</w:t>
      </w:r>
      <w:r w:rsidR="0051145C">
        <w:rPr>
          <w:rFonts w:ascii="Arial" w:eastAsia="Times New Roman" w:hAnsi="Arial" w:cs="Arial"/>
          <w:color w:val="595959" w:themeColor="text1" w:themeTint="A6"/>
          <w:sz w:val="24"/>
          <w:szCs w:val="24"/>
          <w:lang w:val="en-GB"/>
        </w:rPr>
        <w:t>10</w:t>
      </w:r>
      <w:r w:rsidR="00BD61CA">
        <w:rPr>
          <w:rFonts w:ascii="Arial" w:eastAsia="Times New Roman" w:hAnsi="Arial" w:cs="Arial"/>
          <w:color w:val="595959" w:themeColor="text1" w:themeTint="A6"/>
          <w:sz w:val="24"/>
          <w:szCs w:val="24"/>
          <w:lang w:val="en-GB"/>
        </w:rPr>
        <w:t>.</w:t>
      </w:r>
    </w:p>
    <w:p w14:paraId="0531D4FF" w14:textId="77777777" w:rsidR="0034145B" w:rsidRPr="00F52312" w:rsidRDefault="0034145B" w:rsidP="00396733">
      <w:pPr>
        <w:widowControl/>
        <w:tabs>
          <w:tab w:val="left" w:pos="493"/>
        </w:tabs>
        <w:autoSpaceDE w:val="0"/>
        <w:autoSpaceDN w:val="0"/>
        <w:adjustRightInd w:val="0"/>
        <w:spacing w:before="2"/>
        <w:ind w:left="142" w:hanging="142"/>
        <w:rPr>
          <w:rFonts w:ascii="Arial" w:hAnsi="Arial" w:cs="Arial"/>
          <w:color w:val="595959" w:themeColor="text1" w:themeTint="A6"/>
          <w:sz w:val="24"/>
          <w:szCs w:val="24"/>
          <w:lang w:val="en-GB"/>
        </w:rPr>
      </w:pPr>
    </w:p>
    <w:p w14:paraId="4911D8E0" w14:textId="6BE5072F" w:rsidR="0051145C" w:rsidRDefault="0051145C" w:rsidP="001B2771">
      <w:pPr>
        <w:pStyle w:val="ListParagraph"/>
        <w:numPr>
          <w:ilvl w:val="1"/>
          <w:numId w:val="9"/>
        </w:numPr>
        <w:tabs>
          <w:tab w:val="left" w:pos="709"/>
        </w:tabs>
        <w:spacing w:before="2"/>
        <w:ind w:left="142" w:firstLine="0"/>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 xml:space="preserve">If a student, who is repeating without attendance, submits a further claim for elements already considered </w:t>
      </w:r>
      <w:r w:rsidR="002847DF">
        <w:rPr>
          <w:rFonts w:ascii="Arial" w:hAnsi="Arial" w:cs="Arial"/>
          <w:color w:val="595959" w:themeColor="text1" w:themeTint="A6"/>
          <w:sz w:val="24"/>
          <w:szCs w:val="24"/>
          <w:lang w:val="en-GB"/>
        </w:rPr>
        <w:t xml:space="preserve">by the Student Case Management team </w:t>
      </w:r>
      <w:r>
        <w:rPr>
          <w:rFonts w:ascii="Arial" w:hAnsi="Arial" w:cs="Arial"/>
          <w:color w:val="595959" w:themeColor="text1" w:themeTint="A6"/>
          <w:sz w:val="24"/>
          <w:szCs w:val="24"/>
          <w:lang w:val="en-GB"/>
        </w:rPr>
        <w:t>in the previous academic period they may be referred to the Head of Department under section 10.10.</w:t>
      </w:r>
    </w:p>
    <w:p w14:paraId="2E05A52B" w14:textId="77777777" w:rsidR="0051145C" w:rsidRDefault="0051145C" w:rsidP="0051145C">
      <w:pPr>
        <w:pStyle w:val="ListParagraph"/>
        <w:tabs>
          <w:tab w:val="left" w:pos="851"/>
        </w:tabs>
        <w:spacing w:before="2"/>
        <w:ind w:left="419"/>
        <w:rPr>
          <w:rFonts w:ascii="Arial" w:hAnsi="Arial" w:cs="Arial"/>
          <w:color w:val="595959" w:themeColor="text1" w:themeTint="A6"/>
          <w:sz w:val="24"/>
          <w:szCs w:val="24"/>
          <w:lang w:val="en-GB"/>
        </w:rPr>
      </w:pPr>
    </w:p>
    <w:p w14:paraId="04CBB8AD" w14:textId="52C6042C" w:rsidR="00BD389E" w:rsidRPr="00F52312" w:rsidRDefault="00226033" w:rsidP="001B2771">
      <w:pPr>
        <w:pStyle w:val="ListParagraph"/>
        <w:numPr>
          <w:ilvl w:val="1"/>
          <w:numId w:val="9"/>
        </w:numPr>
        <w:tabs>
          <w:tab w:val="left" w:pos="709"/>
        </w:tabs>
        <w:spacing w:before="2"/>
        <w:ind w:left="142" w:firstLine="0"/>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For </w:t>
      </w:r>
      <w:r w:rsidR="00972A30">
        <w:rPr>
          <w:rFonts w:ascii="Arial" w:hAnsi="Arial" w:cs="Arial"/>
          <w:color w:val="595959" w:themeColor="text1" w:themeTint="A6"/>
          <w:sz w:val="24"/>
          <w:szCs w:val="24"/>
          <w:lang w:val="en-GB"/>
        </w:rPr>
        <w:t>P</w:t>
      </w:r>
      <w:r w:rsidR="00150BEC" w:rsidRPr="00F52312">
        <w:rPr>
          <w:rFonts w:ascii="Arial" w:hAnsi="Arial" w:cs="Arial"/>
          <w:color w:val="595959" w:themeColor="text1" w:themeTint="A6"/>
          <w:sz w:val="24"/>
          <w:szCs w:val="24"/>
          <w:lang w:val="en-GB"/>
        </w:rPr>
        <w:t>rogrammes that</w:t>
      </w:r>
      <w:r w:rsidRPr="00F52312">
        <w:rPr>
          <w:rFonts w:ascii="Arial" w:hAnsi="Arial" w:cs="Arial"/>
          <w:color w:val="595959" w:themeColor="text1" w:themeTint="A6"/>
          <w:sz w:val="24"/>
          <w:szCs w:val="24"/>
          <w:lang w:val="en-GB"/>
        </w:rPr>
        <w:t xml:space="preserve"> are part of the University’s central student engagement scheme, the</w:t>
      </w:r>
      <w:r w:rsidR="00511EC4">
        <w:rPr>
          <w:rFonts w:ascii="Arial" w:hAnsi="Arial" w:cs="Arial"/>
          <w:color w:val="595959" w:themeColor="text1" w:themeTint="A6"/>
          <w:sz w:val="24"/>
          <w:szCs w:val="24"/>
          <w:lang w:val="en-GB"/>
        </w:rPr>
        <w:t>re will be s</w:t>
      </w:r>
      <w:r w:rsidRPr="00F52312">
        <w:rPr>
          <w:rFonts w:ascii="Arial" w:hAnsi="Arial" w:cs="Arial"/>
          <w:color w:val="595959" w:themeColor="text1" w:themeTint="A6"/>
          <w:sz w:val="24"/>
          <w:szCs w:val="24"/>
          <w:lang w:val="en-GB"/>
        </w:rPr>
        <w:t>ome initial informal intervention. If this informal approach does not result in a satisfactory improvement in engagement, the</w:t>
      </w:r>
      <w:r w:rsidR="0030150B" w:rsidRPr="00F52312">
        <w:rPr>
          <w:rFonts w:ascii="Arial" w:hAnsi="Arial" w:cs="Arial"/>
          <w:color w:val="595959" w:themeColor="text1" w:themeTint="A6"/>
          <w:sz w:val="24"/>
          <w:szCs w:val="24"/>
          <w:lang w:val="en-GB"/>
        </w:rPr>
        <w:t xml:space="preserve"> student </w:t>
      </w:r>
      <w:r w:rsidRPr="00F52312">
        <w:rPr>
          <w:rFonts w:ascii="Arial" w:hAnsi="Arial" w:cs="Arial"/>
          <w:color w:val="595959" w:themeColor="text1" w:themeTint="A6"/>
          <w:sz w:val="24"/>
          <w:szCs w:val="24"/>
          <w:lang w:val="en-GB"/>
        </w:rPr>
        <w:t xml:space="preserve">may </w:t>
      </w:r>
      <w:r w:rsidR="0030150B" w:rsidRPr="00F52312">
        <w:rPr>
          <w:rFonts w:ascii="Arial" w:hAnsi="Arial" w:cs="Arial"/>
          <w:color w:val="595959" w:themeColor="text1" w:themeTint="A6"/>
          <w:sz w:val="24"/>
          <w:szCs w:val="24"/>
          <w:lang w:val="en-GB"/>
        </w:rPr>
        <w:t xml:space="preserve">be </w:t>
      </w:r>
      <w:r w:rsidRPr="00F52312">
        <w:rPr>
          <w:rFonts w:ascii="Arial" w:hAnsi="Arial" w:cs="Arial"/>
          <w:color w:val="595959" w:themeColor="text1" w:themeTint="A6"/>
          <w:sz w:val="24"/>
          <w:szCs w:val="24"/>
          <w:lang w:val="en-GB"/>
        </w:rPr>
        <w:t>refer</w:t>
      </w:r>
      <w:r w:rsidR="0030150B" w:rsidRPr="00F52312">
        <w:rPr>
          <w:rFonts w:ascii="Arial" w:hAnsi="Arial" w:cs="Arial"/>
          <w:color w:val="595959" w:themeColor="text1" w:themeTint="A6"/>
          <w:sz w:val="24"/>
          <w:szCs w:val="24"/>
          <w:lang w:val="en-GB"/>
        </w:rPr>
        <w:t xml:space="preserve">red </w:t>
      </w:r>
      <w:r w:rsidRPr="00F52312">
        <w:rPr>
          <w:rFonts w:ascii="Arial" w:hAnsi="Arial" w:cs="Arial"/>
          <w:color w:val="595959" w:themeColor="text1" w:themeTint="A6"/>
          <w:sz w:val="24"/>
          <w:szCs w:val="24"/>
          <w:lang w:val="en-GB"/>
        </w:rPr>
        <w:t xml:space="preserve">for escalation to the formal </w:t>
      </w:r>
      <w:r w:rsidR="00717015" w:rsidRPr="00F52312">
        <w:rPr>
          <w:rFonts w:ascii="Arial" w:hAnsi="Arial" w:cs="Arial"/>
          <w:color w:val="595959" w:themeColor="text1" w:themeTint="A6"/>
          <w:sz w:val="24"/>
          <w:szCs w:val="24"/>
          <w:lang w:val="en-GB"/>
        </w:rPr>
        <w:t xml:space="preserve">action </w:t>
      </w:r>
      <w:r w:rsidR="00150BEC" w:rsidRPr="00F52312">
        <w:rPr>
          <w:rFonts w:ascii="Arial" w:hAnsi="Arial" w:cs="Arial"/>
          <w:color w:val="595959" w:themeColor="text1" w:themeTint="A6"/>
          <w:sz w:val="24"/>
          <w:szCs w:val="24"/>
          <w:lang w:val="en-GB"/>
        </w:rPr>
        <w:t xml:space="preserve">outlined below. </w:t>
      </w:r>
    </w:p>
    <w:p w14:paraId="79BD7687" w14:textId="77777777" w:rsidR="00BD389E" w:rsidRPr="00F52312" w:rsidRDefault="00BD389E" w:rsidP="00BD389E">
      <w:pPr>
        <w:pStyle w:val="ListParagraph"/>
        <w:tabs>
          <w:tab w:val="left" w:pos="493"/>
        </w:tabs>
        <w:spacing w:before="2"/>
        <w:ind w:left="142"/>
        <w:rPr>
          <w:rFonts w:ascii="Arial" w:hAnsi="Arial" w:cs="Arial"/>
          <w:color w:val="595959" w:themeColor="text1" w:themeTint="A6"/>
          <w:sz w:val="24"/>
          <w:szCs w:val="24"/>
          <w:lang w:val="en-GB"/>
        </w:rPr>
      </w:pPr>
    </w:p>
    <w:p w14:paraId="46C7B61D" w14:textId="3564F1BD" w:rsidR="00226033" w:rsidRPr="00F52312" w:rsidRDefault="00972A30" w:rsidP="001B2771">
      <w:pPr>
        <w:pStyle w:val="ListParagraph"/>
        <w:numPr>
          <w:ilvl w:val="1"/>
          <w:numId w:val="9"/>
        </w:numPr>
        <w:tabs>
          <w:tab w:val="left" w:pos="709"/>
        </w:tabs>
        <w:spacing w:before="2"/>
        <w:ind w:left="142" w:firstLine="0"/>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For P</w:t>
      </w:r>
      <w:r w:rsidR="00150BEC" w:rsidRPr="00F52312">
        <w:rPr>
          <w:rFonts w:ascii="Arial" w:hAnsi="Arial" w:cs="Arial"/>
          <w:color w:val="595959" w:themeColor="text1" w:themeTint="A6"/>
          <w:sz w:val="24"/>
          <w:szCs w:val="24"/>
          <w:lang w:val="en-GB"/>
        </w:rPr>
        <w:t xml:space="preserve">rogrammes that are not in the central </w:t>
      </w:r>
      <w:r w:rsidR="00717015" w:rsidRPr="00F52312">
        <w:rPr>
          <w:rFonts w:ascii="Arial" w:hAnsi="Arial" w:cs="Arial"/>
          <w:color w:val="595959" w:themeColor="text1" w:themeTint="A6"/>
          <w:sz w:val="24"/>
          <w:szCs w:val="24"/>
          <w:lang w:val="en-GB"/>
        </w:rPr>
        <w:t xml:space="preserve">student engagement </w:t>
      </w:r>
      <w:r w:rsidR="00150BEC" w:rsidRPr="00F52312">
        <w:rPr>
          <w:rFonts w:ascii="Arial" w:hAnsi="Arial" w:cs="Arial"/>
          <w:color w:val="595959" w:themeColor="text1" w:themeTint="A6"/>
          <w:sz w:val="24"/>
          <w:szCs w:val="24"/>
          <w:lang w:val="en-GB"/>
        </w:rPr>
        <w:t xml:space="preserve">scheme, academic colleagues will coordinate the support for the student and then contact the </w:t>
      </w:r>
      <w:r w:rsidR="00E93DB2">
        <w:rPr>
          <w:rFonts w:ascii="Arial" w:hAnsi="Arial" w:cs="Arial"/>
          <w:color w:val="595959" w:themeColor="text1" w:themeTint="A6"/>
          <w:sz w:val="24"/>
          <w:szCs w:val="24"/>
          <w:lang w:val="en-GB"/>
        </w:rPr>
        <w:t>Student Records Operations Team</w:t>
      </w:r>
      <w:r w:rsidR="00150BEC" w:rsidRPr="00F52312">
        <w:rPr>
          <w:rFonts w:ascii="Arial" w:hAnsi="Arial" w:cs="Arial"/>
          <w:color w:val="595959" w:themeColor="text1" w:themeTint="A6"/>
          <w:sz w:val="24"/>
          <w:szCs w:val="24"/>
          <w:lang w:val="en-GB"/>
        </w:rPr>
        <w:t xml:space="preserve"> for guidance and support on the appropriate processes. Formal </w:t>
      </w:r>
      <w:r w:rsidR="00717015" w:rsidRPr="00F52312">
        <w:rPr>
          <w:rFonts w:ascii="Arial" w:hAnsi="Arial" w:cs="Arial"/>
          <w:color w:val="595959" w:themeColor="text1" w:themeTint="A6"/>
          <w:sz w:val="24"/>
          <w:szCs w:val="24"/>
          <w:lang w:val="en-GB"/>
        </w:rPr>
        <w:t>action</w:t>
      </w:r>
      <w:r w:rsidR="00150BEC" w:rsidRPr="00F52312">
        <w:rPr>
          <w:rFonts w:ascii="Arial" w:hAnsi="Arial" w:cs="Arial"/>
          <w:color w:val="595959" w:themeColor="text1" w:themeTint="A6"/>
          <w:sz w:val="24"/>
          <w:szCs w:val="24"/>
          <w:lang w:val="en-GB"/>
        </w:rPr>
        <w:t xml:space="preserve"> for academic related issues should only commence after careful consideration</w:t>
      </w:r>
      <w:r w:rsidR="0030150B" w:rsidRPr="00F52312">
        <w:rPr>
          <w:rFonts w:ascii="Arial" w:hAnsi="Arial" w:cs="Arial"/>
          <w:color w:val="595959" w:themeColor="text1" w:themeTint="A6"/>
          <w:sz w:val="24"/>
          <w:szCs w:val="24"/>
          <w:lang w:val="en-GB"/>
        </w:rPr>
        <w:t xml:space="preserve"> by the appropriate staff. I</w:t>
      </w:r>
      <w:r w:rsidR="00150BEC" w:rsidRPr="00F52312">
        <w:rPr>
          <w:rFonts w:ascii="Arial" w:hAnsi="Arial" w:cs="Arial"/>
          <w:color w:val="595959" w:themeColor="text1" w:themeTint="A6"/>
          <w:sz w:val="24"/>
          <w:szCs w:val="24"/>
          <w:lang w:val="en-GB"/>
        </w:rPr>
        <w:t xml:space="preserve">nitial emphasis should be placed on supporting the student and recognise that in many cases barriers to full engagement can be resolved without the need for formal institutional action. </w:t>
      </w:r>
      <w:r w:rsidR="00E93DB2">
        <w:rPr>
          <w:rFonts w:ascii="Arial" w:hAnsi="Arial" w:cs="Arial"/>
          <w:color w:val="595959" w:themeColor="text1" w:themeTint="A6"/>
          <w:sz w:val="24"/>
          <w:szCs w:val="24"/>
          <w:lang w:val="en-GB"/>
        </w:rPr>
        <w:t xml:space="preserve">The </w:t>
      </w:r>
      <w:r w:rsidR="00E93DB2">
        <w:rPr>
          <w:rFonts w:ascii="Arial" w:hAnsi="Arial" w:cs="Arial"/>
          <w:color w:val="595959" w:themeColor="text1" w:themeTint="A6"/>
          <w:sz w:val="24"/>
          <w:szCs w:val="24"/>
          <w:lang w:val="en-GB"/>
        </w:rPr>
        <w:t>Student Records Operations Team</w:t>
      </w:r>
      <w:r w:rsidR="00E93DB2" w:rsidRPr="00F52312">
        <w:rPr>
          <w:rFonts w:ascii="Arial" w:hAnsi="Arial" w:cs="Arial"/>
          <w:color w:val="595959" w:themeColor="text1" w:themeTint="A6"/>
          <w:sz w:val="24"/>
          <w:szCs w:val="24"/>
          <w:lang w:val="en-GB"/>
        </w:rPr>
        <w:t xml:space="preserve"> </w:t>
      </w:r>
      <w:r w:rsidR="00E93DB2">
        <w:rPr>
          <w:rFonts w:ascii="Arial" w:hAnsi="Arial" w:cs="Arial"/>
          <w:color w:val="595959" w:themeColor="text1" w:themeTint="A6"/>
          <w:sz w:val="24"/>
          <w:szCs w:val="24"/>
          <w:lang w:val="en-GB"/>
        </w:rPr>
        <w:t xml:space="preserve">will </w:t>
      </w:r>
      <w:r w:rsidR="00150BEC" w:rsidRPr="00F52312">
        <w:rPr>
          <w:rFonts w:ascii="Arial" w:hAnsi="Arial" w:cs="Arial"/>
          <w:color w:val="595959" w:themeColor="text1" w:themeTint="A6"/>
          <w:sz w:val="24"/>
          <w:szCs w:val="24"/>
          <w:lang w:val="en-GB"/>
        </w:rPr>
        <w:t xml:space="preserve">carry out the formal </w:t>
      </w:r>
      <w:r w:rsidR="00717015" w:rsidRPr="00F52312">
        <w:rPr>
          <w:rFonts w:ascii="Arial" w:hAnsi="Arial" w:cs="Arial"/>
          <w:color w:val="595959" w:themeColor="text1" w:themeTint="A6"/>
          <w:sz w:val="24"/>
          <w:szCs w:val="24"/>
          <w:lang w:val="en-GB"/>
        </w:rPr>
        <w:t>stages of action</w:t>
      </w:r>
      <w:r w:rsidR="00150BEC" w:rsidRPr="00F52312">
        <w:rPr>
          <w:rFonts w:ascii="Arial" w:hAnsi="Arial" w:cs="Arial"/>
          <w:color w:val="595959" w:themeColor="text1" w:themeTint="A6"/>
          <w:sz w:val="24"/>
          <w:szCs w:val="24"/>
          <w:lang w:val="en-GB"/>
        </w:rPr>
        <w:t>.</w:t>
      </w:r>
    </w:p>
    <w:p w14:paraId="76A24CED" w14:textId="77777777" w:rsidR="00E01446" w:rsidRPr="00F52312" w:rsidRDefault="00E01446" w:rsidP="00396733">
      <w:pPr>
        <w:pStyle w:val="BodyText"/>
        <w:tabs>
          <w:tab w:val="left" w:pos="493"/>
        </w:tabs>
        <w:spacing w:before="2"/>
        <w:ind w:left="0" w:hanging="142"/>
        <w:rPr>
          <w:rFonts w:ascii="Arial" w:hAnsi="Arial" w:cs="Arial"/>
          <w:color w:val="595959" w:themeColor="text1" w:themeTint="A6"/>
          <w:sz w:val="24"/>
          <w:szCs w:val="24"/>
          <w:lang w:val="en-GB"/>
        </w:rPr>
      </w:pPr>
    </w:p>
    <w:p w14:paraId="4B6E0A7F" w14:textId="54E84AE6" w:rsidR="0034145B" w:rsidRPr="00F52312" w:rsidRDefault="00E01446" w:rsidP="001B2771">
      <w:pPr>
        <w:pStyle w:val="BodyText"/>
        <w:numPr>
          <w:ilvl w:val="1"/>
          <w:numId w:val="9"/>
        </w:numPr>
        <w:tabs>
          <w:tab w:val="left" w:pos="709"/>
        </w:tabs>
        <w:spacing w:before="2"/>
        <w:ind w:left="142" w:hanging="7"/>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Following referral</w:t>
      </w:r>
      <w:r w:rsidR="0034145B" w:rsidRPr="00F52312">
        <w:rPr>
          <w:rFonts w:ascii="Arial" w:hAnsi="Arial" w:cs="Arial"/>
          <w:color w:val="595959" w:themeColor="text1" w:themeTint="A6"/>
          <w:sz w:val="24"/>
          <w:szCs w:val="24"/>
          <w:lang w:val="en-GB"/>
        </w:rPr>
        <w:t xml:space="preserve">, </w:t>
      </w:r>
      <w:r w:rsidRPr="00F52312">
        <w:rPr>
          <w:rFonts w:ascii="Arial" w:hAnsi="Arial" w:cs="Arial"/>
          <w:color w:val="595959" w:themeColor="text1" w:themeTint="A6"/>
          <w:sz w:val="24"/>
          <w:szCs w:val="24"/>
          <w:lang w:val="en-GB"/>
        </w:rPr>
        <w:t xml:space="preserve">the </w:t>
      </w:r>
      <w:r w:rsidR="00E93DB2">
        <w:rPr>
          <w:rFonts w:ascii="Arial" w:hAnsi="Arial" w:cs="Arial"/>
          <w:color w:val="595959" w:themeColor="text1" w:themeTint="A6"/>
          <w:sz w:val="24"/>
          <w:szCs w:val="24"/>
          <w:lang w:val="en-GB"/>
        </w:rPr>
        <w:t>Student Records Operations Team</w:t>
      </w:r>
      <w:r w:rsidR="00E93DB2" w:rsidRPr="00F52312">
        <w:rPr>
          <w:rFonts w:ascii="Arial" w:hAnsi="Arial" w:cs="Arial"/>
          <w:color w:val="595959" w:themeColor="text1" w:themeTint="A6"/>
          <w:sz w:val="24"/>
          <w:szCs w:val="24"/>
          <w:lang w:val="en-GB"/>
        </w:rPr>
        <w:t xml:space="preserve"> </w:t>
      </w:r>
      <w:r w:rsidR="00741343" w:rsidRPr="00F52312">
        <w:rPr>
          <w:rFonts w:ascii="Arial" w:hAnsi="Arial" w:cs="Arial"/>
          <w:color w:val="595959" w:themeColor="text1" w:themeTint="A6"/>
          <w:sz w:val="24"/>
          <w:szCs w:val="24"/>
          <w:lang w:val="en-GB"/>
        </w:rPr>
        <w:t>will issue a First Academic W</w:t>
      </w:r>
      <w:r w:rsidRPr="00F52312">
        <w:rPr>
          <w:rFonts w:ascii="Arial" w:hAnsi="Arial" w:cs="Arial"/>
          <w:color w:val="595959" w:themeColor="text1" w:themeTint="A6"/>
          <w:sz w:val="24"/>
          <w:szCs w:val="24"/>
          <w:lang w:val="en-GB"/>
        </w:rPr>
        <w:t>arning letter</w:t>
      </w:r>
      <w:r w:rsidR="00545DCD">
        <w:rPr>
          <w:rFonts w:ascii="Arial" w:hAnsi="Arial" w:cs="Arial"/>
          <w:color w:val="595959" w:themeColor="text1" w:themeTint="A6"/>
          <w:sz w:val="24"/>
          <w:szCs w:val="24"/>
          <w:lang w:val="en-GB"/>
        </w:rPr>
        <w:t xml:space="preserve">. This </w:t>
      </w:r>
      <w:r w:rsidR="0030150B" w:rsidRPr="00F52312">
        <w:rPr>
          <w:rFonts w:ascii="Arial" w:hAnsi="Arial" w:cs="Arial"/>
          <w:color w:val="595959" w:themeColor="text1" w:themeTint="A6"/>
          <w:sz w:val="24"/>
          <w:szCs w:val="24"/>
          <w:lang w:val="en-GB"/>
        </w:rPr>
        <w:t>will be emailed to the student’s Manchester Met account and any other email addresses held for the student on the student records system.</w:t>
      </w:r>
      <w:r w:rsidRPr="00F52312">
        <w:rPr>
          <w:rFonts w:ascii="Arial" w:hAnsi="Arial" w:cs="Arial"/>
          <w:color w:val="595959" w:themeColor="text1" w:themeTint="A6"/>
          <w:sz w:val="24"/>
          <w:szCs w:val="24"/>
          <w:lang w:val="en-GB"/>
        </w:rPr>
        <w:t xml:space="preserve"> </w:t>
      </w:r>
      <w:r w:rsidR="0034145B" w:rsidRPr="00F52312">
        <w:rPr>
          <w:rFonts w:ascii="Arial" w:hAnsi="Arial" w:cs="Arial"/>
          <w:color w:val="595959" w:themeColor="text1" w:themeTint="A6"/>
          <w:sz w:val="24"/>
          <w:szCs w:val="24"/>
          <w:lang w:val="en-GB"/>
        </w:rPr>
        <w:t xml:space="preserve"> The warning letter will </w:t>
      </w:r>
      <w:r w:rsidR="00511EC4">
        <w:rPr>
          <w:rFonts w:ascii="Arial" w:hAnsi="Arial" w:cs="Arial"/>
          <w:color w:val="595959" w:themeColor="text1" w:themeTint="A6"/>
          <w:sz w:val="24"/>
          <w:szCs w:val="24"/>
          <w:lang w:val="en-GB"/>
        </w:rPr>
        <w:t>ask the student to make contact to arrange a meeting</w:t>
      </w:r>
      <w:r w:rsidR="001129CF" w:rsidRPr="00F52312">
        <w:rPr>
          <w:rFonts w:ascii="Arial" w:hAnsi="Arial" w:cs="Arial"/>
          <w:color w:val="595959" w:themeColor="text1" w:themeTint="A6"/>
          <w:sz w:val="24"/>
          <w:szCs w:val="24"/>
          <w:lang w:val="en-GB"/>
        </w:rPr>
        <w:t xml:space="preserve"> </w:t>
      </w:r>
      <w:r w:rsidR="0034145B" w:rsidRPr="00F52312">
        <w:rPr>
          <w:rFonts w:ascii="Arial" w:hAnsi="Arial" w:cs="Arial"/>
          <w:color w:val="595959" w:themeColor="text1" w:themeTint="A6"/>
          <w:sz w:val="24"/>
          <w:szCs w:val="24"/>
          <w:lang w:val="en-GB"/>
        </w:rPr>
        <w:t>or request the</w:t>
      </w:r>
      <w:r w:rsidRPr="00F52312">
        <w:rPr>
          <w:rFonts w:ascii="Arial" w:hAnsi="Arial" w:cs="Arial"/>
          <w:color w:val="595959" w:themeColor="text1" w:themeTint="A6"/>
          <w:sz w:val="24"/>
          <w:szCs w:val="24"/>
          <w:lang w:val="en-GB"/>
        </w:rPr>
        <w:t xml:space="preserve">y </w:t>
      </w:r>
      <w:r w:rsidR="0030150B" w:rsidRPr="00F52312">
        <w:rPr>
          <w:rFonts w:ascii="Arial" w:hAnsi="Arial" w:cs="Arial"/>
          <w:color w:val="595959" w:themeColor="text1" w:themeTint="A6"/>
          <w:sz w:val="24"/>
          <w:szCs w:val="24"/>
          <w:lang w:val="en-GB"/>
        </w:rPr>
        <w:t xml:space="preserve">use the drop in facility </w:t>
      </w:r>
      <w:r w:rsidR="00511EC4">
        <w:rPr>
          <w:rFonts w:ascii="Arial" w:hAnsi="Arial" w:cs="Arial"/>
          <w:color w:val="595959" w:themeColor="text1" w:themeTint="A6"/>
          <w:sz w:val="24"/>
          <w:szCs w:val="24"/>
          <w:lang w:val="en-GB"/>
        </w:rPr>
        <w:t xml:space="preserve">at the Student Hub </w:t>
      </w:r>
      <w:r w:rsidR="0030150B" w:rsidRPr="00F52312">
        <w:rPr>
          <w:rFonts w:ascii="Arial" w:hAnsi="Arial" w:cs="Arial"/>
          <w:color w:val="595959" w:themeColor="text1" w:themeTint="A6"/>
          <w:sz w:val="24"/>
          <w:szCs w:val="24"/>
          <w:lang w:val="en-GB"/>
        </w:rPr>
        <w:t xml:space="preserve">to meet </w:t>
      </w:r>
      <w:r w:rsidR="00152AB5" w:rsidRPr="00F52312">
        <w:rPr>
          <w:rFonts w:ascii="Arial" w:hAnsi="Arial" w:cs="Arial"/>
          <w:color w:val="595959" w:themeColor="text1" w:themeTint="A6"/>
          <w:sz w:val="24"/>
          <w:szCs w:val="24"/>
          <w:lang w:val="en-GB"/>
        </w:rPr>
        <w:t>with a</w:t>
      </w:r>
      <w:r w:rsidR="00DA2986">
        <w:rPr>
          <w:rFonts w:ascii="Arial" w:hAnsi="Arial" w:cs="Arial"/>
          <w:color w:val="595959" w:themeColor="text1" w:themeTint="A6"/>
          <w:sz w:val="24"/>
          <w:szCs w:val="24"/>
          <w:lang w:val="en-GB"/>
        </w:rPr>
        <w:t xml:space="preserve"> S</w:t>
      </w:r>
      <w:r w:rsidR="0030150B" w:rsidRPr="00F52312">
        <w:rPr>
          <w:rFonts w:ascii="Arial" w:hAnsi="Arial" w:cs="Arial"/>
          <w:color w:val="595959" w:themeColor="text1" w:themeTint="A6"/>
          <w:sz w:val="24"/>
          <w:szCs w:val="24"/>
          <w:lang w:val="en-GB"/>
        </w:rPr>
        <w:t xml:space="preserve">tudent </w:t>
      </w:r>
      <w:r w:rsidR="00DA2986">
        <w:rPr>
          <w:rFonts w:ascii="Arial" w:hAnsi="Arial" w:cs="Arial"/>
          <w:color w:val="595959" w:themeColor="text1" w:themeTint="A6"/>
          <w:sz w:val="24"/>
          <w:szCs w:val="24"/>
          <w:lang w:val="en-GB"/>
        </w:rPr>
        <w:t>A</w:t>
      </w:r>
      <w:r w:rsidR="0030150B" w:rsidRPr="00F52312">
        <w:rPr>
          <w:rFonts w:ascii="Arial" w:hAnsi="Arial" w:cs="Arial"/>
          <w:color w:val="595959" w:themeColor="text1" w:themeTint="A6"/>
          <w:sz w:val="24"/>
          <w:szCs w:val="24"/>
          <w:lang w:val="en-GB"/>
        </w:rPr>
        <w:t>dviser</w:t>
      </w:r>
      <w:r w:rsidR="00150BEC" w:rsidRPr="00F52312">
        <w:rPr>
          <w:rFonts w:ascii="Arial" w:hAnsi="Arial" w:cs="Arial"/>
          <w:color w:val="595959" w:themeColor="text1" w:themeTint="A6"/>
          <w:sz w:val="24"/>
          <w:szCs w:val="24"/>
        </w:rPr>
        <w:t xml:space="preserve"> </w:t>
      </w:r>
      <w:r w:rsidR="00150BEC" w:rsidRPr="00F52312">
        <w:rPr>
          <w:rFonts w:ascii="Arial" w:hAnsi="Arial" w:cs="Arial"/>
          <w:color w:val="595959" w:themeColor="text1" w:themeTint="A6"/>
          <w:sz w:val="24"/>
          <w:szCs w:val="24"/>
          <w:lang w:val="en-GB"/>
        </w:rPr>
        <w:t xml:space="preserve">within </w:t>
      </w:r>
      <w:r w:rsidR="003C215B" w:rsidRPr="00F52312">
        <w:rPr>
          <w:rFonts w:ascii="Arial" w:hAnsi="Arial" w:cs="Arial"/>
          <w:color w:val="595959" w:themeColor="text1" w:themeTint="A6"/>
          <w:sz w:val="24"/>
          <w:szCs w:val="24"/>
          <w:lang w:val="en-GB"/>
        </w:rPr>
        <w:t xml:space="preserve">14 </w:t>
      </w:r>
      <w:r w:rsidR="00DD5CF4" w:rsidRPr="00F52312">
        <w:rPr>
          <w:rFonts w:ascii="Arial" w:hAnsi="Arial" w:cs="Arial"/>
          <w:color w:val="595959" w:themeColor="text1" w:themeTint="A6"/>
          <w:sz w:val="24"/>
          <w:szCs w:val="24"/>
          <w:lang w:val="en-GB"/>
        </w:rPr>
        <w:t xml:space="preserve">calendar </w:t>
      </w:r>
      <w:r w:rsidR="003C215B" w:rsidRPr="00F52312">
        <w:rPr>
          <w:rFonts w:ascii="Arial" w:hAnsi="Arial" w:cs="Arial"/>
          <w:color w:val="595959" w:themeColor="text1" w:themeTint="A6"/>
          <w:sz w:val="24"/>
          <w:szCs w:val="24"/>
          <w:lang w:val="en-GB"/>
        </w:rPr>
        <w:t>days</w:t>
      </w:r>
      <w:r w:rsidRPr="00F52312">
        <w:rPr>
          <w:rFonts w:ascii="Arial" w:hAnsi="Arial" w:cs="Arial"/>
          <w:color w:val="595959" w:themeColor="text1" w:themeTint="A6"/>
          <w:sz w:val="24"/>
          <w:szCs w:val="24"/>
          <w:lang w:val="en-GB"/>
        </w:rPr>
        <w:t>.</w:t>
      </w:r>
      <w:r w:rsidR="00B60A62" w:rsidRPr="00F52312">
        <w:rPr>
          <w:rFonts w:ascii="Arial" w:hAnsi="Arial" w:cs="Arial"/>
          <w:color w:val="595959" w:themeColor="text1" w:themeTint="A6"/>
          <w:sz w:val="24"/>
          <w:szCs w:val="24"/>
          <w:lang w:val="en-GB"/>
        </w:rPr>
        <w:t xml:space="preserve"> </w:t>
      </w:r>
      <w:r w:rsidR="0034145B" w:rsidRPr="00F52312">
        <w:rPr>
          <w:rFonts w:ascii="Arial" w:hAnsi="Arial" w:cs="Arial"/>
          <w:color w:val="595959" w:themeColor="text1" w:themeTint="A6"/>
          <w:sz w:val="24"/>
          <w:szCs w:val="24"/>
          <w:lang w:val="en-GB"/>
        </w:rPr>
        <w:t xml:space="preserve">The letter will make </w:t>
      </w:r>
      <w:r w:rsidRPr="00F52312">
        <w:rPr>
          <w:rFonts w:ascii="Arial" w:hAnsi="Arial" w:cs="Arial"/>
          <w:color w:val="595959" w:themeColor="text1" w:themeTint="A6"/>
          <w:sz w:val="24"/>
          <w:szCs w:val="24"/>
          <w:lang w:val="en-GB"/>
        </w:rPr>
        <w:t xml:space="preserve">it </w:t>
      </w:r>
      <w:r w:rsidR="0034145B" w:rsidRPr="00F52312">
        <w:rPr>
          <w:rFonts w:ascii="Arial" w:hAnsi="Arial" w:cs="Arial"/>
          <w:color w:val="595959" w:themeColor="text1" w:themeTint="A6"/>
          <w:sz w:val="24"/>
          <w:szCs w:val="24"/>
          <w:lang w:val="en-GB"/>
        </w:rPr>
        <w:t xml:space="preserve">clear that if the </w:t>
      </w:r>
      <w:r w:rsidRPr="00F52312">
        <w:rPr>
          <w:rFonts w:ascii="Arial" w:hAnsi="Arial" w:cs="Arial"/>
          <w:color w:val="595959" w:themeColor="text1" w:themeTint="A6"/>
          <w:sz w:val="24"/>
          <w:szCs w:val="24"/>
          <w:lang w:val="en-GB"/>
        </w:rPr>
        <w:t xml:space="preserve">student does not address the issues raised </w:t>
      </w:r>
      <w:r w:rsidR="00B60A62" w:rsidRPr="00F52312">
        <w:rPr>
          <w:rFonts w:ascii="Arial" w:hAnsi="Arial" w:cs="Arial"/>
          <w:color w:val="595959" w:themeColor="text1" w:themeTint="A6"/>
          <w:sz w:val="24"/>
          <w:szCs w:val="24"/>
          <w:lang w:val="en-GB"/>
        </w:rPr>
        <w:t xml:space="preserve">within the specified timeframe </w:t>
      </w:r>
      <w:r w:rsidR="0034145B" w:rsidRPr="00F52312">
        <w:rPr>
          <w:rFonts w:ascii="Arial" w:hAnsi="Arial" w:cs="Arial"/>
          <w:color w:val="595959" w:themeColor="text1" w:themeTint="A6"/>
          <w:sz w:val="24"/>
          <w:szCs w:val="24"/>
          <w:lang w:val="en-GB"/>
        </w:rPr>
        <w:t>the</w:t>
      </w:r>
      <w:r w:rsidRPr="00F52312">
        <w:rPr>
          <w:rFonts w:ascii="Arial" w:hAnsi="Arial" w:cs="Arial"/>
          <w:color w:val="595959" w:themeColor="text1" w:themeTint="A6"/>
          <w:sz w:val="24"/>
          <w:szCs w:val="24"/>
          <w:lang w:val="en-GB"/>
        </w:rPr>
        <w:t>y</w:t>
      </w:r>
      <w:r w:rsidR="0034145B" w:rsidRPr="00F52312">
        <w:rPr>
          <w:rFonts w:ascii="Arial" w:hAnsi="Arial" w:cs="Arial"/>
          <w:color w:val="595959" w:themeColor="text1" w:themeTint="A6"/>
          <w:sz w:val="24"/>
          <w:szCs w:val="24"/>
          <w:lang w:val="en-GB"/>
        </w:rPr>
        <w:t xml:space="preserve"> may </w:t>
      </w:r>
      <w:r w:rsidRPr="00F52312">
        <w:rPr>
          <w:rFonts w:ascii="Arial" w:hAnsi="Arial" w:cs="Arial"/>
          <w:color w:val="595959" w:themeColor="text1" w:themeTint="A6"/>
          <w:sz w:val="24"/>
          <w:szCs w:val="24"/>
          <w:lang w:val="en-GB"/>
        </w:rPr>
        <w:t xml:space="preserve">receive </w:t>
      </w:r>
      <w:r w:rsidR="00741343" w:rsidRPr="00F52312">
        <w:rPr>
          <w:rFonts w:ascii="Arial" w:hAnsi="Arial" w:cs="Arial"/>
          <w:color w:val="595959" w:themeColor="text1" w:themeTint="A6"/>
          <w:sz w:val="24"/>
          <w:szCs w:val="24"/>
          <w:lang w:val="en-GB"/>
        </w:rPr>
        <w:t>a Final Academic W</w:t>
      </w:r>
      <w:r w:rsidR="0034145B" w:rsidRPr="00F52312">
        <w:rPr>
          <w:rFonts w:ascii="Arial" w:hAnsi="Arial" w:cs="Arial"/>
          <w:color w:val="595959" w:themeColor="text1" w:themeTint="A6"/>
          <w:sz w:val="24"/>
          <w:szCs w:val="24"/>
          <w:lang w:val="en-GB"/>
        </w:rPr>
        <w:t>arning, and subsequently</w:t>
      </w:r>
      <w:r w:rsidR="00B60A62" w:rsidRPr="00F52312">
        <w:rPr>
          <w:rFonts w:ascii="Arial" w:hAnsi="Arial" w:cs="Arial"/>
          <w:color w:val="595959" w:themeColor="text1" w:themeTint="A6"/>
          <w:sz w:val="24"/>
          <w:szCs w:val="24"/>
          <w:lang w:val="en-GB"/>
        </w:rPr>
        <w:t xml:space="preserve"> </w:t>
      </w:r>
      <w:r w:rsidR="001129CF" w:rsidRPr="00F52312">
        <w:rPr>
          <w:rFonts w:ascii="Arial" w:hAnsi="Arial" w:cs="Arial"/>
          <w:color w:val="595959" w:themeColor="text1" w:themeTint="A6"/>
          <w:sz w:val="24"/>
          <w:szCs w:val="24"/>
          <w:lang w:val="en-GB"/>
        </w:rPr>
        <w:t xml:space="preserve">may </w:t>
      </w:r>
      <w:r w:rsidR="00B60A62" w:rsidRPr="00F52312">
        <w:rPr>
          <w:rFonts w:ascii="Arial" w:hAnsi="Arial" w:cs="Arial"/>
          <w:color w:val="595959" w:themeColor="text1" w:themeTint="A6"/>
          <w:sz w:val="24"/>
          <w:szCs w:val="24"/>
          <w:lang w:val="en-GB"/>
        </w:rPr>
        <w:t xml:space="preserve">be </w:t>
      </w:r>
      <w:r w:rsidR="0034145B" w:rsidRPr="00F52312">
        <w:rPr>
          <w:rFonts w:ascii="Arial" w:hAnsi="Arial" w:cs="Arial"/>
          <w:color w:val="595959" w:themeColor="text1" w:themeTint="A6"/>
          <w:sz w:val="24"/>
          <w:szCs w:val="24"/>
          <w:lang w:val="en-GB"/>
        </w:rPr>
        <w:t>withdrawn from the University.</w:t>
      </w:r>
      <w:r w:rsidR="008D55BF" w:rsidRPr="00F52312">
        <w:rPr>
          <w:rFonts w:ascii="Arial" w:eastAsiaTheme="minorHAnsi" w:hAnsi="Arial" w:cs="Arial"/>
          <w:color w:val="595959" w:themeColor="text1" w:themeTint="A6"/>
          <w:sz w:val="24"/>
          <w:szCs w:val="24"/>
        </w:rPr>
        <w:t xml:space="preserve"> </w:t>
      </w:r>
      <w:r w:rsidR="008D55BF" w:rsidRPr="00F52312">
        <w:rPr>
          <w:rFonts w:ascii="Arial" w:hAnsi="Arial" w:cs="Arial"/>
          <w:color w:val="595959" w:themeColor="text1" w:themeTint="A6"/>
          <w:sz w:val="24"/>
          <w:szCs w:val="24"/>
        </w:rPr>
        <w:t xml:space="preserve">The student record will be updated with a ‘Possible </w:t>
      </w:r>
      <w:r w:rsidR="00B40F16" w:rsidRPr="00F52312">
        <w:rPr>
          <w:rFonts w:ascii="Arial" w:hAnsi="Arial" w:cs="Arial"/>
          <w:color w:val="595959" w:themeColor="text1" w:themeTint="A6"/>
          <w:sz w:val="24"/>
          <w:szCs w:val="24"/>
        </w:rPr>
        <w:t>leaver’s</w:t>
      </w:r>
      <w:r w:rsidR="008D55BF" w:rsidRPr="00F52312">
        <w:rPr>
          <w:rFonts w:ascii="Arial" w:hAnsi="Arial" w:cs="Arial"/>
          <w:color w:val="595959" w:themeColor="text1" w:themeTint="A6"/>
          <w:sz w:val="24"/>
          <w:szCs w:val="24"/>
        </w:rPr>
        <w:t xml:space="preserve"> flag (</w:t>
      </w:r>
      <w:r w:rsidR="00150BEC" w:rsidRPr="00F52312">
        <w:rPr>
          <w:rFonts w:ascii="Arial" w:hAnsi="Arial" w:cs="Arial"/>
          <w:color w:val="595959" w:themeColor="text1" w:themeTint="A6"/>
          <w:sz w:val="24"/>
          <w:szCs w:val="24"/>
        </w:rPr>
        <w:t>poor engagement</w:t>
      </w:r>
      <w:r w:rsidR="008D55BF" w:rsidRPr="00F52312">
        <w:rPr>
          <w:rFonts w:ascii="Arial" w:hAnsi="Arial" w:cs="Arial"/>
          <w:color w:val="595959" w:themeColor="text1" w:themeTint="A6"/>
          <w:sz w:val="24"/>
          <w:szCs w:val="24"/>
        </w:rPr>
        <w:t xml:space="preserve">)’ to alert colleagues in </w:t>
      </w:r>
      <w:r w:rsidR="00B40F16" w:rsidRPr="00F52312">
        <w:rPr>
          <w:rFonts w:ascii="Arial" w:hAnsi="Arial" w:cs="Arial"/>
          <w:color w:val="595959" w:themeColor="text1" w:themeTint="A6"/>
          <w:sz w:val="24"/>
          <w:szCs w:val="24"/>
        </w:rPr>
        <w:t>Finance or the International O</w:t>
      </w:r>
      <w:r w:rsidR="008D55BF" w:rsidRPr="00F52312">
        <w:rPr>
          <w:rFonts w:ascii="Arial" w:hAnsi="Arial" w:cs="Arial"/>
          <w:color w:val="595959" w:themeColor="text1" w:themeTint="A6"/>
          <w:sz w:val="24"/>
          <w:szCs w:val="24"/>
        </w:rPr>
        <w:t>ffice that there are formal concerns.</w:t>
      </w:r>
      <w:r w:rsidR="00545DCD">
        <w:rPr>
          <w:rFonts w:ascii="Arial" w:hAnsi="Arial" w:cs="Arial"/>
          <w:color w:val="595959" w:themeColor="text1" w:themeTint="A6"/>
          <w:sz w:val="24"/>
          <w:szCs w:val="24"/>
        </w:rPr>
        <w:t xml:space="preserve"> If the student does engage with this process, the ‘Possible leaver’s flag (poor engagement)’ will be removed from their record.</w:t>
      </w:r>
    </w:p>
    <w:p w14:paraId="57958147" w14:textId="77777777" w:rsidR="0034145B" w:rsidRPr="00F52312" w:rsidRDefault="0034145B" w:rsidP="00BD389E">
      <w:pPr>
        <w:pStyle w:val="BodyText"/>
        <w:tabs>
          <w:tab w:val="left" w:pos="493"/>
          <w:tab w:val="left" w:pos="851"/>
        </w:tabs>
        <w:spacing w:before="2"/>
        <w:ind w:left="284" w:hanging="7"/>
        <w:rPr>
          <w:rFonts w:ascii="Arial" w:hAnsi="Arial" w:cs="Arial"/>
          <w:color w:val="595959" w:themeColor="text1" w:themeTint="A6"/>
          <w:sz w:val="24"/>
          <w:szCs w:val="24"/>
          <w:highlight w:val="yellow"/>
          <w:lang w:val="en-GB"/>
        </w:rPr>
      </w:pPr>
    </w:p>
    <w:p w14:paraId="1D8D6426" w14:textId="608FF8C6" w:rsidR="00B60A62" w:rsidRPr="00F52312" w:rsidRDefault="0034145B" w:rsidP="001B2771">
      <w:pPr>
        <w:pStyle w:val="BodyText"/>
        <w:numPr>
          <w:ilvl w:val="1"/>
          <w:numId w:val="9"/>
        </w:numPr>
        <w:tabs>
          <w:tab w:val="left" w:pos="709"/>
          <w:tab w:val="left" w:pos="851"/>
        </w:tabs>
        <w:spacing w:before="2"/>
        <w:ind w:left="142" w:hanging="7"/>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If, at the end of the </w:t>
      </w:r>
      <w:r w:rsidR="003C215B" w:rsidRPr="00F52312">
        <w:rPr>
          <w:rFonts w:ascii="Arial" w:hAnsi="Arial" w:cs="Arial"/>
          <w:color w:val="595959" w:themeColor="text1" w:themeTint="A6"/>
          <w:sz w:val="24"/>
          <w:szCs w:val="24"/>
          <w:lang w:val="en-GB"/>
        </w:rPr>
        <w:t xml:space="preserve">14 </w:t>
      </w:r>
      <w:r w:rsidR="00DD5CF4" w:rsidRPr="00F52312">
        <w:rPr>
          <w:rFonts w:ascii="Arial" w:hAnsi="Arial" w:cs="Arial"/>
          <w:color w:val="595959" w:themeColor="text1" w:themeTint="A6"/>
          <w:sz w:val="24"/>
          <w:szCs w:val="24"/>
          <w:lang w:val="en-GB"/>
        </w:rPr>
        <w:t xml:space="preserve">calendar </w:t>
      </w:r>
      <w:r w:rsidR="003C215B" w:rsidRPr="00F52312">
        <w:rPr>
          <w:rFonts w:ascii="Arial" w:hAnsi="Arial" w:cs="Arial"/>
          <w:color w:val="595959" w:themeColor="text1" w:themeTint="A6"/>
          <w:sz w:val="24"/>
          <w:szCs w:val="24"/>
          <w:lang w:val="en-GB"/>
        </w:rPr>
        <w:t>days</w:t>
      </w:r>
      <w:r w:rsidRPr="00F52312">
        <w:rPr>
          <w:rFonts w:ascii="Arial" w:hAnsi="Arial" w:cs="Arial"/>
          <w:color w:val="595959" w:themeColor="text1" w:themeTint="A6"/>
          <w:sz w:val="24"/>
          <w:szCs w:val="24"/>
          <w:lang w:val="en-GB"/>
        </w:rPr>
        <w:t xml:space="preserve"> (or applicable period), the student does not attend the </w:t>
      </w:r>
      <w:r w:rsidR="001129CF" w:rsidRPr="00F52312">
        <w:rPr>
          <w:rFonts w:ascii="Arial" w:hAnsi="Arial" w:cs="Arial"/>
          <w:color w:val="595959" w:themeColor="text1" w:themeTint="A6"/>
          <w:sz w:val="24"/>
          <w:szCs w:val="24"/>
          <w:lang w:val="en-GB"/>
        </w:rPr>
        <w:t>meeting</w:t>
      </w:r>
      <w:r w:rsidRPr="00F52312">
        <w:rPr>
          <w:rFonts w:ascii="Arial" w:hAnsi="Arial" w:cs="Arial"/>
          <w:color w:val="595959" w:themeColor="text1" w:themeTint="A6"/>
          <w:sz w:val="24"/>
          <w:szCs w:val="24"/>
          <w:lang w:val="en-GB"/>
        </w:rPr>
        <w:t>, or the Programme Leader</w:t>
      </w:r>
      <w:r w:rsidR="00B60A62" w:rsidRPr="00F52312">
        <w:rPr>
          <w:rFonts w:ascii="Arial" w:hAnsi="Arial" w:cs="Arial"/>
          <w:color w:val="595959" w:themeColor="text1" w:themeTint="A6"/>
          <w:sz w:val="24"/>
          <w:szCs w:val="24"/>
          <w:lang w:val="en-GB"/>
        </w:rPr>
        <w:t xml:space="preserve"> (or delegated staff member)</w:t>
      </w:r>
      <w:r w:rsidRPr="00F52312">
        <w:rPr>
          <w:rFonts w:ascii="Arial" w:hAnsi="Arial" w:cs="Arial"/>
          <w:color w:val="595959" w:themeColor="text1" w:themeTint="A6"/>
          <w:sz w:val="24"/>
          <w:szCs w:val="24"/>
          <w:lang w:val="en-GB"/>
        </w:rPr>
        <w:t xml:space="preserve"> considers that the student has not responded adequately to the </w:t>
      </w:r>
      <w:r w:rsidR="00B60A62" w:rsidRPr="00F52312">
        <w:rPr>
          <w:rFonts w:ascii="Arial" w:hAnsi="Arial" w:cs="Arial"/>
          <w:color w:val="595959" w:themeColor="text1" w:themeTint="A6"/>
          <w:sz w:val="24"/>
          <w:szCs w:val="24"/>
          <w:lang w:val="en-GB"/>
        </w:rPr>
        <w:t>concerns of the First Academic W</w:t>
      </w:r>
      <w:r w:rsidRPr="00F52312">
        <w:rPr>
          <w:rFonts w:ascii="Arial" w:hAnsi="Arial" w:cs="Arial"/>
          <w:color w:val="595959" w:themeColor="text1" w:themeTint="A6"/>
          <w:sz w:val="24"/>
          <w:szCs w:val="24"/>
          <w:lang w:val="en-GB"/>
        </w:rPr>
        <w:t>a</w:t>
      </w:r>
      <w:r w:rsidR="00B60A62" w:rsidRPr="00F52312">
        <w:rPr>
          <w:rFonts w:ascii="Arial" w:hAnsi="Arial" w:cs="Arial"/>
          <w:color w:val="595959" w:themeColor="text1" w:themeTint="A6"/>
          <w:sz w:val="24"/>
          <w:szCs w:val="24"/>
          <w:lang w:val="en-GB"/>
        </w:rPr>
        <w:t xml:space="preserve">rning letter, the </w:t>
      </w:r>
      <w:r w:rsidR="00E93DB2">
        <w:rPr>
          <w:rFonts w:ascii="Arial" w:hAnsi="Arial" w:cs="Arial"/>
          <w:color w:val="595959" w:themeColor="text1" w:themeTint="A6"/>
          <w:sz w:val="24"/>
          <w:szCs w:val="24"/>
          <w:lang w:val="en-GB"/>
        </w:rPr>
        <w:t>Student Records Operations Team</w:t>
      </w:r>
      <w:r w:rsidR="00E93DB2" w:rsidRPr="00F52312">
        <w:rPr>
          <w:rFonts w:ascii="Arial" w:hAnsi="Arial" w:cs="Arial"/>
          <w:color w:val="595959" w:themeColor="text1" w:themeTint="A6"/>
          <w:sz w:val="24"/>
          <w:szCs w:val="24"/>
          <w:lang w:val="en-GB"/>
        </w:rPr>
        <w:t xml:space="preserve"> </w:t>
      </w:r>
      <w:r w:rsidR="00B60A62" w:rsidRPr="00F52312">
        <w:rPr>
          <w:rFonts w:ascii="Arial" w:hAnsi="Arial" w:cs="Arial"/>
          <w:color w:val="595959" w:themeColor="text1" w:themeTint="A6"/>
          <w:sz w:val="24"/>
          <w:szCs w:val="24"/>
          <w:lang w:val="en-GB"/>
        </w:rPr>
        <w:t>will issue a Final Academic W</w:t>
      </w:r>
      <w:r w:rsidRPr="00F52312">
        <w:rPr>
          <w:rFonts w:ascii="Arial" w:hAnsi="Arial" w:cs="Arial"/>
          <w:color w:val="595959" w:themeColor="text1" w:themeTint="A6"/>
          <w:sz w:val="24"/>
          <w:szCs w:val="24"/>
          <w:lang w:val="en-GB"/>
        </w:rPr>
        <w:t>arning letter</w:t>
      </w:r>
      <w:r w:rsidR="00152AB5" w:rsidRPr="00F52312">
        <w:rPr>
          <w:rFonts w:ascii="Arial" w:hAnsi="Arial" w:cs="Arial"/>
          <w:color w:val="595959" w:themeColor="text1" w:themeTint="A6"/>
          <w:sz w:val="24"/>
          <w:szCs w:val="24"/>
          <w:lang w:val="en-GB"/>
        </w:rPr>
        <w:t>. This will be emailed to their Manchester Met account and any other email addresses held for the student on the student records system.</w:t>
      </w:r>
    </w:p>
    <w:p w14:paraId="5447DA19" w14:textId="77777777" w:rsidR="00152AB5" w:rsidRPr="00F52312" w:rsidRDefault="00152AB5" w:rsidP="00BD389E">
      <w:pPr>
        <w:pStyle w:val="BodyText"/>
        <w:tabs>
          <w:tab w:val="left" w:pos="709"/>
        </w:tabs>
        <w:spacing w:before="2"/>
        <w:ind w:left="284" w:hanging="142"/>
        <w:rPr>
          <w:rFonts w:ascii="Arial" w:hAnsi="Arial" w:cs="Arial"/>
          <w:color w:val="595959" w:themeColor="text1" w:themeTint="A6"/>
          <w:sz w:val="24"/>
          <w:szCs w:val="24"/>
          <w:highlight w:val="yellow"/>
          <w:lang w:val="en-GB"/>
        </w:rPr>
      </w:pPr>
    </w:p>
    <w:p w14:paraId="170CE172" w14:textId="7644A46E" w:rsidR="004C25FD" w:rsidRPr="00401CE4" w:rsidRDefault="00B15333" w:rsidP="001B2771">
      <w:pPr>
        <w:pStyle w:val="BodyText"/>
        <w:numPr>
          <w:ilvl w:val="1"/>
          <w:numId w:val="9"/>
        </w:numPr>
        <w:tabs>
          <w:tab w:val="left" w:pos="709"/>
        </w:tabs>
        <w:spacing w:before="2"/>
        <w:ind w:left="142" w:firstLine="0"/>
        <w:rPr>
          <w:rFonts w:ascii="Arial" w:hAnsi="Arial" w:cs="Arial"/>
          <w:color w:val="595959" w:themeColor="text1" w:themeTint="A6"/>
          <w:sz w:val="24"/>
          <w:szCs w:val="24"/>
        </w:rPr>
      </w:pPr>
      <w:r w:rsidRPr="004C25FD">
        <w:rPr>
          <w:rFonts w:ascii="Arial" w:hAnsi="Arial" w:cs="Arial"/>
          <w:color w:val="595959" w:themeColor="text1" w:themeTint="A6"/>
          <w:sz w:val="24"/>
          <w:szCs w:val="24"/>
          <w:lang w:val="en-GB"/>
        </w:rPr>
        <w:t xml:space="preserve">The Final Academic Warning letter will set out the matters to which the student has not adequately responded and will either inform them of an </w:t>
      </w:r>
      <w:r w:rsidRPr="004C25FD">
        <w:rPr>
          <w:rFonts w:ascii="Arial" w:hAnsi="Arial" w:cs="Arial"/>
          <w:color w:val="595959" w:themeColor="text1" w:themeTint="A6"/>
          <w:sz w:val="24"/>
          <w:szCs w:val="24"/>
          <w:lang w:val="en-GB"/>
        </w:rPr>
        <w:lastRenderedPageBreak/>
        <w:t>appointment to attend a meeting or request they make contact with the Programme Leader (or delegated staff member)</w:t>
      </w:r>
      <w:r w:rsidRPr="004C25FD">
        <w:rPr>
          <w:rFonts w:ascii="Arial" w:hAnsi="Arial" w:cs="Arial"/>
          <w:color w:val="595959" w:themeColor="text1" w:themeTint="A6"/>
          <w:sz w:val="24"/>
          <w:szCs w:val="24"/>
        </w:rPr>
        <w:t xml:space="preserve"> </w:t>
      </w:r>
      <w:r w:rsidRPr="004C25FD">
        <w:rPr>
          <w:rFonts w:ascii="Arial" w:hAnsi="Arial" w:cs="Arial"/>
          <w:color w:val="595959" w:themeColor="text1" w:themeTint="A6"/>
          <w:sz w:val="24"/>
          <w:szCs w:val="24"/>
          <w:lang w:val="en-GB"/>
        </w:rPr>
        <w:t xml:space="preserve">within </w:t>
      </w:r>
      <w:r w:rsidR="003C215B" w:rsidRPr="004C25FD">
        <w:rPr>
          <w:rFonts w:ascii="Arial" w:hAnsi="Arial" w:cs="Arial"/>
          <w:color w:val="595959" w:themeColor="text1" w:themeTint="A6"/>
          <w:sz w:val="24"/>
          <w:szCs w:val="24"/>
          <w:lang w:val="en-GB"/>
        </w:rPr>
        <w:t xml:space="preserve">14 </w:t>
      </w:r>
      <w:r w:rsidR="00DD5CF4" w:rsidRPr="004C25FD">
        <w:rPr>
          <w:rFonts w:ascii="Arial" w:hAnsi="Arial" w:cs="Arial"/>
          <w:color w:val="595959" w:themeColor="text1" w:themeTint="A6"/>
          <w:sz w:val="24"/>
          <w:szCs w:val="24"/>
          <w:lang w:val="en-GB"/>
        </w:rPr>
        <w:t xml:space="preserve">calendar </w:t>
      </w:r>
      <w:r w:rsidR="003C215B" w:rsidRPr="004C25FD">
        <w:rPr>
          <w:rFonts w:ascii="Arial" w:hAnsi="Arial" w:cs="Arial"/>
          <w:color w:val="595959" w:themeColor="text1" w:themeTint="A6"/>
          <w:sz w:val="24"/>
          <w:szCs w:val="24"/>
          <w:lang w:val="en-GB"/>
        </w:rPr>
        <w:t>days</w:t>
      </w:r>
      <w:r w:rsidRPr="004C25FD">
        <w:rPr>
          <w:rFonts w:ascii="Arial" w:hAnsi="Arial" w:cs="Arial"/>
          <w:color w:val="595959" w:themeColor="text1" w:themeTint="A6"/>
          <w:sz w:val="24"/>
          <w:szCs w:val="24"/>
          <w:lang w:val="en-GB"/>
        </w:rPr>
        <w:t xml:space="preserve">. </w:t>
      </w:r>
      <w:r w:rsidR="004C25FD" w:rsidRPr="004C25FD">
        <w:rPr>
          <w:rFonts w:ascii="Arial" w:hAnsi="Arial" w:cs="Arial"/>
          <w:color w:val="595959" w:themeColor="text1" w:themeTint="A6"/>
          <w:sz w:val="24"/>
          <w:szCs w:val="24"/>
          <w:lang w:val="en-GB"/>
        </w:rPr>
        <w:t>If the student does not attend an arranged appointment</w:t>
      </w:r>
      <w:r w:rsidR="004C25FD">
        <w:rPr>
          <w:rFonts w:ascii="Arial" w:hAnsi="Arial" w:cs="Arial"/>
          <w:color w:val="595959" w:themeColor="text1" w:themeTint="A6"/>
          <w:sz w:val="24"/>
          <w:szCs w:val="24"/>
          <w:lang w:val="en-GB"/>
        </w:rPr>
        <w:t xml:space="preserve">, </w:t>
      </w:r>
      <w:r w:rsidR="004C25FD" w:rsidRPr="004C25FD">
        <w:rPr>
          <w:rFonts w:ascii="Arial" w:hAnsi="Arial" w:cs="Arial"/>
          <w:color w:val="595959" w:themeColor="text1" w:themeTint="A6"/>
          <w:sz w:val="24"/>
          <w:szCs w:val="24"/>
          <w:lang w:val="en-GB"/>
        </w:rPr>
        <w:t xml:space="preserve">they will </w:t>
      </w:r>
      <w:r w:rsidR="004C25FD">
        <w:rPr>
          <w:rFonts w:ascii="Arial" w:hAnsi="Arial" w:cs="Arial"/>
          <w:color w:val="595959" w:themeColor="text1" w:themeTint="A6"/>
          <w:sz w:val="24"/>
          <w:szCs w:val="24"/>
          <w:lang w:val="en-GB"/>
        </w:rPr>
        <w:t>i</w:t>
      </w:r>
      <w:r w:rsidR="004C25FD" w:rsidRPr="004C25FD">
        <w:rPr>
          <w:rFonts w:ascii="Arial" w:hAnsi="Arial" w:cs="Arial"/>
          <w:color w:val="595959" w:themeColor="text1" w:themeTint="A6"/>
          <w:sz w:val="24"/>
          <w:szCs w:val="24"/>
          <w:lang w:val="en-GB"/>
        </w:rPr>
        <w:t>mmed</w:t>
      </w:r>
      <w:r w:rsidR="004C25FD">
        <w:rPr>
          <w:rFonts w:ascii="Arial" w:hAnsi="Arial" w:cs="Arial"/>
          <w:color w:val="595959" w:themeColor="text1" w:themeTint="A6"/>
          <w:sz w:val="24"/>
          <w:szCs w:val="24"/>
          <w:lang w:val="en-GB"/>
        </w:rPr>
        <w:t>iately be referred to the Head of D</w:t>
      </w:r>
      <w:r w:rsidR="004C25FD" w:rsidRPr="004C25FD">
        <w:rPr>
          <w:rFonts w:ascii="Arial" w:hAnsi="Arial" w:cs="Arial"/>
          <w:color w:val="595959" w:themeColor="text1" w:themeTint="A6"/>
          <w:sz w:val="24"/>
          <w:szCs w:val="24"/>
          <w:lang w:val="en-GB"/>
        </w:rPr>
        <w:t xml:space="preserve">epartment. </w:t>
      </w:r>
      <w:r w:rsidRPr="004C25FD">
        <w:rPr>
          <w:rFonts w:ascii="Arial" w:hAnsi="Arial" w:cs="Arial"/>
          <w:color w:val="595959" w:themeColor="text1" w:themeTint="A6"/>
          <w:sz w:val="24"/>
          <w:szCs w:val="24"/>
          <w:lang w:val="en-GB"/>
        </w:rPr>
        <w:t xml:space="preserve">The Final Academic Warning letter will make it clear that if the student does not address the issues </w:t>
      </w:r>
      <w:r w:rsidRPr="00401CE4">
        <w:rPr>
          <w:rFonts w:ascii="Arial" w:hAnsi="Arial" w:cs="Arial"/>
          <w:color w:val="595959" w:themeColor="text1" w:themeTint="A6"/>
          <w:sz w:val="24"/>
          <w:szCs w:val="24"/>
          <w:lang w:val="en-GB"/>
        </w:rPr>
        <w:t>raised within the specified timeframe they will be withdrawn from the University</w:t>
      </w:r>
      <w:r w:rsidR="004C25FD" w:rsidRPr="00401CE4">
        <w:rPr>
          <w:rFonts w:ascii="Arial" w:hAnsi="Arial" w:cs="Arial"/>
          <w:color w:val="595959" w:themeColor="text1" w:themeTint="A6"/>
          <w:sz w:val="24"/>
          <w:szCs w:val="24"/>
          <w:lang w:val="en-GB"/>
        </w:rPr>
        <w:t xml:space="preserve">. </w:t>
      </w:r>
    </w:p>
    <w:p w14:paraId="2D85AE24" w14:textId="77777777" w:rsidR="004C25FD" w:rsidRPr="00401CE4" w:rsidRDefault="004C25FD" w:rsidP="004C25FD">
      <w:pPr>
        <w:pStyle w:val="BodyText"/>
        <w:tabs>
          <w:tab w:val="left" w:pos="709"/>
        </w:tabs>
        <w:spacing w:before="2"/>
        <w:ind w:left="142"/>
        <w:rPr>
          <w:rFonts w:ascii="Arial" w:hAnsi="Arial" w:cs="Arial"/>
          <w:color w:val="595959" w:themeColor="text1" w:themeTint="A6"/>
          <w:sz w:val="24"/>
          <w:szCs w:val="24"/>
        </w:rPr>
      </w:pPr>
    </w:p>
    <w:p w14:paraId="3F3D52D2" w14:textId="7156285E" w:rsidR="00BB114C" w:rsidRPr="004C25FD" w:rsidRDefault="003C215B" w:rsidP="001B2771">
      <w:pPr>
        <w:pStyle w:val="BodyText"/>
        <w:numPr>
          <w:ilvl w:val="1"/>
          <w:numId w:val="9"/>
        </w:numPr>
        <w:tabs>
          <w:tab w:val="left" w:pos="709"/>
        </w:tabs>
        <w:spacing w:before="2" w:line="250" w:lineRule="auto"/>
        <w:ind w:left="142" w:firstLine="0"/>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 xml:space="preserve">At the end of 14 </w:t>
      </w:r>
      <w:r w:rsidR="00DD5CF4" w:rsidRPr="00401CE4">
        <w:rPr>
          <w:rFonts w:ascii="Arial" w:hAnsi="Arial" w:cs="Arial"/>
          <w:color w:val="595959" w:themeColor="text1" w:themeTint="A6"/>
          <w:sz w:val="24"/>
          <w:szCs w:val="24"/>
          <w:lang w:val="en-GB"/>
        </w:rPr>
        <w:t xml:space="preserve">calendar </w:t>
      </w:r>
      <w:r w:rsidRPr="00401CE4">
        <w:rPr>
          <w:rFonts w:ascii="Arial" w:hAnsi="Arial" w:cs="Arial"/>
          <w:color w:val="595959" w:themeColor="text1" w:themeTint="A6"/>
          <w:sz w:val="24"/>
          <w:szCs w:val="24"/>
          <w:lang w:val="en-GB"/>
        </w:rPr>
        <w:t>days</w:t>
      </w:r>
      <w:r w:rsidR="0034145B" w:rsidRPr="00401CE4">
        <w:rPr>
          <w:rFonts w:ascii="Arial" w:hAnsi="Arial" w:cs="Arial"/>
          <w:color w:val="595959" w:themeColor="text1" w:themeTint="A6"/>
          <w:sz w:val="24"/>
          <w:szCs w:val="24"/>
          <w:lang w:val="en-GB"/>
        </w:rPr>
        <w:t xml:space="preserve"> from the </w:t>
      </w:r>
      <w:r w:rsidR="001129CF" w:rsidRPr="00401CE4">
        <w:rPr>
          <w:rFonts w:ascii="Arial" w:hAnsi="Arial" w:cs="Arial"/>
          <w:color w:val="595959" w:themeColor="text1" w:themeTint="A6"/>
          <w:sz w:val="24"/>
          <w:szCs w:val="24"/>
          <w:lang w:val="en-GB"/>
        </w:rPr>
        <w:t xml:space="preserve">Final Academic Warning </w:t>
      </w:r>
      <w:r w:rsidR="0034145B" w:rsidRPr="00401CE4">
        <w:rPr>
          <w:rFonts w:ascii="Arial" w:hAnsi="Arial" w:cs="Arial"/>
          <w:color w:val="595959" w:themeColor="text1" w:themeTint="A6"/>
          <w:sz w:val="24"/>
          <w:szCs w:val="24"/>
          <w:lang w:val="en-GB"/>
        </w:rPr>
        <w:t>letter</w:t>
      </w:r>
      <w:r w:rsidR="00D97F84" w:rsidRPr="00401CE4">
        <w:rPr>
          <w:rFonts w:ascii="Arial" w:hAnsi="Arial" w:cs="Arial"/>
          <w:color w:val="595959" w:themeColor="text1" w:themeTint="A6"/>
          <w:sz w:val="24"/>
          <w:szCs w:val="24"/>
          <w:lang w:val="en-GB"/>
        </w:rPr>
        <w:t xml:space="preserve"> (</w:t>
      </w:r>
      <w:r w:rsidR="0034145B" w:rsidRPr="00401CE4">
        <w:rPr>
          <w:rFonts w:ascii="Arial" w:hAnsi="Arial" w:cs="Arial"/>
          <w:color w:val="595959" w:themeColor="text1" w:themeTint="A6"/>
          <w:sz w:val="24"/>
          <w:szCs w:val="24"/>
          <w:lang w:val="en-GB"/>
        </w:rPr>
        <w:t xml:space="preserve">or following </w:t>
      </w:r>
      <w:r w:rsidR="004C25FD" w:rsidRPr="00401CE4">
        <w:rPr>
          <w:rFonts w:ascii="Arial" w:hAnsi="Arial" w:cs="Arial"/>
          <w:color w:val="595959" w:themeColor="text1" w:themeTint="A6"/>
          <w:sz w:val="24"/>
          <w:szCs w:val="24"/>
          <w:lang w:val="en-GB"/>
        </w:rPr>
        <w:t xml:space="preserve">a missed appointment, </w:t>
      </w:r>
      <w:r w:rsidR="0034145B" w:rsidRPr="00401CE4">
        <w:rPr>
          <w:rFonts w:ascii="Arial" w:hAnsi="Arial" w:cs="Arial"/>
          <w:color w:val="595959" w:themeColor="text1" w:themeTint="A6"/>
          <w:sz w:val="24"/>
          <w:szCs w:val="24"/>
          <w:lang w:val="en-GB"/>
        </w:rPr>
        <w:t xml:space="preserve">referral from the </w:t>
      </w:r>
      <w:hyperlink r:id="rId29" w:history="1">
        <w:r w:rsidR="003A07DB" w:rsidRPr="00401CE4">
          <w:rPr>
            <w:rStyle w:val="Hyperlink"/>
            <w:rFonts w:ascii="Arial" w:hAnsi="Arial" w:cs="Arial"/>
            <w:i/>
            <w:color w:val="0070C0"/>
            <w:sz w:val="24"/>
            <w:szCs w:val="24"/>
            <w:lang w:val="en-GB"/>
          </w:rPr>
          <w:t>Fitness to Study Policy</w:t>
        </w:r>
      </w:hyperlink>
      <w:r w:rsidR="00D97F84" w:rsidRPr="00401CE4">
        <w:rPr>
          <w:rFonts w:ascii="Arial" w:hAnsi="Arial" w:cs="Arial"/>
          <w:color w:val="595959" w:themeColor="text1" w:themeTint="A6"/>
          <w:sz w:val="24"/>
          <w:szCs w:val="24"/>
          <w:lang w:val="en-GB"/>
        </w:rPr>
        <w:t xml:space="preserve">, </w:t>
      </w:r>
      <w:r w:rsidR="003A4029" w:rsidRPr="00401CE4">
        <w:rPr>
          <w:rFonts w:ascii="Arial" w:hAnsi="Arial" w:cs="Arial"/>
          <w:color w:val="595959" w:themeColor="text1" w:themeTint="A6"/>
          <w:sz w:val="24"/>
          <w:szCs w:val="24"/>
          <w:lang w:val="en-GB"/>
        </w:rPr>
        <w:t xml:space="preserve">the </w:t>
      </w:r>
      <w:r w:rsidR="00152AB5" w:rsidRPr="00401CE4">
        <w:rPr>
          <w:rFonts w:ascii="Arial" w:hAnsi="Arial" w:cs="Arial"/>
          <w:color w:val="595959" w:themeColor="text1" w:themeTint="A6"/>
          <w:sz w:val="24"/>
          <w:szCs w:val="24"/>
          <w:lang w:val="en-GB"/>
        </w:rPr>
        <w:t>Collections and Recovery</w:t>
      </w:r>
      <w:r w:rsidR="003A4029" w:rsidRPr="00401CE4">
        <w:rPr>
          <w:rFonts w:ascii="Arial" w:hAnsi="Arial" w:cs="Arial"/>
          <w:color w:val="595959" w:themeColor="text1" w:themeTint="A6"/>
          <w:sz w:val="24"/>
          <w:szCs w:val="24"/>
          <w:lang w:val="en-GB"/>
        </w:rPr>
        <w:t xml:space="preserve"> team</w:t>
      </w:r>
      <w:r w:rsidR="008D780F" w:rsidRPr="00401CE4">
        <w:rPr>
          <w:rFonts w:ascii="Arial" w:hAnsi="Arial" w:cs="Arial"/>
          <w:color w:val="595959" w:themeColor="text1" w:themeTint="A6"/>
          <w:sz w:val="24"/>
          <w:szCs w:val="24"/>
          <w:lang w:val="en-GB"/>
        </w:rPr>
        <w:t xml:space="preserve"> or Student</w:t>
      </w:r>
      <w:r w:rsidR="008D780F" w:rsidRPr="004C25FD">
        <w:rPr>
          <w:rFonts w:ascii="Arial" w:hAnsi="Arial" w:cs="Arial"/>
          <w:color w:val="595959" w:themeColor="text1" w:themeTint="A6"/>
          <w:sz w:val="24"/>
          <w:szCs w:val="24"/>
          <w:lang w:val="en-GB"/>
        </w:rPr>
        <w:t xml:space="preserve"> Case Management</w:t>
      </w:r>
      <w:r w:rsidR="00D97F84" w:rsidRPr="004C25FD">
        <w:rPr>
          <w:rFonts w:ascii="Arial" w:hAnsi="Arial" w:cs="Arial"/>
          <w:color w:val="595959" w:themeColor="text1" w:themeTint="A6"/>
          <w:sz w:val="24"/>
          <w:szCs w:val="24"/>
          <w:lang w:val="en-GB"/>
        </w:rPr>
        <w:t>)</w:t>
      </w:r>
      <w:r w:rsidR="003A4029" w:rsidRPr="004C25FD">
        <w:rPr>
          <w:rFonts w:ascii="Arial" w:hAnsi="Arial" w:cs="Arial"/>
          <w:color w:val="595959" w:themeColor="text1" w:themeTint="A6"/>
          <w:sz w:val="24"/>
          <w:szCs w:val="24"/>
          <w:lang w:val="en-GB"/>
        </w:rPr>
        <w:t xml:space="preserve">, </w:t>
      </w:r>
      <w:r w:rsidR="004C25FD" w:rsidRPr="004C25FD">
        <w:rPr>
          <w:rFonts w:ascii="Arial" w:hAnsi="Arial" w:cs="Arial"/>
          <w:color w:val="595959" w:themeColor="text1" w:themeTint="A6"/>
          <w:sz w:val="24"/>
          <w:szCs w:val="24"/>
          <w:lang w:val="en-GB"/>
        </w:rPr>
        <w:t xml:space="preserve">referral will be made to the </w:t>
      </w:r>
      <w:r w:rsidR="0034145B" w:rsidRPr="004C25FD">
        <w:rPr>
          <w:rFonts w:ascii="Arial" w:hAnsi="Arial" w:cs="Arial"/>
          <w:color w:val="595959" w:themeColor="text1" w:themeTint="A6"/>
          <w:sz w:val="24"/>
          <w:szCs w:val="24"/>
          <w:lang w:val="en-GB"/>
        </w:rPr>
        <w:t>Head of Department</w:t>
      </w:r>
      <w:r w:rsidR="004C25FD" w:rsidRPr="004C25FD">
        <w:rPr>
          <w:rFonts w:ascii="Arial" w:hAnsi="Arial" w:cs="Arial"/>
          <w:color w:val="595959" w:themeColor="text1" w:themeTint="A6"/>
          <w:sz w:val="24"/>
          <w:szCs w:val="24"/>
          <w:lang w:val="en-GB"/>
        </w:rPr>
        <w:t xml:space="preserve">. </w:t>
      </w:r>
      <w:r w:rsidR="0034145B" w:rsidRPr="004C25FD">
        <w:rPr>
          <w:rFonts w:ascii="Arial" w:hAnsi="Arial" w:cs="Arial"/>
          <w:color w:val="595959" w:themeColor="text1" w:themeTint="A6"/>
          <w:sz w:val="24"/>
          <w:szCs w:val="24"/>
          <w:lang w:val="en-GB"/>
        </w:rPr>
        <w:t xml:space="preserve">If the Head of Department does not consider that the student is in a position to </w:t>
      </w:r>
      <w:r w:rsidR="004C25FD" w:rsidRPr="004C25FD">
        <w:rPr>
          <w:rFonts w:ascii="Arial" w:hAnsi="Arial" w:cs="Arial"/>
          <w:color w:val="595959" w:themeColor="text1" w:themeTint="A6"/>
          <w:sz w:val="24"/>
          <w:szCs w:val="24"/>
          <w:lang w:val="en-GB"/>
        </w:rPr>
        <w:t xml:space="preserve">complete </w:t>
      </w:r>
      <w:r w:rsidR="004C25FD" w:rsidRPr="004C25FD">
        <w:rPr>
          <w:rFonts w:ascii="Arial" w:hAnsi="Arial" w:cs="Arial"/>
          <w:color w:val="595959" w:themeColor="text1" w:themeTint="A6"/>
          <w:sz w:val="24"/>
          <w:szCs w:val="24"/>
        </w:rPr>
        <w:t>academic work to a sufficient standard to secure a pass at the end of the academic year</w:t>
      </w:r>
      <w:r w:rsidR="004C25FD" w:rsidRPr="004C25FD">
        <w:rPr>
          <w:rFonts w:ascii="Arial" w:hAnsi="Arial" w:cs="Arial"/>
          <w:color w:val="595959" w:themeColor="text1" w:themeTint="A6"/>
          <w:sz w:val="24"/>
          <w:szCs w:val="24"/>
          <w:lang w:val="en-GB"/>
        </w:rPr>
        <w:t xml:space="preserve"> or equivalent session</w:t>
      </w:r>
      <w:r w:rsidR="0034145B" w:rsidRPr="004C25FD">
        <w:rPr>
          <w:rFonts w:ascii="Arial" w:hAnsi="Arial" w:cs="Arial"/>
          <w:color w:val="595959" w:themeColor="text1" w:themeTint="A6"/>
          <w:sz w:val="24"/>
          <w:szCs w:val="24"/>
          <w:lang w:val="en-GB"/>
        </w:rPr>
        <w:t>, they can either authorise the student’s withdrawal</w:t>
      </w:r>
      <w:r w:rsidR="002847DF" w:rsidRPr="004C25FD">
        <w:rPr>
          <w:rFonts w:ascii="Arial" w:hAnsi="Arial" w:cs="Arial"/>
          <w:color w:val="595959" w:themeColor="text1" w:themeTint="A6"/>
          <w:sz w:val="24"/>
          <w:szCs w:val="24"/>
          <w:lang w:val="en-GB"/>
        </w:rPr>
        <w:t xml:space="preserve"> (</w:t>
      </w:r>
      <w:r w:rsidR="0034145B" w:rsidRPr="004C25FD">
        <w:rPr>
          <w:rFonts w:ascii="Arial" w:hAnsi="Arial" w:cs="Arial"/>
          <w:color w:val="595959" w:themeColor="text1" w:themeTint="A6"/>
          <w:sz w:val="24"/>
          <w:szCs w:val="24"/>
          <w:lang w:val="en-GB"/>
        </w:rPr>
        <w:t xml:space="preserve">or suspend the student under </w:t>
      </w:r>
      <w:r w:rsidR="00E21578" w:rsidRPr="004C25FD">
        <w:rPr>
          <w:rFonts w:ascii="Arial" w:hAnsi="Arial" w:cs="Arial"/>
          <w:color w:val="595959" w:themeColor="text1" w:themeTint="A6"/>
          <w:sz w:val="24"/>
          <w:szCs w:val="24"/>
          <w:lang w:val="en-GB"/>
        </w:rPr>
        <w:t>Section 8 above</w:t>
      </w:r>
      <w:r w:rsidR="002847DF" w:rsidRPr="004C25FD">
        <w:rPr>
          <w:rFonts w:ascii="Arial" w:hAnsi="Arial" w:cs="Arial"/>
          <w:color w:val="595959" w:themeColor="text1" w:themeTint="A6"/>
          <w:sz w:val="24"/>
          <w:szCs w:val="24"/>
          <w:lang w:val="en-GB"/>
        </w:rPr>
        <w:t>)</w:t>
      </w:r>
      <w:r w:rsidR="0034145B" w:rsidRPr="004C25FD">
        <w:rPr>
          <w:rFonts w:ascii="Arial" w:hAnsi="Arial" w:cs="Arial"/>
          <w:color w:val="595959" w:themeColor="text1" w:themeTint="A6"/>
          <w:sz w:val="24"/>
          <w:szCs w:val="24"/>
          <w:lang w:val="en-GB"/>
        </w:rPr>
        <w:t xml:space="preserve">. In cases of withdrawal, the </w:t>
      </w:r>
      <w:r w:rsidR="00E93DB2">
        <w:rPr>
          <w:rFonts w:ascii="Arial" w:hAnsi="Arial" w:cs="Arial"/>
          <w:color w:val="595959" w:themeColor="text1" w:themeTint="A6"/>
          <w:sz w:val="24"/>
          <w:szCs w:val="24"/>
          <w:lang w:val="en-GB"/>
        </w:rPr>
        <w:t>Student Records Operations Team</w:t>
      </w:r>
      <w:r w:rsidR="00E93DB2" w:rsidRPr="00F52312">
        <w:rPr>
          <w:rFonts w:ascii="Arial" w:hAnsi="Arial" w:cs="Arial"/>
          <w:color w:val="595959" w:themeColor="text1" w:themeTint="A6"/>
          <w:sz w:val="24"/>
          <w:szCs w:val="24"/>
          <w:lang w:val="en-GB"/>
        </w:rPr>
        <w:t xml:space="preserve"> </w:t>
      </w:r>
      <w:r w:rsidR="0034145B" w:rsidRPr="004C25FD">
        <w:rPr>
          <w:rFonts w:ascii="Arial" w:hAnsi="Arial" w:cs="Arial"/>
          <w:color w:val="595959" w:themeColor="text1" w:themeTint="A6"/>
          <w:sz w:val="24"/>
          <w:szCs w:val="24"/>
          <w:lang w:val="en-GB"/>
        </w:rPr>
        <w:t xml:space="preserve">will </w:t>
      </w:r>
      <w:r w:rsidR="002A35E4">
        <w:rPr>
          <w:rFonts w:ascii="Arial" w:hAnsi="Arial" w:cs="Arial"/>
          <w:color w:val="595959" w:themeColor="text1" w:themeTint="A6"/>
          <w:sz w:val="24"/>
          <w:szCs w:val="24"/>
          <w:lang w:val="en-GB"/>
        </w:rPr>
        <w:t xml:space="preserve">email the student on behalf of the </w:t>
      </w:r>
      <w:r w:rsidR="00BB114C" w:rsidRPr="004C25FD">
        <w:rPr>
          <w:rFonts w:ascii="Arial" w:hAnsi="Arial" w:cs="Arial"/>
          <w:color w:val="595959" w:themeColor="text1" w:themeTint="A6"/>
          <w:sz w:val="24"/>
          <w:szCs w:val="24"/>
          <w:lang w:val="en-GB"/>
        </w:rPr>
        <w:t xml:space="preserve">Head of Department </w:t>
      </w:r>
      <w:r w:rsidR="0034145B" w:rsidRPr="004C25FD">
        <w:rPr>
          <w:rFonts w:ascii="Arial" w:hAnsi="Arial" w:cs="Arial"/>
          <w:color w:val="595959" w:themeColor="text1" w:themeTint="A6"/>
          <w:sz w:val="24"/>
          <w:szCs w:val="24"/>
          <w:lang w:val="en-GB"/>
        </w:rPr>
        <w:t>confirming thei</w:t>
      </w:r>
      <w:r w:rsidR="00BB114C" w:rsidRPr="004C25FD">
        <w:rPr>
          <w:rFonts w:ascii="Arial" w:hAnsi="Arial" w:cs="Arial"/>
          <w:color w:val="595959" w:themeColor="text1" w:themeTint="A6"/>
          <w:sz w:val="24"/>
          <w:szCs w:val="24"/>
          <w:lang w:val="en-GB"/>
        </w:rPr>
        <w:t>r withdrawal from the University</w:t>
      </w:r>
      <w:r w:rsidR="0034145B" w:rsidRPr="004C25FD">
        <w:rPr>
          <w:rFonts w:ascii="Arial" w:hAnsi="Arial" w:cs="Arial"/>
          <w:color w:val="595959" w:themeColor="text1" w:themeTint="A6"/>
          <w:sz w:val="24"/>
          <w:szCs w:val="24"/>
          <w:lang w:val="en-GB"/>
        </w:rPr>
        <w:t xml:space="preserve">. The letter will inform the student </w:t>
      </w:r>
      <w:r w:rsidR="00B57F93" w:rsidRPr="004C25FD">
        <w:rPr>
          <w:rFonts w:ascii="Arial" w:hAnsi="Arial" w:cs="Arial"/>
          <w:color w:val="595959" w:themeColor="text1" w:themeTint="A6"/>
          <w:sz w:val="24"/>
          <w:szCs w:val="24"/>
          <w:lang w:val="en-GB"/>
        </w:rPr>
        <w:t xml:space="preserve">of their right to appeal under the </w:t>
      </w:r>
      <w:hyperlink r:id="rId30" w:history="1">
        <w:r w:rsidR="00B57F93" w:rsidRPr="004C25FD">
          <w:rPr>
            <w:rStyle w:val="Hyperlink"/>
            <w:rFonts w:ascii="Arial" w:hAnsi="Arial" w:cs="Arial"/>
            <w:i/>
            <w:color w:val="0070C0"/>
            <w:sz w:val="24"/>
            <w:szCs w:val="24"/>
            <w:lang w:val="en-GB"/>
          </w:rPr>
          <w:t>Academic Appeals Procedure</w:t>
        </w:r>
      </w:hyperlink>
      <w:r w:rsidR="00A33B79" w:rsidRPr="004C25FD">
        <w:rPr>
          <w:rFonts w:ascii="Arial" w:hAnsi="Arial" w:cs="Arial"/>
          <w:color w:val="595959" w:themeColor="text1" w:themeTint="A6"/>
          <w:sz w:val="24"/>
          <w:szCs w:val="24"/>
          <w:lang w:val="en-GB"/>
        </w:rPr>
        <w:t xml:space="preserve"> (see section 12).</w:t>
      </w:r>
    </w:p>
    <w:p w14:paraId="2E9F061A" w14:textId="77777777" w:rsidR="0034145B" w:rsidRPr="00F52312" w:rsidRDefault="0034145B" w:rsidP="0051145C">
      <w:pPr>
        <w:pStyle w:val="BodyText"/>
        <w:tabs>
          <w:tab w:val="left" w:pos="493"/>
        </w:tabs>
        <w:spacing w:before="2" w:line="250" w:lineRule="auto"/>
        <w:ind w:left="142" w:hanging="14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 </w:t>
      </w:r>
    </w:p>
    <w:p w14:paraId="25B9D5AF" w14:textId="48586C1F" w:rsidR="0034145B" w:rsidRPr="00F52312" w:rsidRDefault="0034145B" w:rsidP="001B2771">
      <w:pPr>
        <w:pStyle w:val="BodyText"/>
        <w:numPr>
          <w:ilvl w:val="1"/>
          <w:numId w:val="9"/>
        </w:numPr>
        <w:tabs>
          <w:tab w:val="left" w:pos="709"/>
        </w:tabs>
        <w:spacing w:before="2" w:line="250" w:lineRule="auto"/>
        <w:ind w:left="142" w:hanging="7"/>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The effective date of withdrawal </w:t>
      </w:r>
      <w:r w:rsidR="003C215B" w:rsidRPr="00F52312">
        <w:rPr>
          <w:rFonts w:ascii="Arial" w:hAnsi="Arial" w:cs="Arial"/>
          <w:color w:val="595959" w:themeColor="text1" w:themeTint="A6"/>
          <w:sz w:val="24"/>
          <w:szCs w:val="24"/>
          <w:lang w:val="en-GB"/>
        </w:rPr>
        <w:t xml:space="preserve">(or suspension) </w:t>
      </w:r>
      <w:r w:rsidR="00BB114C" w:rsidRPr="00F52312">
        <w:rPr>
          <w:rFonts w:ascii="Arial" w:hAnsi="Arial" w:cs="Arial"/>
          <w:color w:val="595959" w:themeColor="text1" w:themeTint="A6"/>
          <w:sz w:val="24"/>
          <w:szCs w:val="24"/>
          <w:lang w:val="en-GB"/>
        </w:rPr>
        <w:t xml:space="preserve">noted </w:t>
      </w:r>
      <w:r w:rsidRPr="00F52312">
        <w:rPr>
          <w:rFonts w:ascii="Arial" w:hAnsi="Arial" w:cs="Arial"/>
          <w:color w:val="595959" w:themeColor="text1" w:themeTint="A6"/>
          <w:sz w:val="24"/>
          <w:szCs w:val="24"/>
          <w:lang w:val="en-GB"/>
        </w:rPr>
        <w:t xml:space="preserve">in the letter must </w:t>
      </w:r>
      <w:r w:rsidR="00BB114C" w:rsidRPr="00F52312">
        <w:rPr>
          <w:rFonts w:ascii="Arial" w:hAnsi="Arial" w:cs="Arial"/>
          <w:color w:val="595959" w:themeColor="text1" w:themeTint="A6"/>
          <w:sz w:val="24"/>
          <w:szCs w:val="24"/>
          <w:lang w:val="en-GB"/>
        </w:rPr>
        <w:t>reflect the student</w:t>
      </w:r>
      <w:r w:rsidR="001129CF" w:rsidRPr="00F52312">
        <w:rPr>
          <w:rFonts w:ascii="Arial" w:hAnsi="Arial" w:cs="Arial"/>
          <w:color w:val="595959" w:themeColor="text1" w:themeTint="A6"/>
          <w:sz w:val="24"/>
          <w:szCs w:val="24"/>
          <w:lang w:val="en-GB"/>
        </w:rPr>
        <w:t>’</w:t>
      </w:r>
      <w:r w:rsidR="00BB114C" w:rsidRPr="00F52312">
        <w:rPr>
          <w:rFonts w:ascii="Arial" w:hAnsi="Arial" w:cs="Arial"/>
          <w:color w:val="595959" w:themeColor="text1" w:themeTint="A6"/>
          <w:sz w:val="24"/>
          <w:szCs w:val="24"/>
          <w:lang w:val="en-GB"/>
        </w:rPr>
        <w:t xml:space="preserve">s last date of engagement, and </w:t>
      </w:r>
      <w:r w:rsidR="001129CF" w:rsidRPr="00F52312">
        <w:rPr>
          <w:rFonts w:ascii="Arial" w:hAnsi="Arial" w:cs="Arial"/>
          <w:color w:val="595959" w:themeColor="text1" w:themeTint="A6"/>
          <w:sz w:val="24"/>
          <w:szCs w:val="24"/>
          <w:lang w:val="en-GB"/>
        </w:rPr>
        <w:t xml:space="preserve">must </w:t>
      </w:r>
      <w:r w:rsidR="00BB114C" w:rsidRPr="00F52312">
        <w:rPr>
          <w:rFonts w:ascii="Arial" w:hAnsi="Arial" w:cs="Arial"/>
          <w:color w:val="595959" w:themeColor="text1" w:themeTint="A6"/>
          <w:sz w:val="24"/>
          <w:szCs w:val="24"/>
          <w:lang w:val="en-GB"/>
        </w:rPr>
        <w:t xml:space="preserve">not </w:t>
      </w:r>
      <w:r w:rsidRPr="00F52312">
        <w:rPr>
          <w:rFonts w:ascii="Arial" w:hAnsi="Arial" w:cs="Arial"/>
          <w:color w:val="595959" w:themeColor="text1" w:themeTint="A6"/>
          <w:sz w:val="24"/>
          <w:szCs w:val="24"/>
          <w:lang w:val="en-GB"/>
        </w:rPr>
        <w:t xml:space="preserve">be </w:t>
      </w:r>
      <w:r w:rsidR="00BB114C" w:rsidRPr="00F52312">
        <w:rPr>
          <w:rFonts w:ascii="Arial" w:hAnsi="Arial" w:cs="Arial"/>
          <w:color w:val="595959" w:themeColor="text1" w:themeTint="A6"/>
          <w:sz w:val="24"/>
          <w:szCs w:val="24"/>
          <w:lang w:val="en-GB"/>
        </w:rPr>
        <w:t xml:space="preserve">the date when the formal withdrawal process commenced. </w:t>
      </w:r>
      <w:r w:rsidRPr="00F52312">
        <w:rPr>
          <w:rFonts w:ascii="Arial" w:hAnsi="Arial" w:cs="Arial"/>
          <w:color w:val="595959" w:themeColor="text1" w:themeTint="A6"/>
          <w:sz w:val="24"/>
          <w:szCs w:val="24"/>
          <w:lang w:val="en-GB"/>
        </w:rPr>
        <w:t xml:space="preserve">In most cases, the </w:t>
      </w:r>
      <w:r w:rsidR="00BB114C" w:rsidRPr="00F52312">
        <w:rPr>
          <w:rFonts w:ascii="Arial" w:hAnsi="Arial" w:cs="Arial"/>
          <w:color w:val="595959" w:themeColor="text1" w:themeTint="A6"/>
          <w:sz w:val="24"/>
          <w:szCs w:val="24"/>
          <w:lang w:val="en-GB"/>
        </w:rPr>
        <w:t xml:space="preserve">last date of engagement </w:t>
      </w:r>
      <w:r w:rsidRPr="00F52312">
        <w:rPr>
          <w:rFonts w:ascii="Arial" w:hAnsi="Arial" w:cs="Arial"/>
          <w:color w:val="595959" w:themeColor="text1" w:themeTint="A6"/>
          <w:sz w:val="24"/>
          <w:szCs w:val="24"/>
          <w:lang w:val="en-GB"/>
        </w:rPr>
        <w:t xml:space="preserve">should be no later than the day before the first day of the Summer Term (or the equivalent for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w:t>
      </w:r>
      <w:r w:rsidRPr="00F52312">
        <w:rPr>
          <w:rFonts w:ascii="Arial" w:hAnsi="Arial" w:cs="Arial"/>
          <w:color w:val="595959" w:themeColor="text1" w:themeTint="A6"/>
          <w:sz w:val="24"/>
          <w:szCs w:val="24"/>
          <w:lang w:val="en-GB"/>
        </w:rPr>
        <w:t>es that do not follow a conventional academic year pattern).</w:t>
      </w:r>
      <w:r w:rsidR="005E040A" w:rsidRPr="00F52312">
        <w:rPr>
          <w:rFonts w:ascii="Arial" w:hAnsi="Arial" w:cs="Arial"/>
          <w:color w:val="595959" w:themeColor="text1" w:themeTint="A6"/>
          <w:sz w:val="24"/>
          <w:szCs w:val="24"/>
          <w:lang w:val="en-GB"/>
        </w:rPr>
        <w:t xml:space="preserve"> </w:t>
      </w:r>
    </w:p>
    <w:p w14:paraId="654763ED" w14:textId="77777777" w:rsidR="00572881" w:rsidRPr="00F52312" w:rsidRDefault="00572881" w:rsidP="0051145C">
      <w:pPr>
        <w:pStyle w:val="BodyText"/>
        <w:tabs>
          <w:tab w:val="left" w:pos="493"/>
          <w:tab w:val="left" w:pos="567"/>
        </w:tabs>
        <w:spacing w:before="2" w:line="250" w:lineRule="auto"/>
        <w:ind w:left="142" w:hanging="7"/>
        <w:rPr>
          <w:rFonts w:ascii="Arial" w:hAnsi="Arial" w:cs="Arial"/>
          <w:color w:val="595959" w:themeColor="text1" w:themeTint="A6"/>
          <w:sz w:val="24"/>
          <w:szCs w:val="24"/>
          <w:lang w:val="en-GB"/>
        </w:rPr>
      </w:pPr>
    </w:p>
    <w:p w14:paraId="7ED174A1" w14:textId="2472DF4A" w:rsidR="00572881" w:rsidRPr="00F52312" w:rsidRDefault="00572881" w:rsidP="001B2771">
      <w:pPr>
        <w:pStyle w:val="BodyText"/>
        <w:numPr>
          <w:ilvl w:val="1"/>
          <w:numId w:val="9"/>
        </w:numPr>
        <w:tabs>
          <w:tab w:val="left" w:pos="709"/>
        </w:tabs>
        <w:spacing w:before="2" w:line="250" w:lineRule="auto"/>
        <w:ind w:left="142" w:hanging="7"/>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Where a student initially responds adequately to a</w:t>
      </w:r>
      <w:r w:rsidR="00993E90" w:rsidRPr="00F52312">
        <w:rPr>
          <w:rFonts w:ascii="Arial" w:hAnsi="Arial" w:cs="Arial"/>
          <w:color w:val="595959" w:themeColor="text1" w:themeTint="A6"/>
          <w:sz w:val="24"/>
          <w:szCs w:val="24"/>
          <w:lang w:val="en-GB"/>
        </w:rPr>
        <w:t>n Academic Warning</w:t>
      </w:r>
      <w:r w:rsidRPr="00F52312">
        <w:rPr>
          <w:rFonts w:ascii="Arial" w:hAnsi="Arial" w:cs="Arial"/>
          <w:color w:val="595959" w:themeColor="text1" w:themeTint="A6"/>
          <w:sz w:val="24"/>
          <w:szCs w:val="24"/>
          <w:lang w:val="en-GB"/>
        </w:rPr>
        <w:t xml:space="preserve"> letter but then, within </w:t>
      </w:r>
      <w:r w:rsidR="001129CF" w:rsidRPr="00F52312">
        <w:rPr>
          <w:rFonts w:ascii="Arial" w:hAnsi="Arial" w:cs="Arial"/>
          <w:color w:val="595959" w:themeColor="text1" w:themeTint="A6"/>
          <w:sz w:val="24"/>
          <w:szCs w:val="24"/>
          <w:lang w:val="en-GB"/>
        </w:rPr>
        <w:t xml:space="preserve">the same academic </w:t>
      </w:r>
      <w:r w:rsidR="00BA5C0F" w:rsidRPr="00F52312">
        <w:rPr>
          <w:rFonts w:ascii="Arial" w:hAnsi="Arial" w:cs="Arial"/>
          <w:color w:val="595959" w:themeColor="text1" w:themeTint="A6"/>
          <w:sz w:val="24"/>
          <w:szCs w:val="24"/>
          <w:lang w:val="en-GB"/>
        </w:rPr>
        <w:t>period</w:t>
      </w:r>
      <w:r w:rsidRPr="00F52312">
        <w:rPr>
          <w:rFonts w:ascii="Arial" w:hAnsi="Arial" w:cs="Arial"/>
          <w:color w:val="595959" w:themeColor="text1" w:themeTint="A6"/>
          <w:sz w:val="24"/>
          <w:szCs w:val="24"/>
          <w:lang w:val="en-GB"/>
        </w:rPr>
        <w:t xml:space="preserve"> gives further cause for concern on academic grounds, the </w:t>
      </w:r>
      <w:r w:rsidR="00E93DB2">
        <w:rPr>
          <w:rFonts w:ascii="Arial" w:hAnsi="Arial" w:cs="Arial"/>
          <w:color w:val="595959" w:themeColor="text1" w:themeTint="A6"/>
          <w:sz w:val="24"/>
          <w:szCs w:val="24"/>
          <w:lang w:val="en-GB"/>
        </w:rPr>
        <w:t>Student Records Operations Team</w:t>
      </w:r>
      <w:r w:rsidR="00E93DB2" w:rsidRPr="00F52312">
        <w:rPr>
          <w:rFonts w:ascii="Arial" w:hAnsi="Arial" w:cs="Arial"/>
          <w:color w:val="595959" w:themeColor="text1" w:themeTint="A6"/>
          <w:sz w:val="24"/>
          <w:szCs w:val="24"/>
          <w:lang w:val="en-GB"/>
        </w:rPr>
        <w:t xml:space="preserve"> </w:t>
      </w:r>
      <w:r w:rsidRPr="00F52312">
        <w:rPr>
          <w:rFonts w:ascii="Arial" w:hAnsi="Arial" w:cs="Arial"/>
          <w:color w:val="595959" w:themeColor="text1" w:themeTint="A6"/>
          <w:sz w:val="24"/>
          <w:szCs w:val="24"/>
          <w:lang w:val="en-GB"/>
        </w:rPr>
        <w:t xml:space="preserve">will </w:t>
      </w:r>
      <w:r w:rsidR="00717015" w:rsidRPr="00F52312">
        <w:rPr>
          <w:rFonts w:ascii="Arial" w:hAnsi="Arial" w:cs="Arial"/>
          <w:color w:val="595959" w:themeColor="text1" w:themeTint="A6"/>
          <w:sz w:val="24"/>
          <w:szCs w:val="24"/>
          <w:lang w:val="en-GB"/>
        </w:rPr>
        <w:t>alert the Programme Leader (or delegated staff member) wh</w:t>
      </w:r>
      <w:r w:rsidR="00511EC4">
        <w:rPr>
          <w:rFonts w:ascii="Arial" w:hAnsi="Arial" w:cs="Arial"/>
          <w:color w:val="595959" w:themeColor="text1" w:themeTint="A6"/>
          <w:sz w:val="24"/>
          <w:szCs w:val="24"/>
          <w:lang w:val="en-GB"/>
        </w:rPr>
        <w:t xml:space="preserve">o may request the </w:t>
      </w:r>
      <w:r w:rsidR="00717015" w:rsidRPr="00F52312">
        <w:rPr>
          <w:rFonts w:ascii="Arial" w:hAnsi="Arial" w:cs="Arial"/>
          <w:color w:val="595959" w:themeColor="text1" w:themeTint="A6"/>
          <w:sz w:val="24"/>
          <w:szCs w:val="24"/>
          <w:lang w:val="en-GB"/>
        </w:rPr>
        <w:t xml:space="preserve">issue of </w:t>
      </w:r>
      <w:r w:rsidRPr="00F52312">
        <w:rPr>
          <w:rFonts w:ascii="Arial" w:hAnsi="Arial" w:cs="Arial"/>
          <w:color w:val="595959" w:themeColor="text1" w:themeTint="A6"/>
          <w:sz w:val="24"/>
          <w:szCs w:val="24"/>
          <w:lang w:val="en-GB"/>
        </w:rPr>
        <w:t xml:space="preserve">a Final </w:t>
      </w:r>
      <w:r w:rsidR="00993E90" w:rsidRPr="00F52312">
        <w:rPr>
          <w:rFonts w:ascii="Arial" w:hAnsi="Arial" w:cs="Arial"/>
          <w:color w:val="595959" w:themeColor="text1" w:themeTint="A6"/>
          <w:sz w:val="24"/>
          <w:szCs w:val="24"/>
          <w:lang w:val="en-GB"/>
        </w:rPr>
        <w:t xml:space="preserve">Academic </w:t>
      </w:r>
      <w:r w:rsidRPr="00F52312">
        <w:rPr>
          <w:rFonts w:ascii="Arial" w:hAnsi="Arial" w:cs="Arial"/>
          <w:color w:val="595959" w:themeColor="text1" w:themeTint="A6"/>
          <w:sz w:val="24"/>
          <w:szCs w:val="24"/>
          <w:lang w:val="en-GB"/>
        </w:rPr>
        <w:t>Warning letter</w:t>
      </w:r>
      <w:r w:rsidR="00717015" w:rsidRPr="00F52312">
        <w:rPr>
          <w:rFonts w:ascii="Arial" w:hAnsi="Arial" w:cs="Arial"/>
          <w:color w:val="595959" w:themeColor="text1" w:themeTint="A6"/>
          <w:sz w:val="24"/>
          <w:szCs w:val="24"/>
          <w:lang w:val="en-GB"/>
        </w:rPr>
        <w:t>.</w:t>
      </w:r>
    </w:p>
    <w:p w14:paraId="44743628" w14:textId="77777777" w:rsidR="008E45D4" w:rsidRPr="00F52312" w:rsidRDefault="008E45D4" w:rsidP="0051145C">
      <w:pPr>
        <w:pStyle w:val="BodyText"/>
        <w:tabs>
          <w:tab w:val="left" w:pos="567"/>
        </w:tabs>
        <w:spacing w:before="2" w:line="250" w:lineRule="auto"/>
        <w:ind w:left="142" w:hanging="7"/>
        <w:rPr>
          <w:rFonts w:ascii="Arial" w:hAnsi="Arial" w:cs="Arial"/>
          <w:color w:val="595959" w:themeColor="text1" w:themeTint="A6"/>
          <w:sz w:val="24"/>
          <w:szCs w:val="24"/>
          <w:lang w:val="en-GB"/>
        </w:rPr>
      </w:pPr>
    </w:p>
    <w:p w14:paraId="394E6523" w14:textId="04D71062" w:rsidR="008E45D4" w:rsidRPr="00F52312" w:rsidRDefault="008E45D4" w:rsidP="001B2771">
      <w:pPr>
        <w:pStyle w:val="BodyText"/>
        <w:numPr>
          <w:ilvl w:val="1"/>
          <w:numId w:val="9"/>
        </w:numPr>
        <w:tabs>
          <w:tab w:val="left" w:pos="709"/>
        </w:tabs>
        <w:spacing w:before="2" w:line="250" w:lineRule="auto"/>
        <w:ind w:left="142" w:hanging="7"/>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In cases where a period of at least </w:t>
      </w:r>
      <w:r w:rsidR="003C215B" w:rsidRPr="00F52312">
        <w:rPr>
          <w:rFonts w:ascii="Arial" w:hAnsi="Arial" w:cs="Arial"/>
          <w:color w:val="595959" w:themeColor="text1" w:themeTint="A6"/>
          <w:sz w:val="24"/>
          <w:szCs w:val="24"/>
          <w:lang w:val="en-GB"/>
        </w:rPr>
        <w:t xml:space="preserve">21 </w:t>
      </w:r>
      <w:r w:rsidR="00DD5CF4" w:rsidRPr="00F52312">
        <w:rPr>
          <w:rFonts w:ascii="Arial" w:hAnsi="Arial" w:cs="Arial"/>
          <w:color w:val="595959" w:themeColor="text1" w:themeTint="A6"/>
          <w:sz w:val="24"/>
          <w:szCs w:val="24"/>
          <w:lang w:val="en-GB"/>
        </w:rPr>
        <w:t xml:space="preserve">calendar </w:t>
      </w:r>
      <w:r w:rsidR="003C215B" w:rsidRPr="00F52312">
        <w:rPr>
          <w:rFonts w:ascii="Arial" w:hAnsi="Arial" w:cs="Arial"/>
          <w:color w:val="595959" w:themeColor="text1" w:themeTint="A6"/>
          <w:sz w:val="24"/>
          <w:szCs w:val="24"/>
          <w:lang w:val="en-GB"/>
        </w:rPr>
        <w:t>days</w:t>
      </w:r>
      <w:r w:rsidRPr="00F52312">
        <w:rPr>
          <w:rFonts w:ascii="Arial" w:hAnsi="Arial" w:cs="Arial"/>
          <w:color w:val="595959" w:themeColor="text1" w:themeTint="A6"/>
          <w:sz w:val="24"/>
          <w:szCs w:val="24"/>
          <w:lang w:val="en-GB"/>
        </w:rPr>
        <w:t xml:space="preserve"> has elapsed since the beginning of an academic year and there is no evidence that a student has either attended any classes or engaged in any other way with their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the matter will be progressed directly to the Final Academic Warning stage.</w:t>
      </w:r>
    </w:p>
    <w:p w14:paraId="0F8AC9EF" w14:textId="77777777" w:rsidR="00551349" w:rsidRPr="00F52312" w:rsidRDefault="00551349" w:rsidP="00BD389E">
      <w:pPr>
        <w:pStyle w:val="BodyText"/>
        <w:tabs>
          <w:tab w:val="left" w:pos="567"/>
        </w:tabs>
        <w:spacing w:before="2" w:line="250" w:lineRule="auto"/>
        <w:ind w:left="284" w:hanging="7"/>
        <w:rPr>
          <w:rFonts w:ascii="Arial" w:hAnsi="Arial" w:cs="Arial"/>
          <w:color w:val="595959" w:themeColor="text1" w:themeTint="A6"/>
          <w:sz w:val="24"/>
          <w:szCs w:val="24"/>
          <w:lang w:val="en-GB"/>
        </w:rPr>
      </w:pPr>
    </w:p>
    <w:p w14:paraId="5A717D9C" w14:textId="3F0F43AF" w:rsidR="00741343" w:rsidRPr="0051145C" w:rsidRDefault="00551349" w:rsidP="001B2771">
      <w:pPr>
        <w:pStyle w:val="BodyText"/>
        <w:numPr>
          <w:ilvl w:val="1"/>
          <w:numId w:val="9"/>
        </w:numPr>
        <w:tabs>
          <w:tab w:val="left" w:pos="709"/>
        </w:tabs>
        <w:spacing w:before="2" w:line="250" w:lineRule="auto"/>
        <w:ind w:left="142" w:hanging="7"/>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Failure to make payment of University fees in accordance with the </w:t>
      </w:r>
      <w:hyperlink r:id="rId31" w:history="1">
        <w:r w:rsidRPr="00F52312">
          <w:rPr>
            <w:rFonts w:ascii="Arial" w:hAnsi="Arial" w:cs="Arial"/>
            <w:i/>
            <w:color w:val="0070C0"/>
            <w:sz w:val="24"/>
            <w:szCs w:val="24"/>
            <w:u w:val="single"/>
            <w:lang w:val="en-GB"/>
          </w:rPr>
          <w:t>Regulations for the Payment of University Fees</w:t>
        </w:r>
      </w:hyperlink>
      <w:r w:rsidRPr="00F52312">
        <w:rPr>
          <w:rFonts w:ascii="Arial" w:hAnsi="Arial" w:cs="Arial"/>
          <w:color w:val="0070C0"/>
          <w:sz w:val="24"/>
          <w:szCs w:val="24"/>
          <w:lang w:val="en-GB"/>
        </w:rPr>
        <w:t xml:space="preserve"> </w:t>
      </w:r>
      <w:r w:rsidRPr="00F52312">
        <w:rPr>
          <w:rFonts w:ascii="Arial" w:hAnsi="Arial" w:cs="Arial"/>
          <w:color w:val="595959" w:themeColor="text1" w:themeTint="A6"/>
          <w:sz w:val="24"/>
          <w:szCs w:val="24"/>
          <w:lang w:val="en-GB"/>
        </w:rPr>
        <w:t xml:space="preserve">may </w:t>
      </w:r>
      <w:r w:rsidR="008E45D4" w:rsidRPr="00F52312">
        <w:rPr>
          <w:rFonts w:ascii="Arial" w:hAnsi="Arial" w:cs="Arial"/>
          <w:color w:val="595959" w:themeColor="text1" w:themeTint="A6"/>
          <w:sz w:val="24"/>
          <w:szCs w:val="24"/>
          <w:lang w:val="en-GB"/>
        </w:rPr>
        <w:t xml:space="preserve">result in </w:t>
      </w:r>
      <w:r w:rsidRPr="00F52312">
        <w:rPr>
          <w:rFonts w:ascii="Arial" w:hAnsi="Arial" w:cs="Arial"/>
          <w:color w:val="595959" w:themeColor="text1" w:themeTint="A6"/>
          <w:sz w:val="24"/>
          <w:szCs w:val="24"/>
          <w:lang w:val="en-GB"/>
        </w:rPr>
        <w:t xml:space="preserve">a student’s </w:t>
      </w:r>
      <w:r w:rsidR="003A4029" w:rsidRPr="00F52312">
        <w:rPr>
          <w:rFonts w:ascii="Arial" w:hAnsi="Arial" w:cs="Arial"/>
          <w:color w:val="595959" w:themeColor="text1" w:themeTint="A6"/>
          <w:sz w:val="24"/>
          <w:szCs w:val="24"/>
          <w:lang w:val="en-GB"/>
        </w:rPr>
        <w:t xml:space="preserve">withdrawal of studies during the final term where all </w:t>
      </w:r>
      <w:r w:rsidR="003A4029" w:rsidRPr="00F52312">
        <w:rPr>
          <w:rFonts w:ascii="Arial" w:hAnsi="Arial" w:cs="Arial"/>
          <w:color w:val="595959" w:themeColor="text1" w:themeTint="A6"/>
          <w:sz w:val="24"/>
          <w:szCs w:val="24"/>
        </w:rPr>
        <w:t xml:space="preserve">teaching or placement elements have been completed, </w:t>
      </w:r>
      <w:r w:rsidR="008E45D4" w:rsidRPr="00F52312">
        <w:rPr>
          <w:rFonts w:ascii="Arial" w:hAnsi="Arial" w:cs="Arial"/>
          <w:color w:val="595959" w:themeColor="text1" w:themeTint="A6"/>
          <w:sz w:val="24"/>
          <w:szCs w:val="24"/>
          <w:lang w:val="en-GB"/>
        </w:rPr>
        <w:t>prevention of re-enrolment</w:t>
      </w:r>
      <w:r w:rsidR="003A4029" w:rsidRPr="00F52312">
        <w:rPr>
          <w:rFonts w:ascii="Arial" w:hAnsi="Arial" w:cs="Arial"/>
          <w:color w:val="595959" w:themeColor="text1" w:themeTint="A6"/>
          <w:sz w:val="24"/>
          <w:szCs w:val="24"/>
          <w:lang w:val="en-GB"/>
        </w:rPr>
        <w:t xml:space="preserve"> or the prevention of </w:t>
      </w:r>
      <w:r w:rsidR="008E45D4" w:rsidRPr="00F52312">
        <w:rPr>
          <w:rFonts w:ascii="Arial" w:hAnsi="Arial" w:cs="Arial"/>
          <w:color w:val="595959" w:themeColor="text1" w:themeTint="A6"/>
          <w:sz w:val="24"/>
          <w:szCs w:val="24"/>
          <w:lang w:val="en-GB"/>
        </w:rPr>
        <w:t>a</w:t>
      </w:r>
      <w:r w:rsidR="003A4029" w:rsidRPr="00F52312">
        <w:rPr>
          <w:rFonts w:ascii="Arial" w:hAnsi="Arial" w:cs="Arial"/>
          <w:color w:val="595959" w:themeColor="text1" w:themeTint="A6"/>
          <w:sz w:val="24"/>
          <w:szCs w:val="24"/>
          <w:lang w:val="en-GB"/>
        </w:rPr>
        <w:t xml:space="preserve"> University </w:t>
      </w:r>
      <w:r w:rsidR="008E45D4" w:rsidRPr="00F52312">
        <w:rPr>
          <w:rFonts w:ascii="Arial" w:hAnsi="Arial" w:cs="Arial"/>
          <w:color w:val="595959" w:themeColor="text1" w:themeTint="A6"/>
          <w:sz w:val="24"/>
          <w:szCs w:val="24"/>
          <w:lang w:val="en-GB"/>
        </w:rPr>
        <w:t>award</w:t>
      </w:r>
      <w:r w:rsidR="003A4029" w:rsidRPr="00F52312">
        <w:rPr>
          <w:rFonts w:ascii="Arial" w:hAnsi="Arial" w:cs="Arial"/>
          <w:color w:val="595959" w:themeColor="text1" w:themeTint="A6"/>
          <w:sz w:val="24"/>
          <w:szCs w:val="24"/>
          <w:lang w:val="en-GB"/>
        </w:rPr>
        <w:t xml:space="preserve"> being issued.</w:t>
      </w:r>
      <w:r w:rsidR="003A4029" w:rsidRPr="00F52312">
        <w:rPr>
          <w:rFonts w:ascii="Arial" w:hAnsi="Arial" w:cs="Arial"/>
          <w:color w:val="595959" w:themeColor="text1" w:themeTint="A6"/>
          <w:sz w:val="24"/>
          <w:szCs w:val="24"/>
        </w:rPr>
        <w:t xml:space="preserve"> </w:t>
      </w:r>
    </w:p>
    <w:p w14:paraId="47A47115" w14:textId="199D5ECB" w:rsidR="0051145C" w:rsidRDefault="0051145C" w:rsidP="0051145C">
      <w:pPr>
        <w:pStyle w:val="BodyText"/>
        <w:tabs>
          <w:tab w:val="left" w:pos="567"/>
        </w:tabs>
        <w:spacing w:before="2" w:line="250" w:lineRule="auto"/>
        <w:ind w:left="142"/>
        <w:rPr>
          <w:rFonts w:ascii="Arial" w:hAnsi="Arial" w:cs="Arial"/>
          <w:color w:val="595959" w:themeColor="text1" w:themeTint="A6"/>
          <w:sz w:val="24"/>
          <w:szCs w:val="24"/>
        </w:rPr>
      </w:pPr>
    </w:p>
    <w:p w14:paraId="454A4599" w14:textId="77777777" w:rsidR="0051145C" w:rsidRPr="00F52312" w:rsidRDefault="0051145C" w:rsidP="0051145C">
      <w:pPr>
        <w:pStyle w:val="BodyText"/>
        <w:tabs>
          <w:tab w:val="left" w:pos="567"/>
        </w:tabs>
        <w:spacing w:before="2" w:line="250" w:lineRule="auto"/>
        <w:ind w:left="142"/>
        <w:rPr>
          <w:rFonts w:ascii="Arial" w:hAnsi="Arial" w:cs="Arial"/>
          <w:color w:val="595959" w:themeColor="text1" w:themeTint="A6"/>
          <w:sz w:val="24"/>
          <w:szCs w:val="24"/>
          <w:lang w:val="en-GB"/>
        </w:rPr>
      </w:pPr>
    </w:p>
    <w:p w14:paraId="119F327A" w14:textId="2482D3CE" w:rsidR="00E21578" w:rsidRPr="00F52312" w:rsidRDefault="00EC5AA6" w:rsidP="001B2771">
      <w:pPr>
        <w:pStyle w:val="Heading2"/>
        <w:numPr>
          <w:ilvl w:val="0"/>
          <w:numId w:val="12"/>
        </w:numPr>
        <w:tabs>
          <w:tab w:val="left" w:pos="567"/>
        </w:tabs>
        <w:spacing w:before="2"/>
        <w:ind w:left="142" w:firstLine="0"/>
        <w:rPr>
          <w:rFonts w:ascii="Arial" w:hAnsi="Arial" w:cs="Arial"/>
          <w:bCs w:val="0"/>
          <w:color w:val="595959" w:themeColor="text1" w:themeTint="A6"/>
          <w:lang w:val="en-GB"/>
        </w:rPr>
      </w:pPr>
      <w:bookmarkStart w:id="9" w:name="_International_Students"/>
      <w:bookmarkEnd w:id="9"/>
      <w:r w:rsidRPr="00F52312">
        <w:rPr>
          <w:rFonts w:ascii="Arial" w:hAnsi="Arial" w:cs="Arial"/>
          <w:bCs w:val="0"/>
          <w:color w:val="595959" w:themeColor="text1" w:themeTint="A6"/>
          <w:lang w:val="en-GB"/>
        </w:rPr>
        <w:t>International Students</w:t>
      </w:r>
    </w:p>
    <w:p w14:paraId="23602400" w14:textId="77777777" w:rsidR="00E21578" w:rsidRPr="00F52312" w:rsidRDefault="00E21578" w:rsidP="0051145C">
      <w:pPr>
        <w:pStyle w:val="BodyText"/>
        <w:tabs>
          <w:tab w:val="left" w:pos="493"/>
        </w:tabs>
        <w:spacing w:before="2"/>
        <w:ind w:left="142"/>
        <w:rPr>
          <w:rFonts w:ascii="Arial" w:hAnsi="Arial" w:cs="Arial"/>
          <w:color w:val="595959" w:themeColor="text1" w:themeTint="A6"/>
          <w:sz w:val="24"/>
          <w:szCs w:val="24"/>
          <w:lang w:val="en-GB"/>
        </w:rPr>
      </w:pPr>
    </w:p>
    <w:p w14:paraId="3A51D7E3" w14:textId="20556DE3" w:rsidR="00E21578" w:rsidRPr="00F52312" w:rsidRDefault="00436859" w:rsidP="00DC50B4">
      <w:pPr>
        <w:pStyle w:val="BodyText"/>
        <w:tabs>
          <w:tab w:val="left" w:pos="709"/>
        </w:tabs>
        <w:spacing w:before="2"/>
        <w:ind w:left="14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11.1  </w:t>
      </w:r>
      <w:r w:rsidR="00E21578" w:rsidRPr="00F52312">
        <w:rPr>
          <w:rFonts w:ascii="Arial" w:hAnsi="Arial" w:cs="Arial"/>
          <w:color w:val="595959" w:themeColor="text1" w:themeTint="A6"/>
          <w:sz w:val="24"/>
          <w:szCs w:val="24"/>
          <w:lang w:val="en-GB"/>
        </w:rPr>
        <w:t xml:space="preserve">The University, through the </w:t>
      </w:r>
      <w:hyperlink r:id="rId32" w:history="1">
        <w:r w:rsidR="00E21578" w:rsidRPr="00F52312">
          <w:rPr>
            <w:rStyle w:val="Hyperlink"/>
            <w:rFonts w:ascii="Arial" w:hAnsi="Arial" w:cs="Arial"/>
            <w:color w:val="0070C0"/>
            <w:sz w:val="24"/>
            <w:szCs w:val="24"/>
            <w:lang w:val="en-GB"/>
          </w:rPr>
          <w:t>International Office</w:t>
        </w:r>
      </w:hyperlink>
      <w:r w:rsidR="00E21578" w:rsidRPr="00F52312">
        <w:rPr>
          <w:rFonts w:ascii="Arial" w:hAnsi="Arial" w:cs="Arial"/>
          <w:color w:val="595959" w:themeColor="text1" w:themeTint="A6"/>
          <w:sz w:val="24"/>
          <w:szCs w:val="24"/>
          <w:lang w:val="en-GB"/>
        </w:rPr>
        <w:t xml:space="preserve">, monitors the immigration status of overseas students at the start of each term, through pre-enrolment and re-registration activities. Where a student has intentionally overstayed and does not </w:t>
      </w:r>
      <w:r w:rsidR="00E21578" w:rsidRPr="00F52312">
        <w:rPr>
          <w:rFonts w:ascii="Arial" w:hAnsi="Arial" w:cs="Arial"/>
          <w:color w:val="595959" w:themeColor="text1" w:themeTint="A6"/>
          <w:sz w:val="24"/>
          <w:szCs w:val="24"/>
          <w:lang w:val="en-GB"/>
        </w:rPr>
        <w:lastRenderedPageBreak/>
        <w:t>have permission to remain in the UK, the student will be withdrawn by the International Office, on the authority of the Academic Registrar. There will be no right of appeal.</w:t>
      </w:r>
    </w:p>
    <w:p w14:paraId="08655C7C" w14:textId="715E6EF2" w:rsidR="00BD389E" w:rsidRPr="00F52312" w:rsidRDefault="00BD389E" w:rsidP="0051145C">
      <w:pPr>
        <w:pStyle w:val="BodyText"/>
        <w:tabs>
          <w:tab w:val="left" w:pos="567"/>
        </w:tabs>
        <w:spacing w:before="2"/>
        <w:ind w:left="142"/>
        <w:rPr>
          <w:rFonts w:ascii="Arial" w:hAnsi="Arial" w:cs="Arial"/>
          <w:color w:val="595959" w:themeColor="text1" w:themeTint="A6"/>
          <w:sz w:val="24"/>
          <w:szCs w:val="24"/>
          <w:lang w:val="en-GB"/>
        </w:rPr>
      </w:pPr>
    </w:p>
    <w:p w14:paraId="3DE9C638" w14:textId="77777777" w:rsidR="00BD389E" w:rsidRPr="00F52312" w:rsidRDefault="00BD389E" w:rsidP="0051145C">
      <w:pPr>
        <w:widowControl/>
        <w:tabs>
          <w:tab w:val="left" w:pos="493"/>
        </w:tabs>
        <w:autoSpaceDE w:val="0"/>
        <w:autoSpaceDN w:val="0"/>
        <w:adjustRightInd w:val="0"/>
        <w:spacing w:before="2"/>
        <w:ind w:left="142"/>
        <w:rPr>
          <w:rFonts w:ascii="Arial" w:eastAsia="Times New Roman" w:hAnsi="Arial" w:cs="Arial"/>
          <w:color w:val="595959" w:themeColor="text1" w:themeTint="A6"/>
          <w:sz w:val="24"/>
          <w:szCs w:val="24"/>
          <w:lang w:val="en-GB"/>
        </w:rPr>
      </w:pPr>
      <w:r w:rsidRPr="00F52312">
        <w:rPr>
          <w:rFonts w:ascii="Arial" w:eastAsia="Times New Roman" w:hAnsi="Arial" w:cs="Arial"/>
          <w:color w:val="595959" w:themeColor="text1" w:themeTint="A6"/>
          <w:sz w:val="24"/>
          <w:szCs w:val="24"/>
          <w:lang w:val="en-GB"/>
        </w:rPr>
        <w:t>In the case of international students who are subject to Home Office requirements, action will also be initiated following failure to attend a termly re-registration session.</w:t>
      </w:r>
    </w:p>
    <w:p w14:paraId="70D3E8AB" w14:textId="77777777" w:rsidR="00E21578" w:rsidRPr="00F52312" w:rsidRDefault="00E21578" w:rsidP="0051145C">
      <w:pPr>
        <w:pStyle w:val="BodyText"/>
        <w:tabs>
          <w:tab w:val="left" w:pos="567"/>
        </w:tabs>
        <w:spacing w:before="2"/>
        <w:ind w:left="142"/>
        <w:rPr>
          <w:rFonts w:ascii="Arial" w:hAnsi="Arial" w:cs="Arial"/>
          <w:color w:val="595959" w:themeColor="text1" w:themeTint="A6"/>
          <w:sz w:val="24"/>
          <w:szCs w:val="24"/>
          <w:highlight w:val="yellow"/>
          <w:lang w:val="en-GB"/>
        </w:rPr>
      </w:pPr>
    </w:p>
    <w:p w14:paraId="5C9FFE71" w14:textId="4D887ACD" w:rsidR="00E21578" w:rsidRPr="00F52312" w:rsidRDefault="00E21578" w:rsidP="001B2771">
      <w:pPr>
        <w:pStyle w:val="BodyText"/>
        <w:numPr>
          <w:ilvl w:val="1"/>
          <w:numId w:val="10"/>
        </w:numPr>
        <w:tabs>
          <w:tab w:val="left" w:pos="709"/>
        </w:tabs>
        <w:spacing w:before="2"/>
        <w:ind w:left="142" w:firstLine="0"/>
        <w:rPr>
          <w:rStyle w:val="Hyperlink"/>
          <w:rFonts w:ascii="Arial" w:hAnsi="Arial" w:cs="Arial"/>
          <w:i/>
          <w:color w:val="595959" w:themeColor="text1" w:themeTint="A6"/>
          <w:sz w:val="24"/>
          <w:szCs w:val="24"/>
          <w:lang w:val="en-GB"/>
        </w:rPr>
      </w:pPr>
      <w:r w:rsidRPr="00F52312">
        <w:rPr>
          <w:rFonts w:ascii="Arial" w:hAnsi="Arial" w:cs="Arial"/>
          <w:color w:val="595959" w:themeColor="text1" w:themeTint="A6"/>
          <w:sz w:val="24"/>
          <w:szCs w:val="24"/>
          <w:lang w:val="en-GB"/>
        </w:rPr>
        <w:t xml:space="preserve">Where an international student has overstayed but is in a position to successfully extend their immigration permission within 14 calendar days of the overstay the </w:t>
      </w:r>
      <w:hyperlink r:id="rId33" w:history="1">
        <w:r w:rsidRPr="00F52312">
          <w:rPr>
            <w:rStyle w:val="Hyperlink"/>
            <w:rFonts w:ascii="Arial" w:hAnsi="Arial" w:cs="Arial"/>
            <w:i/>
            <w:color w:val="0070C0"/>
            <w:sz w:val="24"/>
            <w:szCs w:val="24"/>
            <w:lang w:val="en-GB"/>
          </w:rPr>
          <w:t>International Office</w:t>
        </w:r>
      </w:hyperlink>
      <w:r w:rsidRPr="00F52312">
        <w:rPr>
          <w:rFonts w:ascii="Arial" w:hAnsi="Arial" w:cs="Arial"/>
          <w:color w:val="595959" w:themeColor="text1" w:themeTint="A6"/>
          <w:sz w:val="24"/>
          <w:szCs w:val="24"/>
          <w:lang w:val="en-GB"/>
        </w:rPr>
        <w:t xml:space="preserve"> will consult the student’s Programme Leader and the </w:t>
      </w:r>
      <w:r w:rsidR="00E93DB2">
        <w:rPr>
          <w:rFonts w:ascii="Arial" w:hAnsi="Arial" w:cs="Arial"/>
          <w:color w:val="595959" w:themeColor="text1" w:themeTint="A6"/>
          <w:sz w:val="24"/>
          <w:szCs w:val="24"/>
          <w:lang w:val="en-GB"/>
        </w:rPr>
        <w:t>Student Records Operations Team</w:t>
      </w:r>
      <w:r w:rsidRPr="00F52312">
        <w:rPr>
          <w:rFonts w:ascii="Arial" w:hAnsi="Arial" w:cs="Arial"/>
          <w:color w:val="595959" w:themeColor="text1" w:themeTint="A6"/>
          <w:sz w:val="24"/>
          <w:szCs w:val="24"/>
          <w:lang w:val="en-GB"/>
        </w:rPr>
        <w:t xml:space="preserve">. If appropriate they will agree a temporary suspension of studies. A new Certificate of Acceptance of Studies (CAS) will then be issued, in accordance with University </w:t>
      </w:r>
      <w:hyperlink r:id="rId34" w:history="1">
        <w:r w:rsidRPr="00F52312">
          <w:rPr>
            <w:rStyle w:val="Hyperlink"/>
            <w:rFonts w:ascii="Arial" w:hAnsi="Arial" w:cs="Arial"/>
            <w:i/>
            <w:color w:val="0070C0"/>
            <w:sz w:val="24"/>
            <w:szCs w:val="24"/>
            <w:lang w:val="en-GB"/>
          </w:rPr>
          <w:t>CAS Policy</w:t>
        </w:r>
      </w:hyperlink>
      <w:r w:rsidR="00F52312">
        <w:rPr>
          <w:rStyle w:val="Hyperlink"/>
          <w:rFonts w:ascii="Arial" w:hAnsi="Arial" w:cs="Arial"/>
          <w:color w:val="595959" w:themeColor="text1" w:themeTint="A6"/>
          <w:sz w:val="24"/>
          <w:szCs w:val="24"/>
          <w:u w:val="none"/>
          <w:lang w:val="en-GB"/>
        </w:rPr>
        <w:t>.</w:t>
      </w:r>
    </w:p>
    <w:p w14:paraId="00F127C5" w14:textId="77777777" w:rsidR="00E21578" w:rsidRPr="00F52312" w:rsidRDefault="00E21578" w:rsidP="0051145C">
      <w:pPr>
        <w:pStyle w:val="ListParagraph"/>
        <w:ind w:left="142" w:hanging="142"/>
        <w:rPr>
          <w:rFonts w:ascii="Arial" w:hAnsi="Arial" w:cs="Arial"/>
          <w:color w:val="595959" w:themeColor="text1" w:themeTint="A6"/>
          <w:sz w:val="24"/>
          <w:szCs w:val="24"/>
          <w:lang w:val="en-GB"/>
        </w:rPr>
      </w:pPr>
    </w:p>
    <w:p w14:paraId="3E8F6790" w14:textId="67EE992E" w:rsidR="00E21578" w:rsidRPr="00F52312" w:rsidRDefault="00E21578" w:rsidP="001B2771">
      <w:pPr>
        <w:pStyle w:val="BodyText"/>
        <w:numPr>
          <w:ilvl w:val="1"/>
          <w:numId w:val="10"/>
        </w:numPr>
        <w:tabs>
          <w:tab w:val="left" w:pos="709"/>
        </w:tabs>
        <w:spacing w:before="2"/>
        <w:ind w:left="142" w:firstLine="0"/>
        <w:rPr>
          <w:rFonts w:ascii="Arial" w:hAnsi="Arial" w:cs="Arial"/>
          <w:color w:val="595959" w:themeColor="text1" w:themeTint="A6"/>
          <w:sz w:val="24"/>
          <w:szCs w:val="24"/>
          <w:lang w:val="en-GB"/>
        </w:rPr>
      </w:pPr>
      <w:r w:rsidRPr="00F52312">
        <w:rPr>
          <w:rFonts w:ascii="Arial" w:hAnsi="Arial" w:cs="Arial"/>
          <w:b/>
          <w:color w:val="595959" w:themeColor="text1" w:themeTint="A6"/>
          <w:sz w:val="24"/>
          <w:szCs w:val="24"/>
          <w:lang w:val="en-GB"/>
        </w:rPr>
        <w:t>Transfer</w:t>
      </w:r>
      <w:r w:rsidRPr="00F52312">
        <w:rPr>
          <w:rFonts w:ascii="Arial" w:hAnsi="Arial" w:cs="Arial"/>
          <w:color w:val="595959" w:themeColor="text1" w:themeTint="A6"/>
          <w:sz w:val="24"/>
          <w:szCs w:val="24"/>
          <w:lang w:val="en-GB"/>
        </w:rPr>
        <w:t xml:space="preserve">. The University is required to report transfer of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rogrammes</w:t>
      </w:r>
      <w:r w:rsidRPr="00F52312">
        <w:rPr>
          <w:rFonts w:ascii="Arial" w:hAnsi="Arial" w:cs="Arial"/>
          <w:color w:val="595959" w:themeColor="text1" w:themeTint="A6"/>
          <w:sz w:val="24"/>
          <w:szCs w:val="24"/>
          <w:lang w:val="en-GB"/>
        </w:rPr>
        <w:t xml:space="preserve"> of Tier 4 </w:t>
      </w:r>
      <w:r w:rsidR="00E93DB2">
        <w:rPr>
          <w:rFonts w:ascii="Arial" w:hAnsi="Arial" w:cs="Arial"/>
          <w:color w:val="595959" w:themeColor="text1" w:themeTint="A6"/>
          <w:sz w:val="24"/>
          <w:szCs w:val="24"/>
          <w:lang w:val="en-GB"/>
        </w:rPr>
        <w:t xml:space="preserve">or Student Visa </w:t>
      </w:r>
      <w:r w:rsidRPr="00F52312">
        <w:rPr>
          <w:rFonts w:ascii="Arial" w:hAnsi="Arial" w:cs="Arial"/>
          <w:color w:val="595959" w:themeColor="text1" w:themeTint="A6"/>
          <w:sz w:val="24"/>
          <w:szCs w:val="24"/>
          <w:lang w:val="en-GB"/>
        </w:rPr>
        <w:t xml:space="preserve">students to the Home Office. If a Tier 4 </w:t>
      </w:r>
      <w:r w:rsidR="00E93DB2">
        <w:rPr>
          <w:rFonts w:ascii="Arial" w:hAnsi="Arial" w:cs="Arial"/>
          <w:color w:val="595959" w:themeColor="text1" w:themeTint="A6"/>
          <w:sz w:val="24"/>
          <w:szCs w:val="24"/>
          <w:lang w:val="en-GB"/>
        </w:rPr>
        <w:t xml:space="preserve">or Student Visa </w:t>
      </w:r>
      <w:r w:rsidRPr="00F52312">
        <w:rPr>
          <w:rFonts w:ascii="Arial" w:hAnsi="Arial" w:cs="Arial"/>
          <w:color w:val="595959" w:themeColor="text1" w:themeTint="A6"/>
          <w:sz w:val="24"/>
          <w:szCs w:val="24"/>
          <w:lang w:val="en-GB"/>
        </w:rPr>
        <w:t xml:space="preserve">student is moving up or down the Regulated Qualification Framework and to a different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this would usually lead to withdrawal of immigration sponsorship by the University and the Tier 4</w:t>
      </w:r>
      <w:r w:rsidR="00E93DB2" w:rsidRPr="00E93DB2">
        <w:rPr>
          <w:rFonts w:ascii="Arial" w:hAnsi="Arial" w:cs="Arial"/>
          <w:color w:val="595959" w:themeColor="text1" w:themeTint="A6"/>
          <w:sz w:val="24"/>
          <w:szCs w:val="24"/>
          <w:lang w:val="en-GB"/>
        </w:rPr>
        <w:t xml:space="preserve"> </w:t>
      </w:r>
      <w:r w:rsidR="00E93DB2">
        <w:rPr>
          <w:rFonts w:ascii="Arial" w:hAnsi="Arial" w:cs="Arial"/>
          <w:color w:val="595959" w:themeColor="text1" w:themeTint="A6"/>
          <w:sz w:val="24"/>
          <w:szCs w:val="24"/>
          <w:lang w:val="en-GB"/>
        </w:rPr>
        <w:t>or Student Visa</w:t>
      </w:r>
      <w:r w:rsidRPr="00F52312">
        <w:rPr>
          <w:rFonts w:ascii="Arial" w:hAnsi="Arial" w:cs="Arial"/>
          <w:color w:val="595959" w:themeColor="text1" w:themeTint="A6"/>
          <w:sz w:val="24"/>
          <w:szCs w:val="24"/>
          <w:lang w:val="en-GB"/>
        </w:rPr>
        <w:t xml:space="preserve"> students would be required to submit a new application to the University’s Recruitment and Admissions team. For more information, refer to the </w:t>
      </w:r>
      <w:hyperlink r:id="rId35" w:history="1">
        <w:r w:rsidRPr="00F52312">
          <w:rPr>
            <w:rStyle w:val="Hyperlink"/>
            <w:rFonts w:ascii="Arial" w:hAnsi="Arial" w:cs="Arial"/>
            <w:i/>
            <w:color w:val="0070C0"/>
            <w:sz w:val="24"/>
            <w:szCs w:val="24"/>
            <w:lang w:val="en-GB"/>
          </w:rPr>
          <w:t>Your Visa, Your Responsibility</w:t>
        </w:r>
      </w:hyperlink>
      <w:r w:rsidRPr="00F52312">
        <w:rPr>
          <w:rFonts w:ascii="Arial" w:hAnsi="Arial" w:cs="Arial"/>
          <w:color w:val="0070C0"/>
          <w:sz w:val="24"/>
          <w:szCs w:val="24"/>
          <w:lang w:val="en-GB"/>
        </w:rPr>
        <w:t xml:space="preserve"> </w:t>
      </w:r>
      <w:r w:rsidRPr="00F52312">
        <w:rPr>
          <w:rFonts w:ascii="Arial" w:hAnsi="Arial" w:cs="Arial"/>
          <w:color w:val="595959" w:themeColor="text1" w:themeTint="A6"/>
          <w:sz w:val="24"/>
          <w:szCs w:val="24"/>
          <w:lang w:val="en-GB"/>
        </w:rPr>
        <w:t xml:space="preserve">guide and the University’s </w:t>
      </w:r>
      <w:hyperlink r:id="rId36" w:history="1">
        <w:r w:rsidRPr="00F52312">
          <w:rPr>
            <w:rStyle w:val="Hyperlink"/>
            <w:rFonts w:ascii="Arial" w:hAnsi="Arial" w:cs="Arial"/>
            <w:i/>
            <w:color w:val="0070C0"/>
            <w:sz w:val="24"/>
            <w:szCs w:val="24"/>
            <w:lang w:val="en-GB"/>
          </w:rPr>
          <w:t>CAS Policy</w:t>
        </w:r>
      </w:hyperlink>
      <w:r w:rsidRPr="00F52312">
        <w:rPr>
          <w:rFonts w:ascii="Arial" w:hAnsi="Arial" w:cs="Arial"/>
          <w:color w:val="595959" w:themeColor="text1" w:themeTint="A6"/>
          <w:sz w:val="24"/>
          <w:szCs w:val="24"/>
          <w:lang w:val="en-GB"/>
        </w:rPr>
        <w:t>.</w:t>
      </w:r>
    </w:p>
    <w:p w14:paraId="3A12CCE2" w14:textId="77777777" w:rsidR="00BD389E" w:rsidRPr="00F52312" w:rsidRDefault="00BD389E" w:rsidP="0051145C">
      <w:pPr>
        <w:pStyle w:val="BodyText"/>
        <w:spacing w:before="2"/>
        <w:ind w:left="142"/>
        <w:rPr>
          <w:rFonts w:ascii="Arial" w:hAnsi="Arial" w:cs="Arial"/>
          <w:color w:val="595959" w:themeColor="text1" w:themeTint="A6"/>
          <w:sz w:val="24"/>
          <w:szCs w:val="24"/>
          <w:lang w:val="en-GB"/>
        </w:rPr>
      </w:pPr>
    </w:p>
    <w:p w14:paraId="51E069E2" w14:textId="3582D548" w:rsidR="00BD389E" w:rsidRPr="00F52312" w:rsidRDefault="00BD389E" w:rsidP="001B2771">
      <w:pPr>
        <w:pStyle w:val="BodyText"/>
        <w:numPr>
          <w:ilvl w:val="1"/>
          <w:numId w:val="10"/>
        </w:numPr>
        <w:tabs>
          <w:tab w:val="left" w:pos="709"/>
        </w:tabs>
        <w:spacing w:before="2"/>
        <w:ind w:left="142" w:firstLine="0"/>
        <w:rPr>
          <w:rFonts w:ascii="Arial" w:hAnsi="Arial" w:cs="Arial"/>
          <w:color w:val="595959" w:themeColor="text1" w:themeTint="A6"/>
          <w:sz w:val="24"/>
          <w:szCs w:val="24"/>
          <w:lang w:val="en-GB"/>
        </w:rPr>
      </w:pPr>
      <w:r w:rsidRPr="00F52312">
        <w:rPr>
          <w:rFonts w:ascii="Arial" w:hAnsi="Arial" w:cs="Arial"/>
          <w:b/>
          <w:color w:val="595959" w:themeColor="text1" w:themeTint="A6"/>
          <w:sz w:val="24"/>
          <w:szCs w:val="24"/>
          <w:lang w:val="en-GB"/>
        </w:rPr>
        <w:t>Suspension.</w:t>
      </w:r>
      <w:r w:rsidRPr="00F52312">
        <w:rPr>
          <w:rFonts w:ascii="Arial" w:hAnsi="Arial" w:cs="Arial"/>
          <w:color w:val="595959" w:themeColor="text1" w:themeTint="A6"/>
          <w:sz w:val="24"/>
          <w:szCs w:val="24"/>
          <w:lang w:val="en-GB"/>
        </w:rPr>
        <w:t xml:space="preserve">  The University is required to report a suspension of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by a Tier </w:t>
      </w:r>
      <w:proofErr w:type="gramStart"/>
      <w:r w:rsidRPr="00F52312">
        <w:rPr>
          <w:rFonts w:ascii="Arial" w:hAnsi="Arial" w:cs="Arial"/>
          <w:color w:val="595959" w:themeColor="text1" w:themeTint="A6"/>
          <w:sz w:val="24"/>
          <w:szCs w:val="24"/>
          <w:lang w:val="en-GB"/>
        </w:rPr>
        <w:t xml:space="preserve">4 </w:t>
      </w:r>
      <w:r w:rsidR="00E93DB2" w:rsidRPr="00E93DB2">
        <w:rPr>
          <w:rFonts w:ascii="Arial" w:hAnsi="Arial" w:cs="Arial"/>
          <w:color w:val="595959" w:themeColor="text1" w:themeTint="A6"/>
          <w:sz w:val="24"/>
          <w:szCs w:val="24"/>
          <w:lang w:val="en-GB"/>
        </w:rPr>
        <w:t xml:space="preserve"> </w:t>
      </w:r>
      <w:r w:rsidR="00E93DB2">
        <w:rPr>
          <w:rFonts w:ascii="Arial" w:hAnsi="Arial" w:cs="Arial"/>
          <w:color w:val="595959" w:themeColor="text1" w:themeTint="A6"/>
          <w:sz w:val="24"/>
          <w:szCs w:val="24"/>
          <w:lang w:val="en-GB"/>
        </w:rPr>
        <w:t>or</w:t>
      </w:r>
      <w:proofErr w:type="gramEnd"/>
      <w:r w:rsidR="00E93DB2">
        <w:rPr>
          <w:rFonts w:ascii="Arial" w:hAnsi="Arial" w:cs="Arial"/>
          <w:color w:val="595959" w:themeColor="text1" w:themeTint="A6"/>
          <w:sz w:val="24"/>
          <w:szCs w:val="24"/>
          <w:lang w:val="en-GB"/>
        </w:rPr>
        <w:t xml:space="preserve"> Student Visa </w:t>
      </w:r>
      <w:r w:rsidRPr="00F52312">
        <w:rPr>
          <w:rFonts w:ascii="Arial" w:hAnsi="Arial" w:cs="Arial"/>
          <w:color w:val="595959" w:themeColor="text1" w:themeTint="A6"/>
          <w:sz w:val="24"/>
          <w:szCs w:val="24"/>
          <w:lang w:val="en-GB"/>
        </w:rPr>
        <w:t xml:space="preserve">student to the Home Office. This would usually lead to withdrawal of immigration sponsorship by the University and affect their stay in the UK. For more information refer to the </w:t>
      </w:r>
      <w:hyperlink r:id="rId37" w:history="1">
        <w:r w:rsidRPr="00F52312">
          <w:rPr>
            <w:rStyle w:val="Hyperlink"/>
            <w:rFonts w:ascii="Arial" w:hAnsi="Arial" w:cs="Arial"/>
            <w:i/>
            <w:color w:val="0070C0"/>
            <w:sz w:val="24"/>
            <w:szCs w:val="24"/>
            <w:lang w:val="en-GB"/>
          </w:rPr>
          <w:t>Your Visa, Your Responsibility</w:t>
        </w:r>
      </w:hyperlink>
      <w:r w:rsidRPr="00F52312">
        <w:rPr>
          <w:rFonts w:ascii="Arial" w:hAnsi="Arial" w:cs="Arial"/>
          <w:color w:val="595959" w:themeColor="text1" w:themeTint="A6"/>
          <w:sz w:val="24"/>
          <w:szCs w:val="24"/>
          <w:lang w:val="en-GB"/>
        </w:rPr>
        <w:t xml:space="preserve"> guide.</w:t>
      </w:r>
    </w:p>
    <w:p w14:paraId="1E84E598" w14:textId="77777777" w:rsidR="00E21578" w:rsidRPr="00F52312" w:rsidRDefault="00E21578" w:rsidP="0051145C">
      <w:pPr>
        <w:pStyle w:val="BodyText"/>
        <w:tabs>
          <w:tab w:val="left" w:pos="567"/>
        </w:tabs>
        <w:spacing w:before="2"/>
        <w:ind w:left="142"/>
        <w:rPr>
          <w:rFonts w:ascii="Arial" w:hAnsi="Arial" w:cs="Arial"/>
          <w:color w:val="595959" w:themeColor="text1" w:themeTint="A6"/>
          <w:sz w:val="24"/>
          <w:szCs w:val="24"/>
          <w:lang w:val="en-GB"/>
        </w:rPr>
      </w:pPr>
    </w:p>
    <w:p w14:paraId="6B68B4D5" w14:textId="7AD8BD99" w:rsidR="00E21578" w:rsidRPr="00F52312" w:rsidRDefault="00E21578" w:rsidP="001B2771">
      <w:pPr>
        <w:pStyle w:val="BodyText"/>
        <w:numPr>
          <w:ilvl w:val="1"/>
          <w:numId w:val="10"/>
        </w:numPr>
        <w:tabs>
          <w:tab w:val="left" w:pos="709"/>
        </w:tabs>
        <w:spacing w:before="2"/>
        <w:ind w:left="142" w:firstLine="0"/>
        <w:rPr>
          <w:rFonts w:ascii="Arial" w:hAnsi="Arial" w:cs="Arial"/>
          <w:color w:val="595959" w:themeColor="text1" w:themeTint="A6"/>
          <w:sz w:val="24"/>
          <w:szCs w:val="24"/>
          <w:lang w:val="en-GB"/>
        </w:rPr>
      </w:pPr>
      <w:bookmarkStart w:id="10" w:name="_Student_is_thinking"/>
      <w:bookmarkEnd w:id="10"/>
      <w:r w:rsidRPr="00F52312">
        <w:rPr>
          <w:rFonts w:ascii="Arial" w:hAnsi="Arial" w:cs="Arial"/>
          <w:b/>
          <w:color w:val="595959" w:themeColor="text1" w:themeTint="A6"/>
          <w:sz w:val="24"/>
          <w:szCs w:val="24"/>
          <w:lang w:val="en-GB"/>
        </w:rPr>
        <w:t>Withdrawal</w:t>
      </w:r>
      <w:r w:rsidRPr="00F52312">
        <w:rPr>
          <w:rFonts w:ascii="Arial" w:hAnsi="Arial" w:cs="Arial"/>
          <w:color w:val="595959" w:themeColor="text1" w:themeTint="A6"/>
          <w:sz w:val="24"/>
          <w:szCs w:val="24"/>
          <w:lang w:val="en-GB"/>
        </w:rPr>
        <w:t xml:space="preserve">. The University is required to report a withdrawal of </w:t>
      </w:r>
      <w:r w:rsidR="00972A30">
        <w:rPr>
          <w:rFonts w:ascii="Arial" w:hAnsi="Arial" w:cs="Arial"/>
          <w:color w:val="595959" w:themeColor="text1" w:themeTint="A6"/>
          <w:sz w:val="24"/>
          <w:szCs w:val="24"/>
          <w:lang w:val="en-GB"/>
        </w:rPr>
        <w:t>P</w:t>
      </w:r>
      <w:r w:rsidR="006417C1">
        <w:rPr>
          <w:rFonts w:ascii="Arial" w:hAnsi="Arial" w:cs="Arial"/>
          <w:color w:val="595959" w:themeColor="text1" w:themeTint="A6"/>
          <w:sz w:val="24"/>
          <w:szCs w:val="24"/>
          <w:lang w:val="en-GB"/>
        </w:rPr>
        <w:t>rogramme</w:t>
      </w:r>
      <w:r w:rsidRPr="00F52312">
        <w:rPr>
          <w:rFonts w:ascii="Arial" w:hAnsi="Arial" w:cs="Arial"/>
          <w:color w:val="595959" w:themeColor="text1" w:themeTint="A6"/>
          <w:sz w:val="24"/>
          <w:szCs w:val="24"/>
          <w:lang w:val="en-GB"/>
        </w:rPr>
        <w:t xml:space="preserve"> by a Tier </w:t>
      </w:r>
      <w:proofErr w:type="gramStart"/>
      <w:r w:rsidRPr="00F52312">
        <w:rPr>
          <w:rFonts w:ascii="Arial" w:hAnsi="Arial" w:cs="Arial"/>
          <w:color w:val="595959" w:themeColor="text1" w:themeTint="A6"/>
          <w:sz w:val="24"/>
          <w:szCs w:val="24"/>
          <w:lang w:val="en-GB"/>
        </w:rPr>
        <w:t xml:space="preserve">4 </w:t>
      </w:r>
      <w:r w:rsidR="00E93DB2" w:rsidRPr="00E93DB2">
        <w:rPr>
          <w:rFonts w:ascii="Arial" w:hAnsi="Arial" w:cs="Arial"/>
          <w:color w:val="595959" w:themeColor="text1" w:themeTint="A6"/>
          <w:sz w:val="24"/>
          <w:szCs w:val="24"/>
          <w:lang w:val="en-GB"/>
        </w:rPr>
        <w:t xml:space="preserve"> </w:t>
      </w:r>
      <w:r w:rsidR="00E93DB2">
        <w:rPr>
          <w:rFonts w:ascii="Arial" w:hAnsi="Arial" w:cs="Arial"/>
          <w:color w:val="595959" w:themeColor="text1" w:themeTint="A6"/>
          <w:sz w:val="24"/>
          <w:szCs w:val="24"/>
          <w:lang w:val="en-GB"/>
        </w:rPr>
        <w:t>or</w:t>
      </w:r>
      <w:proofErr w:type="gramEnd"/>
      <w:r w:rsidR="00E93DB2">
        <w:rPr>
          <w:rFonts w:ascii="Arial" w:hAnsi="Arial" w:cs="Arial"/>
          <w:color w:val="595959" w:themeColor="text1" w:themeTint="A6"/>
          <w:sz w:val="24"/>
          <w:szCs w:val="24"/>
          <w:lang w:val="en-GB"/>
        </w:rPr>
        <w:t xml:space="preserve"> Student Visa </w:t>
      </w:r>
      <w:r w:rsidRPr="00F52312">
        <w:rPr>
          <w:rFonts w:ascii="Arial" w:hAnsi="Arial" w:cs="Arial"/>
          <w:color w:val="595959" w:themeColor="text1" w:themeTint="A6"/>
          <w:sz w:val="24"/>
          <w:szCs w:val="24"/>
          <w:lang w:val="en-GB"/>
        </w:rPr>
        <w:t xml:space="preserve">student to the Home Office. This would usually lead to withdrawal of immigration sponsorship by the University and affect their stay in the UK. For more information, refer to the </w:t>
      </w:r>
      <w:hyperlink r:id="rId38" w:history="1">
        <w:r w:rsidRPr="00F52312">
          <w:rPr>
            <w:rStyle w:val="Hyperlink"/>
            <w:rFonts w:ascii="Arial" w:hAnsi="Arial" w:cs="Arial"/>
            <w:i/>
            <w:color w:val="0070C0"/>
            <w:sz w:val="24"/>
            <w:szCs w:val="24"/>
            <w:lang w:val="en-GB"/>
          </w:rPr>
          <w:t>Your Visa, Your Responsibility</w:t>
        </w:r>
      </w:hyperlink>
      <w:r w:rsidRPr="00F52312">
        <w:rPr>
          <w:rFonts w:ascii="Arial" w:hAnsi="Arial" w:cs="Arial"/>
          <w:color w:val="0070C0"/>
          <w:sz w:val="24"/>
          <w:szCs w:val="24"/>
          <w:lang w:val="en-GB"/>
        </w:rPr>
        <w:t xml:space="preserve"> </w:t>
      </w:r>
      <w:r w:rsidRPr="00F52312">
        <w:rPr>
          <w:rFonts w:ascii="Arial" w:hAnsi="Arial" w:cs="Arial"/>
          <w:color w:val="595959" w:themeColor="text1" w:themeTint="A6"/>
          <w:sz w:val="24"/>
          <w:szCs w:val="24"/>
          <w:lang w:val="en-GB"/>
        </w:rPr>
        <w:t>guide</w:t>
      </w:r>
      <w:r w:rsidR="00BD389E" w:rsidRPr="00F52312">
        <w:rPr>
          <w:rFonts w:ascii="Arial" w:hAnsi="Arial" w:cs="Arial"/>
          <w:color w:val="595959" w:themeColor="text1" w:themeTint="A6"/>
          <w:sz w:val="24"/>
          <w:szCs w:val="24"/>
          <w:lang w:val="en-GB"/>
        </w:rPr>
        <w:t>.</w:t>
      </w:r>
    </w:p>
    <w:p w14:paraId="2AEE4D8F" w14:textId="3797B0B7" w:rsidR="00741343" w:rsidRPr="00F52312" w:rsidRDefault="00741343" w:rsidP="0051145C">
      <w:pPr>
        <w:pStyle w:val="BodyText"/>
        <w:tabs>
          <w:tab w:val="left" w:pos="709"/>
        </w:tabs>
        <w:spacing w:before="2" w:line="250" w:lineRule="auto"/>
        <w:ind w:left="142"/>
        <w:rPr>
          <w:rFonts w:ascii="Arial" w:hAnsi="Arial" w:cs="Arial"/>
          <w:color w:val="595959" w:themeColor="text1" w:themeTint="A6"/>
          <w:sz w:val="24"/>
          <w:szCs w:val="24"/>
          <w:lang w:val="en-GB"/>
        </w:rPr>
      </w:pPr>
    </w:p>
    <w:p w14:paraId="516323BD" w14:textId="77777777" w:rsidR="00BD389E" w:rsidRPr="00F52312" w:rsidRDefault="00BD389E" w:rsidP="0051145C">
      <w:pPr>
        <w:pStyle w:val="BodyText"/>
        <w:tabs>
          <w:tab w:val="left" w:pos="709"/>
        </w:tabs>
        <w:spacing w:before="2" w:line="250" w:lineRule="auto"/>
        <w:ind w:left="142"/>
        <w:rPr>
          <w:rFonts w:ascii="Arial" w:hAnsi="Arial" w:cs="Arial"/>
          <w:color w:val="595959" w:themeColor="text1" w:themeTint="A6"/>
          <w:sz w:val="24"/>
          <w:szCs w:val="24"/>
          <w:lang w:val="en-GB"/>
        </w:rPr>
      </w:pPr>
    </w:p>
    <w:p w14:paraId="13223C4C" w14:textId="77777777" w:rsidR="00EE76A9" w:rsidRPr="00F52312" w:rsidRDefault="00B57F93" w:rsidP="0051145C">
      <w:pPr>
        <w:pStyle w:val="Heading2"/>
        <w:tabs>
          <w:tab w:val="left" w:pos="493"/>
        </w:tabs>
        <w:spacing w:before="2"/>
        <w:ind w:left="142"/>
        <w:rPr>
          <w:rFonts w:ascii="Arial" w:hAnsi="Arial" w:cs="Arial"/>
          <w:color w:val="595959" w:themeColor="text1" w:themeTint="A6"/>
          <w:w w:val="115"/>
        </w:rPr>
      </w:pPr>
      <w:bookmarkStart w:id="11" w:name="_Right_of_appeal"/>
      <w:bookmarkEnd w:id="11"/>
      <w:r w:rsidRPr="00F52312">
        <w:rPr>
          <w:rFonts w:ascii="Arial" w:hAnsi="Arial" w:cs="Arial"/>
          <w:color w:val="595959" w:themeColor="text1" w:themeTint="A6"/>
          <w:w w:val="115"/>
        </w:rPr>
        <w:t xml:space="preserve">12.  </w:t>
      </w:r>
      <w:r w:rsidR="00EE76A9" w:rsidRPr="00F52312">
        <w:rPr>
          <w:rFonts w:ascii="Arial" w:hAnsi="Arial" w:cs="Arial"/>
          <w:color w:val="595959" w:themeColor="text1" w:themeTint="A6"/>
          <w:w w:val="115"/>
        </w:rPr>
        <w:t xml:space="preserve">Right of </w:t>
      </w:r>
      <w:r w:rsidR="00A254AB" w:rsidRPr="00F52312">
        <w:rPr>
          <w:rFonts w:ascii="Arial" w:hAnsi="Arial" w:cs="Arial"/>
          <w:color w:val="595959" w:themeColor="text1" w:themeTint="A6"/>
          <w:w w:val="115"/>
        </w:rPr>
        <w:t>a</w:t>
      </w:r>
      <w:r w:rsidR="00EE76A9" w:rsidRPr="00F52312">
        <w:rPr>
          <w:rFonts w:ascii="Arial" w:hAnsi="Arial" w:cs="Arial"/>
          <w:color w:val="595959" w:themeColor="text1" w:themeTint="A6"/>
          <w:w w:val="115"/>
        </w:rPr>
        <w:t>ppeal</w:t>
      </w:r>
    </w:p>
    <w:p w14:paraId="236FDED1" w14:textId="77777777" w:rsidR="00EE76A9" w:rsidRPr="00F52312" w:rsidRDefault="00EE76A9" w:rsidP="0051145C">
      <w:pPr>
        <w:pStyle w:val="BodyText"/>
        <w:tabs>
          <w:tab w:val="left" w:pos="493"/>
        </w:tabs>
        <w:spacing w:before="2" w:line="250" w:lineRule="auto"/>
        <w:ind w:left="142"/>
        <w:rPr>
          <w:rFonts w:ascii="Arial" w:hAnsi="Arial" w:cs="Arial"/>
          <w:color w:val="595959" w:themeColor="text1" w:themeTint="A6"/>
          <w:sz w:val="24"/>
          <w:szCs w:val="24"/>
          <w:highlight w:val="yellow"/>
          <w:lang w:val="en-GB"/>
        </w:rPr>
      </w:pPr>
    </w:p>
    <w:p w14:paraId="78B12EAD" w14:textId="4C944322" w:rsidR="00BD61CA" w:rsidRDefault="00D6334A" w:rsidP="00DC50B4">
      <w:pPr>
        <w:pStyle w:val="BodyText"/>
        <w:tabs>
          <w:tab w:val="left" w:pos="709"/>
        </w:tabs>
        <w:spacing w:before="2" w:line="250" w:lineRule="auto"/>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12.1</w:t>
      </w:r>
      <w:r>
        <w:rPr>
          <w:rFonts w:ascii="Arial" w:hAnsi="Arial" w:cs="Arial"/>
          <w:color w:val="595959" w:themeColor="text1" w:themeTint="A6"/>
          <w:sz w:val="24"/>
          <w:szCs w:val="24"/>
          <w:lang w:val="en-GB"/>
        </w:rPr>
        <w:tab/>
      </w:r>
      <w:r w:rsidR="00BD61CA">
        <w:rPr>
          <w:rFonts w:ascii="Arial" w:hAnsi="Arial" w:cs="Arial"/>
          <w:color w:val="595959" w:themeColor="text1" w:themeTint="A6"/>
          <w:sz w:val="24"/>
          <w:szCs w:val="24"/>
          <w:lang w:val="en-GB"/>
        </w:rPr>
        <w:t xml:space="preserve">Where the student has a right of appeal these must be submitted </w:t>
      </w:r>
      <w:r w:rsidR="00D251B8">
        <w:rPr>
          <w:rFonts w:ascii="Arial" w:hAnsi="Arial" w:cs="Arial"/>
          <w:color w:val="595959" w:themeColor="text1" w:themeTint="A6"/>
          <w:sz w:val="24"/>
          <w:szCs w:val="24"/>
          <w:lang w:val="en-GB"/>
        </w:rPr>
        <w:t xml:space="preserve">in writing </w:t>
      </w:r>
      <w:r w:rsidR="00E34EBC">
        <w:rPr>
          <w:rFonts w:ascii="Arial" w:hAnsi="Arial" w:cs="Arial"/>
          <w:color w:val="595959" w:themeColor="text1" w:themeTint="A6"/>
          <w:sz w:val="24"/>
          <w:szCs w:val="24"/>
          <w:lang w:val="en-GB"/>
        </w:rPr>
        <w:t xml:space="preserve">to the </w:t>
      </w:r>
      <w:hyperlink r:id="rId39" w:history="1">
        <w:r w:rsidR="00E34EBC" w:rsidRPr="00E34EBC">
          <w:rPr>
            <w:rStyle w:val="Hyperlink"/>
            <w:rFonts w:ascii="Arial" w:hAnsi="Arial" w:cs="Arial"/>
            <w:sz w:val="24"/>
            <w:szCs w:val="24"/>
            <w:lang w:val="en-GB"/>
          </w:rPr>
          <w:t>Student Case Management Team</w:t>
        </w:r>
      </w:hyperlink>
      <w:r w:rsidR="00E34EBC">
        <w:rPr>
          <w:rFonts w:ascii="Arial" w:hAnsi="Arial" w:cs="Arial"/>
          <w:color w:val="595959" w:themeColor="text1" w:themeTint="A6"/>
          <w:sz w:val="24"/>
          <w:szCs w:val="24"/>
          <w:lang w:val="en-GB"/>
        </w:rPr>
        <w:t xml:space="preserve"> </w:t>
      </w:r>
      <w:r w:rsidR="00BD61CA">
        <w:rPr>
          <w:rFonts w:ascii="Arial" w:hAnsi="Arial" w:cs="Arial"/>
          <w:color w:val="595959" w:themeColor="text1" w:themeTint="A6"/>
          <w:sz w:val="24"/>
          <w:szCs w:val="24"/>
          <w:lang w:val="en-GB"/>
        </w:rPr>
        <w:t>within 7 days of the notification.</w:t>
      </w:r>
    </w:p>
    <w:p w14:paraId="5CC39367" w14:textId="77777777" w:rsidR="00BD61CA" w:rsidRDefault="00BD61CA" w:rsidP="00D6334A">
      <w:pPr>
        <w:pStyle w:val="BodyText"/>
        <w:tabs>
          <w:tab w:val="left" w:pos="426"/>
          <w:tab w:val="left" w:pos="493"/>
        </w:tabs>
        <w:spacing w:before="2" w:line="250" w:lineRule="auto"/>
        <w:rPr>
          <w:rFonts w:ascii="Arial" w:hAnsi="Arial" w:cs="Arial"/>
          <w:color w:val="595959" w:themeColor="text1" w:themeTint="A6"/>
          <w:sz w:val="24"/>
          <w:szCs w:val="24"/>
          <w:lang w:val="en-GB"/>
        </w:rPr>
      </w:pPr>
    </w:p>
    <w:p w14:paraId="41AD02FE" w14:textId="77777777" w:rsidR="00E34EBC" w:rsidRPr="00AB4C9E" w:rsidRDefault="00BD61CA" w:rsidP="00DC50B4">
      <w:pPr>
        <w:pStyle w:val="BodyText"/>
        <w:tabs>
          <w:tab w:val="left" w:pos="709"/>
        </w:tabs>
        <w:spacing w:before="2" w:line="250" w:lineRule="auto"/>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12.2</w:t>
      </w:r>
      <w:r>
        <w:rPr>
          <w:rFonts w:ascii="Arial" w:hAnsi="Arial" w:cs="Arial"/>
          <w:color w:val="595959" w:themeColor="text1" w:themeTint="A6"/>
          <w:sz w:val="24"/>
          <w:szCs w:val="24"/>
          <w:lang w:val="en-GB"/>
        </w:rPr>
        <w:tab/>
      </w:r>
      <w:r w:rsidR="00D6334A" w:rsidRPr="00AB4C9E">
        <w:rPr>
          <w:rFonts w:ascii="Arial" w:hAnsi="Arial" w:cs="Arial"/>
          <w:color w:val="595959" w:themeColor="text1" w:themeTint="A6"/>
          <w:sz w:val="24"/>
          <w:szCs w:val="24"/>
          <w:lang w:val="en-GB"/>
        </w:rPr>
        <w:t xml:space="preserve">Where a </w:t>
      </w:r>
      <w:r w:rsidRPr="00AB4C9E">
        <w:rPr>
          <w:rFonts w:ascii="Arial" w:hAnsi="Arial" w:cs="Arial"/>
          <w:b/>
          <w:color w:val="595959" w:themeColor="text1" w:themeTint="A6"/>
          <w:sz w:val="24"/>
          <w:szCs w:val="24"/>
          <w:lang w:val="en-GB"/>
        </w:rPr>
        <w:t>student request</w:t>
      </w:r>
      <w:r w:rsidRPr="00AB4C9E">
        <w:rPr>
          <w:rFonts w:ascii="Arial" w:hAnsi="Arial" w:cs="Arial"/>
          <w:color w:val="595959" w:themeColor="text1" w:themeTint="A6"/>
          <w:sz w:val="24"/>
          <w:szCs w:val="24"/>
          <w:lang w:val="en-GB"/>
        </w:rPr>
        <w:t xml:space="preserve"> </w:t>
      </w:r>
      <w:r w:rsidR="00D6334A" w:rsidRPr="00AB4C9E">
        <w:rPr>
          <w:rFonts w:ascii="Arial" w:hAnsi="Arial" w:cs="Arial"/>
          <w:color w:val="595959" w:themeColor="text1" w:themeTint="A6"/>
          <w:sz w:val="24"/>
          <w:szCs w:val="24"/>
          <w:lang w:val="en-GB"/>
        </w:rPr>
        <w:t>for a</w:t>
      </w:r>
      <w:r w:rsidR="00972A30" w:rsidRPr="00AB4C9E">
        <w:rPr>
          <w:rFonts w:ascii="Arial" w:hAnsi="Arial" w:cs="Arial"/>
          <w:color w:val="595959" w:themeColor="text1" w:themeTint="A6"/>
          <w:sz w:val="24"/>
          <w:szCs w:val="24"/>
          <w:lang w:val="en-GB"/>
        </w:rPr>
        <w:t>n internal P</w:t>
      </w:r>
      <w:r w:rsidRPr="00AB4C9E">
        <w:rPr>
          <w:rFonts w:ascii="Arial" w:hAnsi="Arial" w:cs="Arial"/>
          <w:color w:val="595959" w:themeColor="text1" w:themeTint="A6"/>
          <w:sz w:val="24"/>
          <w:szCs w:val="24"/>
          <w:lang w:val="en-GB"/>
        </w:rPr>
        <w:t xml:space="preserve">rogramme </w:t>
      </w:r>
      <w:proofErr w:type="gramStart"/>
      <w:r w:rsidRPr="00AB4C9E">
        <w:rPr>
          <w:rFonts w:ascii="Arial" w:hAnsi="Arial" w:cs="Arial"/>
          <w:color w:val="595959" w:themeColor="text1" w:themeTint="A6"/>
          <w:sz w:val="24"/>
          <w:szCs w:val="24"/>
          <w:lang w:val="en-GB"/>
        </w:rPr>
        <w:t>transfer</w:t>
      </w:r>
      <w:proofErr w:type="gramEnd"/>
      <w:r w:rsidRPr="00AB4C9E">
        <w:rPr>
          <w:rFonts w:ascii="Arial" w:hAnsi="Arial" w:cs="Arial"/>
          <w:color w:val="595959" w:themeColor="text1" w:themeTint="A6"/>
          <w:sz w:val="24"/>
          <w:szCs w:val="24"/>
          <w:lang w:val="en-GB"/>
        </w:rPr>
        <w:t xml:space="preserve"> or a suspension</w:t>
      </w:r>
      <w:r w:rsidR="00D6334A" w:rsidRPr="00AB4C9E">
        <w:rPr>
          <w:rFonts w:ascii="Arial" w:hAnsi="Arial" w:cs="Arial"/>
          <w:color w:val="595959" w:themeColor="text1" w:themeTint="A6"/>
          <w:sz w:val="24"/>
          <w:szCs w:val="24"/>
          <w:lang w:val="en-GB"/>
        </w:rPr>
        <w:t xml:space="preserve"> of studies is rejected, the student will be invited to continue on their </w:t>
      </w:r>
      <w:r w:rsidRPr="00AB4C9E">
        <w:rPr>
          <w:rFonts w:ascii="Arial" w:hAnsi="Arial" w:cs="Arial"/>
          <w:color w:val="595959" w:themeColor="text1" w:themeTint="A6"/>
          <w:sz w:val="24"/>
          <w:szCs w:val="24"/>
          <w:lang w:val="en-GB"/>
        </w:rPr>
        <w:t xml:space="preserve">current </w:t>
      </w:r>
      <w:r w:rsidR="00972A30" w:rsidRPr="00AB4C9E">
        <w:rPr>
          <w:rFonts w:ascii="Arial" w:hAnsi="Arial" w:cs="Arial"/>
          <w:color w:val="595959" w:themeColor="text1" w:themeTint="A6"/>
          <w:sz w:val="24"/>
          <w:szCs w:val="24"/>
          <w:lang w:val="en-GB"/>
        </w:rPr>
        <w:t>P</w:t>
      </w:r>
      <w:r w:rsidR="00D6334A" w:rsidRPr="00AB4C9E">
        <w:rPr>
          <w:rFonts w:ascii="Arial" w:hAnsi="Arial" w:cs="Arial"/>
          <w:color w:val="595959" w:themeColor="text1" w:themeTint="A6"/>
          <w:sz w:val="24"/>
          <w:szCs w:val="24"/>
          <w:lang w:val="en-GB"/>
        </w:rPr>
        <w:t xml:space="preserve">rogramme. </w:t>
      </w:r>
    </w:p>
    <w:p w14:paraId="10292235" w14:textId="77777777" w:rsidR="00E34EBC" w:rsidRPr="00AB4C9E" w:rsidRDefault="00E34EBC" w:rsidP="00D6334A">
      <w:pPr>
        <w:pStyle w:val="BodyText"/>
        <w:tabs>
          <w:tab w:val="left" w:pos="426"/>
          <w:tab w:val="left" w:pos="493"/>
        </w:tabs>
        <w:spacing w:before="2" w:line="250" w:lineRule="auto"/>
        <w:rPr>
          <w:rFonts w:ascii="Arial" w:hAnsi="Arial" w:cs="Arial"/>
          <w:color w:val="595959" w:themeColor="text1" w:themeTint="A6"/>
          <w:sz w:val="24"/>
          <w:szCs w:val="24"/>
          <w:lang w:val="en-GB"/>
        </w:rPr>
      </w:pPr>
    </w:p>
    <w:p w14:paraId="348BD0B6" w14:textId="77777777" w:rsidR="00E34EBC" w:rsidRPr="00AB4C9E" w:rsidRDefault="00D6334A" w:rsidP="00D6334A">
      <w:pPr>
        <w:pStyle w:val="BodyText"/>
        <w:tabs>
          <w:tab w:val="left" w:pos="426"/>
          <w:tab w:val="left" w:pos="493"/>
        </w:tabs>
        <w:spacing w:before="2" w:line="250" w:lineRule="auto"/>
        <w:rPr>
          <w:rFonts w:ascii="Arial" w:hAnsi="Arial" w:cs="Arial"/>
          <w:color w:val="595959" w:themeColor="text1" w:themeTint="A6"/>
          <w:sz w:val="24"/>
          <w:szCs w:val="24"/>
          <w:lang w:val="en-GB"/>
        </w:rPr>
      </w:pPr>
      <w:r w:rsidRPr="00AB4C9E">
        <w:rPr>
          <w:rFonts w:ascii="Arial" w:hAnsi="Arial" w:cs="Arial"/>
          <w:color w:val="595959" w:themeColor="text1" w:themeTint="A6"/>
          <w:sz w:val="24"/>
          <w:szCs w:val="24"/>
          <w:lang w:val="en-GB"/>
        </w:rPr>
        <w:t xml:space="preserve">The student can </w:t>
      </w:r>
      <w:r w:rsidR="00D251B8" w:rsidRPr="00AB4C9E">
        <w:rPr>
          <w:rFonts w:ascii="Arial" w:hAnsi="Arial" w:cs="Arial"/>
          <w:color w:val="595959" w:themeColor="text1" w:themeTint="A6"/>
          <w:sz w:val="24"/>
          <w:szCs w:val="24"/>
          <w:lang w:val="en-GB"/>
        </w:rPr>
        <w:t xml:space="preserve">only </w:t>
      </w:r>
      <w:r w:rsidRPr="00AB4C9E">
        <w:rPr>
          <w:rFonts w:ascii="Arial" w:hAnsi="Arial" w:cs="Arial"/>
          <w:color w:val="595959" w:themeColor="text1" w:themeTint="A6"/>
          <w:sz w:val="24"/>
          <w:szCs w:val="24"/>
          <w:lang w:val="en-GB"/>
        </w:rPr>
        <w:t xml:space="preserve">appeal the </w:t>
      </w:r>
      <w:r w:rsidR="00BD61CA" w:rsidRPr="00AB4C9E">
        <w:rPr>
          <w:rFonts w:ascii="Arial" w:hAnsi="Arial" w:cs="Arial"/>
          <w:color w:val="595959" w:themeColor="text1" w:themeTint="A6"/>
          <w:sz w:val="24"/>
          <w:szCs w:val="24"/>
          <w:lang w:val="en-GB"/>
        </w:rPr>
        <w:t xml:space="preserve">rejection on the </w:t>
      </w:r>
      <w:r w:rsidRPr="00AB4C9E">
        <w:rPr>
          <w:rFonts w:ascii="Arial" w:hAnsi="Arial" w:cs="Arial"/>
          <w:color w:val="595959" w:themeColor="text1" w:themeTint="A6"/>
          <w:sz w:val="24"/>
          <w:szCs w:val="24"/>
          <w:lang w:val="en-GB"/>
        </w:rPr>
        <w:t>basis that</w:t>
      </w:r>
      <w:r w:rsidR="00E34EBC" w:rsidRPr="00AB4C9E">
        <w:rPr>
          <w:rFonts w:ascii="Arial" w:hAnsi="Arial" w:cs="Arial"/>
          <w:color w:val="595959" w:themeColor="text1" w:themeTint="A6"/>
          <w:sz w:val="24"/>
          <w:szCs w:val="24"/>
          <w:lang w:val="en-GB"/>
        </w:rPr>
        <w:t>:</w:t>
      </w:r>
    </w:p>
    <w:p w14:paraId="1930D086" w14:textId="0935BFA2" w:rsidR="00E34EBC" w:rsidRPr="00AB4C9E" w:rsidRDefault="00E34EBC" w:rsidP="00DC50B4">
      <w:pPr>
        <w:pStyle w:val="BodyText"/>
        <w:tabs>
          <w:tab w:val="left" w:pos="709"/>
        </w:tabs>
        <w:spacing w:before="2" w:line="250" w:lineRule="auto"/>
        <w:rPr>
          <w:rFonts w:ascii="Arial" w:hAnsi="Arial" w:cs="Arial"/>
          <w:color w:val="595959" w:themeColor="text1" w:themeTint="A6"/>
          <w:sz w:val="24"/>
          <w:szCs w:val="24"/>
          <w:lang w:val="en-GB"/>
        </w:rPr>
      </w:pPr>
      <w:r w:rsidRPr="00AB4C9E">
        <w:rPr>
          <w:rFonts w:ascii="Arial" w:hAnsi="Arial" w:cs="Arial"/>
          <w:color w:val="595959" w:themeColor="text1" w:themeTint="A6"/>
          <w:sz w:val="24"/>
          <w:szCs w:val="24"/>
          <w:lang w:val="en-GB"/>
        </w:rPr>
        <w:t xml:space="preserve">• </w:t>
      </w:r>
      <w:r w:rsidRPr="00AB4C9E">
        <w:rPr>
          <w:rFonts w:ascii="Arial" w:hAnsi="Arial" w:cs="Arial"/>
          <w:color w:val="595959" w:themeColor="text1" w:themeTint="A6"/>
          <w:sz w:val="24"/>
          <w:szCs w:val="24"/>
          <w:lang w:val="en-GB"/>
        </w:rPr>
        <w:tab/>
      </w:r>
      <w:r w:rsidR="00D6334A" w:rsidRPr="00AB4C9E">
        <w:rPr>
          <w:rFonts w:ascii="Arial" w:hAnsi="Arial" w:cs="Arial"/>
          <w:color w:val="595959" w:themeColor="text1" w:themeTint="A6"/>
          <w:sz w:val="24"/>
          <w:szCs w:val="24"/>
          <w:lang w:val="en-GB"/>
        </w:rPr>
        <w:t>the decision was not reasonable</w:t>
      </w:r>
      <w:r w:rsidRPr="00AB4C9E">
        <w:rPr>
          <w:rFonts w:ascii="Arial" w:hAnsi="Arial" w:cs="Arial"/>
          <w:color w:val="595959" w:themeColor="text1" w:themeTint="A6"/>
          <w:sz w:val="24"/>
          <w:szCs w:val="24"/>
          <w:lang w:val="en-GB"/>
        </w:rPr>
        <w:t>;</w:t>
      </w:r>
      <w:r w:rsidR="000C3665" w:rsidRPr="00AB4C9E">
        <w:rPr>
          <w:rFonts w:ascii="Arial" w:hAnsi="Arial" w:cs="Arial"/>
          <w:color w:val="595959" w:themeColor="text1" w:themeTint="A6"/>
          <w:sz w:val="24"/>
          <w:szCs w:val="24"/>
          <w:lang w:val="en-GB"/>
        </w:rPr>
        <w:t xml:space="preserve"> or;</w:t>
      </w:r>
    </w:p>
    <w:p w14:paraId="1023A16F" w14:textId="7EF4062C" w:rsidR="00BD61CA" w:rsidRPr="00AB4C9E" w:rsidRDefault="00E34EBC" w:rsidP="00E809CD">
      <w:pPr>
        <w:pStyle w:val="BodyText"/>
        <w:tabs>
          <w:tab w:val="left" w:pos="709"/>
        </w:tabs>
        <w:spacing w:before="2" w:line="250" w:lineRule="auto"/>
        <w:ind w:left="709" w:hanging="596"/>
        <w:rPr>
          <w:rFonts w:ascii="Arial" w:hAnsi="Arial" w:cs="Arial"/>
          <w:color w:val="595959" w:themeColor="text1" w:themeTint="A6"/>
          <w:sz w:val="24"/>
          <w:szCs w:val="24"/>
          <w:lang w:val="en-GB"/>
        </w:rPr>
      </w:pPr>
      <w:r w:rsidRPr="00AB4C9E">
        <w:rPr>
          <w:rFonts w:ascii="Arial" w:hAnsi="Arial" w:cs="Arial"/>
          <w:color w:val="595959" w:themeColor="text1" w:themeTint="A6"/>
          <w:sz w:val="24"/>
          <w:szCs w:val="24"/>
          <w:lang w:val="en-GB"/>
        </w:rPr>
        <w:t xml:space="preserve">• </w:t>
      </w:r>
      <w:r w:rsidRPr="00AB4C9E">
        <w:rPr>
          <w:rFonts w:ascii="Arial" w:hAnsi="Arial" w:cs="Arial"/>
          <w:color w:val="595959" w:themeColor="text1" w:themeTint="A6"/>
          <w:sz w:val="24"/>
          <w:szCs w:val="24"/>
          <w:lang w:val="en-GB"/>
        </w:rPr>
        <w:tab/>
      </w:r>
      <w:r w:rsidR="00D6334A" w:rsidRPr="00AB4C9E">
        <w:rPr>
          <w:rFonts w:ascii="Arial" w:hAnsi="Arial" w:cs="Arial"/>
          <w:color w:val="595959" w:themeColor="text1" w:themeTint="A6"/>
          <w:sz w:val="24"/>
          <w:szCs w:val="24"/>
          <w:lang w:val="en-GB"/>
        </w:rPr>
        <w:t>new mate</w:t>
      </w:r>
      <w:r w:rsidRPr="00AB4C9E">
        <w:rPr>
          <w:rFonts w:ascii="Arial" w:hAnsi="Arial" w:cs="Arial"/>
          <w:color w:val="595959" w:themeColor="text1" w:themeTint="A6"/>
          <w:sz w:val="24"/>
          <w:szCs w:val="24"/>
          <w:lang w:val="en-GB"/>
        </w:rPr>
        <w:t>rial evidence is now available</w:t>
      </w:r>
      <w:r w:rsidR="000C3665" w:rsidRPr="00AB4C9E">
        <w:rPr>
          <w:rFonts w:ascii="Arial" w:hAnsi="Arial" w:cs="Arial"/>
          <w:color w:val="595959" w:themeColor="text1" w:themeTint="A6"/>
          <w:sz w:val="24"/>
          <w:szCs w:val="24"/>
          <w:lang w:val="en-GB"/>
        </w:rPr>
        <w:t xml:space="preserve"> which was not disclosed at an earlier stage of the process.</w:t>
      </w:r>
    </w:p>
    <w:p w14:paraId="3F369876" w14:textId="77777777" w:rsidR="00BD61CA" w:rsidRPr="00AB4C9E" w:rsidRDefault="00BD61CA" w:rsidP="00D6334A">
      <w:pPr>
        <w:pStyle w:val="BodyText"/>
        <w:tabs>
          <w:tab w:val="left" w:pos="426"/>
          <w:tab w:val="left" w:pos="493"/>
        </w:tabs>
        <w:spacing w:before="2" w:line="250" w:lineRule="auto"/>
        <w:rPr>
          <w:rFonts w:ascii="Arial" w:hAnsi="Arial" w:cs="Arial"/>
          <w:color w:val="595959" w:themeColor="text1" w:themeTint="A6"/>
          <w:sz w:val="24"/>
          <w:szCs w:val="24"/>
          <w:lang w:val="en-GB"/>
        </w:rPr>
      </w:pPr>
    </w:p>
    <w:p w14:paraId="4FD1D4FF" w14:textId="6C62C200" w:rsidR="00E34EBC" w:rsidRPr="00AB4C9E" w:rsidRDefault="00D251B8" w:rsidP="00DC50B4">
      <w:pPr>
        <w:pStyle w:val="BodyText"/>
        <w:tabs>
          <w:tab w:val="left" w:pos="709"/>
        </w:tabs>
        <w:spacing w:before="2" w:line="250" w:lineRule="auto"/>
        <w:ind w:left="142"/>
        <w:rPr>
          <w:rFonts w:ascii="Arial" w:hAnsi="Arial" w:cs="Arial"/>
          <w:color w:val="595959" w:themeColor="text1" w:themeTint="A6"/>
          <w:sz w:val="24"/>
          <w:szCs w:val="24"/>
          <w:lang w:val="en-GB"/>
        </w:rPr>
      </w:pPr>
      <w:r w:rsidRPr="00AB4C9E">
        <w:rPr>
          <w:rFonts w:ascii="Arial" w:hAnsi="Arial" w:cs="Arial"/>
          <w:color w:val="595959" w:themeColor="text1" w:themeTint="A6"/>
          <w:sz w:val="24"/>
          <w:szCs w:val="24"/>
          <w:lang w:val="en-GB"/>
        </w:rPr>
        <w:t xml:space="preserve">12.3 </w:t>
      </w:r>
      <w:r w:rsidRPr="00AB4C9E">
        <w:rPr>
          <w:rFonts w:ascii="Arial" w:hAnsi="Arial" w:cs="Arial"/>
          <w:color w:val="595959" w:themeColor="text1" w:themeTint="A6"/>
          <w:sz w:val="24"/>
          <w:szCs w:val="24"/>
          <w:lang w:val="en-GB"/>
        </w:rPr>
        <w:tab/>
      </w:r>
      <w:r w:rsidR="00E809CD" w:rsidRPr="00AB4C9E">
        <w:rPr>
          <w:rFonts w:ascii="Arial" w:hAnsi="Arial" w:cs="Arial"/>
          <w:color w:val="595959" w:themeColor="text1" w:themeTint="A6"/>
          <w:sz w:val="24"/>
          <w:szCs w:val="24"/>
          <w:lang w:val="en-GB"/>
        </w:rPr>
        <w:t>Student</w:t>
      </w:r>
      <w:r w:rsidR="00E809CD">
        <w:rPr>
          <w:rFonts w:ascii="Arial" w:hAnsi="Arial" w:cs="Arial"/>
          <w:color w:val="595959" w:themeColor="text1" w:themeTint="A6"/>
          <w:sz w:val="24"/>
          <w:szCs w:val="24"/>
          <w:lang w:val="en-GB"/>
        </w:rPr>
        <w:t>s</w:t>
      </w:r>
      <w:r w:rsidR="00572881" w:rsidRPr="00AB4C9E">
        <w:rPr>
          <w:rFonts w:ascii="Arial" w:hAnsi="Arial" w:cs="Arial"/>
          <w:color w:val="595959" w:themeColor="text1" w:themeTint="A6"/>
          <w:sz w:val="24"/>
          <w:szCs w:val="24"/>
          <w:lang w:val="en-GB"/>
        </w:rPr>
        <w:t xml:space="preserve"> who are </w:t>
      </w:r>
      <w:r w:rsidR="00E34EBC" w:rsidRPr="00AB4C9E">
        <w:rPr>
          <w:rFonts w:ascii="Arial" w:hAnsi="Arial" w:cs="Arial"/>
          <w:color w:val="595959" w:themeColor="text1" w:themeTint="A6"/>
          <w:sz w:val="24"/>
          <w:szCs w:val="24"/>
          <w:lang w:val="en-GB"/>
        </w:rPr>
        <w:t xml:space="preserve">suspended or </w:t>
      </w:r>
      <w:r w:rsidR="00572881" w:rsidRPr="00AB4C9E">
        <w:rPr>
          <w:rFonts w:ascii="Arial" w:hAnsi="Arial" w:cs="Arial"/>
          <w:color w:val="595959" w:themeColor="text1" w:themeTint="A6"/>
          <w:sz w:val="24"/>
          <w:szCs w:val="24"/>
          <w:lang w:val="en-GB"/>
        </w:rPr>
        <w:t xml:space="preserve">withdrawn </w:t>
      </w:r>
      <w:r w:rsidR="00E34EBC" w:rsidRPr="00AB4C9E">
        <w:rPr>
          <w:rFonts w:ascii="Arial" w:hAnsi="Arial" w:cs="Arial"/>
          <w:color w:val="595959" w:themeColor="text1" w:themeTint="A6"/>
          <w:sz w:val="24"/>
          <w:szCs w:val="24"/>
          <w:lang w:val="en-GB"/>
        </w:rPr>
        <w:t xml:space="preserve">from their Programme </w:t>
      </w:r>
      <w:r w:rsidR="00E34EBC" w:rsidRPr="00AB4C9E">
        <w:rPr>
          <w:rFonts w:ascii="Arial" w:hAnsi="Arial" w:cs="Arial"/>
          <w:b/>
          <w:color w:val="595959" w:themeColor="text1" w:themeTint="A6"/>
          <w:sz w:val="24"/>
          <w:szCs w:val="24"/>
          <w:lang w:val="en-GB"/>
        </w:rPr>
        <w:t xml:space="preserve">by </w:t>
      </w:r>
      <w:r w:rsidR="00572881" w:rsidRPr="00AB4C9E">
        <w:rPr>
          <w:rFonts w:ascii="Arial" w:hAnsi="Arial" w:cs="Arial"/>
          <w:b/>
          <w:color w:val="595959" w:themeColor="text1" w:themeTint="A6"/>
          <w:sz w:val="24"/>
          <w:szCs w:val="24"/>
          <w:lang w:val="en-GB"/>
        </w:rPr>
        <w:t xml:space="preserve">a Head </w:t>
      </w:r>
      <w:r w:rsidR="00572881" w:rsidRPr="00AB4C9E">
        <w:rPr>
          <w:rFonts w:ascii="Arial" w:hAnsi="Arial" w:cs="Arial"/>
          <w:b/>
          <w:color w:val="595959" w:themeColor="text1" w:themeTint="A6"/>
          <w:sz w:val="24"/>
          <w:szCs w:val="24"/>
          <w:lang w:val="en-GB"/>
        </w:rPr>
        <w:lastRenderedPageBreak/>
        <w:t>of Department</w:t>
      </w:r>
      <w:r w:rsidR="00572881" w:rsidRPr="00AB4C9E">
        <w:rPr>
          <w:rFonts w:ascii="Arial" w:hAnsi="Arial" w:cs="Arial"/>
          <w:color w:val="595959" w:themeColor="text1" w:themeTint="A6"/>
          <w:sz w:val="24"/>
          <w:szCs w:val="24"/>
          <w:lang w:val="en-GB"/>
        </w:rPr>
        <w:t xml:space="preserve"> against their wishes may appeal </w:t>
      </w:r>
      <w:r w:rsidRPr="00AB4C9E">
        <w:rPr>
          <w:rFonts w:ascii="Arial" w:hAnsi="Arial" w:cs="Arial"/>
          <w:color w:val="595959" w:themeColor="text1" w:themeTint="A6"/>
          <w:sz w:val="24"/>
          <w:szCs w:val="24"/>
          <w:lang w:val="en-GB"/>
        </w:rPr>
        <w:t xml:space="preserve">on the basis </w:t>
      </w:r>
      <w:r w:rsidR="000C3665" w:rsidRPr="00AB4C9E">
        <w:rPr>
          <w:rFonts w:ascii="Arial" w:hAnsi="Arial" w:cs="Arial"/>
          <w:color w:val="595959" w:themeColor="text1" w:themeTint="A6"/>
          <w:sz w:val="24"/>
          <w:szCs w:val="24"/>
          <w:lang w:val="en-GB"/>
        </w:rPr>
        <w:t>that:</w:t>
      </w:r>
    </w:p>
    <w:p w14:paraId="0CC9D027" w14:textId="4820CF23" w:rsidR="000C3665" w:rsidRDefault="00E34EBC" w:rsidP="00E809CD">
      <w:pPr>
        <w:pStyle w:val="BodyText"/>
        <w:tabs>
          <w:tab w:val="left" w:pos="709"/>
        </w:tabs>
        <w:spacing w:before="2" w:line="250" w:lineRule="auto"/>
        <w:ind w:left="709" w:hanging="567"/>
        <w:rPr>
          <w:rFonts w:ascii="Arial" w:hAnsi="Arial" w:cs="Arial"/>
          <w:color w:val="595959" w:themeColor="text1" w:themeTint="A6"/>
          <w:sz w:val="24"/>
          <w:szCs w:val="24"/>
          <w:lang w:val="en-GB"/>
        </w:rPr>
      </w:pPr>
      <w:r w:rsidRPr="00AB4C9E">
        <w:rPr>
          <w:rFonts w:ascii="Arial" w:hAnsi="Arial" w:cs="Arial"/>
          <w:color w:val="595959" w:themeColor="text1" w:themeTint="A6"/>
          <w:sz w:val="24"/>
          <w:szCs w:val="24"/>
          <w:lang w:val="en-GB"/>
        </w:rPr>
        <w:t xml:space="preserve">• </w:t>
      </w:r>
      <w:r w:rsidRPr="00AB4C9E">
        <w:rPr>
          <w:rFonts w:ascii="Arial" w:hAnsi="Arial" w:cs="Arial"/>
          <w:color w:val="595959" w:themeColor="text1" w:themeTint="A6"/>
          <w:sz w:val="24"/>
          <w:szCs w:val="24"/>
          <w:lang w:val="en-GB"/>
        </w:rPr>
        <w:tab/>
      </w:r>
      <w:r w:rsidR="00AB4C9E" w:rsidRPr="00AB4C9E">
        <w:rPr>
          <w:rFonts w:ascii="Arial" w:hAnsi="Arial" w:cs="Arial"/>
          <w:color w:val="595959" w:themeColor="text1" w:themeTint="A6"/>
          <w:sz w:val="24"/>
          <w:szCs w:val="24"/>
          <w:lang w:val="en-GB"/>
        </w:rPr>
        <w:t xml:space="preserve">new material evidence is now available which was not disclosed at </w:t>
      </w:r>
      <w:r w:rsidR="00B65428">
        <w:rPr>
          <w:rFonts w:ascii="Arial" w:hAnsi="Arial" w:cs="Arial"/>
          <w:color w:val="595959" w:themeColor="text1" w:themeTint="A6"/>
          <w:sz w:val="24"/>
          <w:szCs w:val="24"/>
          <w:lang w:val="en-GB"/>
        </w:rPr>
        <w:t>an earlier stage of the process</w:t>
      </w:r>
      <w:r w:rsidR="00AB4C9E" w:rsidRPr="00AB4C9E">
        <w:rPr>
          <w:rFonts w:ascii="Arial" w:hAnsi="Arial" w:cs="Arial"/>
          <w:color w:val="595959" w:themeColor="text1" w:themeTint="A6"/>
          <w:sz w:val="24"/>
          <w:szCs w:val="24"/>
          <w:lang w:val="en-GB"/>
        </w:rPr>
        <w:t>.</w:t>
      </w:r>
    </w:p>
    <w:p w14:paraId="26E472B5" w14:textId="69DFB168" w:rsidR="00A250A6" w:rsidRDefault="000C3665" w:rsidP="00E809CD">
      <w:pPr>
        <w:pStyle w:val="BodyText"/>
        <w:tabs>
          <w:tab w:val="left" w:pos="709"/>
        </w:tabs>
        <w:spacing w:before="2" w:line="250" w:lineRule="auto"/>
        <w:ind w:left="709" w:hanging="567"/>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 </w:t>
      </w:r>
      <w:r>
        <w:rPr>
          <w:rFonts w:ascii="Arial" w:hAnsi="Arial" w:cs="Arial"/>
          <w:color w:val="595959" w:themeColor="text1" w:themeTint="A6"/>
          <w:sz w:val="24"/>
          <w:szCs w:val="24"/>
          <w:lang w:val="en-GB"/>
        </w:rPr>
        <w:tab/>
        <w:t>there was a material irregularity in the conduct of the process that was such a nature to cause reasonable doubt as to whether the outcome might have been different had the error not occurred; or;</w:t>
      </w:r>
    </w:p>
    <w:p w14:paraId="7B5AA356" w14:textId="0860A51B" w:rsidR="000C3665" w:rsidRPr="00401CE4" w:rsidRDefault="000C3665" w:rsidP="00E809CD">
      <w:pPr>
        <w:pStyle w:val="BodyText"/>
        <w:tabs>
          <w:tab w:val="left" w:pos="567"/>
          <w:tab w:val="left" w:pos="709"/>
        </w:tabs>
        <w:spacing w:before="2" w:line="250" w:lineRule="auto"/>
        <w:ind w:left="709" w:hanging="567"/>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w:t>
      </w:r>
      <w:r>
        <w:rPr>
          <w:rFonts w:ascii="Arial" w:hAnsi="Arial" w:cs="Arial"/>
          <w:color w:val="595959" w:themeColor="text1" w:themeTint="A6"/>
          <w:sz w:val="24"/>
          <w:szCs w:val="24"/>
          <w:lang w:val="en-GB"/>
        </w:rPr>
        <w:t xml:space="preserve"> </w:t>
      </w:r>
      <w:r w:rsidR="00AB4C9E">
        <w:rPr>
          <w:rFonts w:ascii="Arial" w:hAnsi="Arial" w:cs="Arial"/>
          <w:color w:val="595959" w:themeColor="text1" w:themeTint="A6"/>
          <w:sz w:val="24"/>
          <w:szCs w:val="24"/>
          <w:lang w:val="en-GB"/>
        </w:rPr>
        <w:tab/>
      </w:r>
      <w:r w:rsidR="00AB4C9E">
        <w:rPr>
          <w:rFonts w:ascii="Arial" w:hAnsi="Arial" w:cs="Arial"/>
          <w:color w:val="595959" w:themeColor="text1" w:themeTint="A6"/>
          <w:sz w:val="24"/>
          <w:szCs w:val="24"/>
          <w:lang w:val="en-GB"/>
        </w:rPr>
        <w:tab/>
      </w:r>
      <w:r>
        <w:rPr>
          <w:rFonts w:ascii="Arial" w:hAnsi="Arial" w:cs="Arial"/>
          <w:color w:val="595959" w:themeColor="text1" w:themeTint="A6"/>
          <w:sz w:val="24"/>
          <w:szCs w:val="24"/>
          <w:lang w:val="en-GB"/>
        </w:rPr>
        <w:t xml:space="preserve">they are able to demonstrate that they are not yet at a stage of not being able to complete </w:t>
      </w:r>
      <w:r w:rsidRPr="00401CE4">
        <w:rPr>
          <w:rFonts w:ascii="Arial" w:hAnsi="Arial" w:cs="Arial"/>
          <w:color w:val="595959" w:themeColor="text1" w:themeTint="A6"/>
          <w:sz w:val="24"/>
          <w:szCs w:val="24"/>
          <w:lang w:val="en-GB"/>
        </w:rPr>
        <w:t>the academic work required to secure a pass at the end of the current academic session and that they would be able to secure a pass if they engaged with the Programme as normally timetabled.</w:t>
      </w:r>
    </w:p>
    <w:p w14:paraId="7EAAA006" w14:textId="3EFC6D86" w:rsidR="00832841" w:rsidRPr="00401CE4" w:rsidRDefault="00832841" w:rsidP="00E809CD">
      <w:pPr>
        <w:pStyle w:val="BodyText"/>
        <w:tabs>
          <w:tab w:val="left" w:pos="567"/>
          <w:tab w:val="left" w:pos="709"/>
        </w:tabs>
        <w:spacing w:before="2" w:line="250" w:lineRule="auto"/>
        <w:ind w:left="709" w:hanging="567"/>
        <w:rPr>
          <w:rFonts w:ascii="Arial" w:hAnsi="Arial" w:cs="Arial"/>
          <w:color w:val="595959" w:themeColor="text1" w:themeTint="A6"/>
          <w:sz w:val="24"/>
          <w:szCs w:val="24"/>
          <w:lang w:val="en-GB"/>
        </w:rPr>
      </w:pPr>
    </w:p>
    <w:p w14:paraId="3B31DE3D" w14:textId="77777777" w:rsidR="00832841" w:rsidRPr="00401CE4" w:rsidRDefault="00832841" w:rsidP="00832841">
      <w:pPr>
        <w:pStyle w:val="BodyText"/>
        <w:tabs>
          <w:tab w:val="left" w:pos="567"/>
          <w:tab w:val="left" w:pos="709"/>
        </w:tabs>
        <w:spacing w:before="2" w:line="250" w:lineRule="auto"/>
        <w:ind w:left="709" w:hanging="567"/>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12.4</w:t>
      </w:r>
      <w:r w:rsidRPr="00401CE4">
        <w:rPr>
          <w:rFonts w:ascii="Arial" w:hAnsi="Arial" w:cs="Arial"/>
          <w:color w:val="595959" w:themeColor="text1" w:themeTint="A6"/>
          <w:sz w:val="24"/>
          <w:szCs w:val="24"/>
          <w:lang w:val="en-GB"/>
        </w:rPr>
        <w:tab/>
        <w:t>Where a student appeals, it will be dealt with under the Academic Appeals Procedure.  The normal outcomes of an appeal will be one of the following:</w:t>
      </w:r>
    </w:p>
    <w:p w14:paraId="03279205" w14:textId="77777777" w:rsidR="00832841" w:rsidRPr="00401CE4" w:rsidRDefault="00832841" w:rsidP="00832841">
      <w:pPr>
        <w:pStyle w:val="BodyText"/>
        <w:tabs>
          <w:tab w:val="left" w:pos="567"/>
          <w:tab w:val="left" w:pos="709"/>
        </w:tabs>
        <w:spacing w:before="2" w:line="250" w:lineRule="auto"/>
        <w:ind w:left="709" w:hanging="567"/>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w:t>
      </w:r>
      <w:r w:rsidRPr="00401CE4">
        <w:rPr>
          <w:rFonts w:ascii="Arial" w:hAnsi="Arial" w:cs="Arial"/>
          <w:color w:val="595959" w:themeColor="text1" w:themeTint="A6"/>
          <w:sz w:val="24"/>
          <w:szCs w:val="24"/>
          <w:lang w:val="en-GB"/>
        </w:rPr>
        <w:tab/>
        <w:t>to confirm the student’s suspension or withdrawal;</w:t>
      </w:r>
    </w:p>
    <w:p w14:paraId="201984B6" w14:textId="77777777" w:rsidR="00832841" w:rsidRPr="00401CE4" w:rsidRDefault="00832841" w:rsidP="00832841">
      <w:pPr>
        <w:pStyle w:val="BodyText"/>
        <w:tabs>
          <w:tab w:val="left" w:pos="567"/>
          <w:tab w:val="left" w:pos="709"/>
        </w:tabs>
        <w:spacing w:before="2" w:line="250" w:lineRule="auto"/>
        <w:ind w:left="709" w:hanging="567"/>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w:t>
      </w:r>
      <w:r w:rsidRPr="00401CE4">
        <w:rPr>
          <w:rFonts w:ascii="Arial" w:hAnsi="Arial" w:cs="Arial"/>
          <w:color w:val="595959" w:themeColor="text1" w:themeTint="A6"/>
          <w:sz w:val="24"/>
          <w:szCs w:val="24"/>
          <w:lang w:val="en-GB"/>
        </w:rPr>
        <w:tab/>
        <w:t>to allow a student to continue on the course;</w:t>
      </w:r>
    </w:p>
    <w:p w14:paraId="130DA65E" w14:textId="77777777" w:rsidR="00832841" w:rsidRPr="00401CE4" w:rsidRDefault="00832841" w:rsidP="00832841">
      <w:pPr>
        <w:pStyle w:val="BodyText"/>
        <w:tabs>
          <w:tab w:val="left" w:pos="567"/>
        </w:tabs>
        <w:spacing w:before="2" w:line="250" w:lineRule="auto"/>
        <w:ind w:left="567" w:hanging="425"/>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w:t>
      </w:r>
      <w:r w:rsidRPr="00401CE4">
        <w:rPr>
          <w:rFonts w:ascii="Arial" w:hAnsi="Arial" w:cs="Arial"/>
          <w:color w:val="595959" w:themeColor="text1" w:themeTint="A6"/>
          <w:sz w:val="24"/>
          <w:szCs w:val="24"/>
          <w:lang w:val="en-GB"/>
        </w:rPr>
        <w:tab/>
        <w:t>to change the withdrawal to a suspension for the remainder of the current academic year.</w:t>
      </w:r>
    </w:p>
    <w:p w14:paraId="3EF2102C" w14:textId="77777777" w:rsidR="00832841" w:rsidRPr="00401CE4" w:rsidRDefault="00832841" w:rsidP="00832841">
      <w:pPr>
        <w:pStyle w:val="BodyText"/>
        <w:tabs>
          <w:tab w:val="left" w:pos="567"/>
          <w:tab w:val="left" w:pos="709"/>
        </w:tabs>
        <w:spacing w:before="2" w:line="250" w:lineRule="auto"/>
        <w:ind w:left="709" w:hanging="567"/>
        <w:rPr>
          <w:rFonts w:ascii="Arial" w:hAnsi="Arial" w:cs="Arial"/>
          <w:color w:val="595959" w:themeColor="text1" w:themeTint="A6"/>
          <w:sz w:val="24"/>
          <w:szCs w:val="24"/>
          <w:lang w:val="en-GB"/>
        </w:rPr>
      </w:pPr>
    </w:p>
    <w:p w14:paraId="75028B0A" w14:textId="22383376" w:rsidR="00832841" w:rsidRPr="00F52312" w:rsidRDefault="00832841" w:rsidP="00832841">
      <w:pPr>
        <w:pStyle w:val="BodyText"/>
        <w:tabs>
          <w:tab w:val="left" w:pos="142"/>
          <w:tab w:val="left" w:pos="567"/>
        </w:tabs>
        <w:spacing w:before="2" w:line="250" w:lineRule="auto"/>
        <w:ind w:left="142"/>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 xml:space="preserve">Where an Appeal is upheld and the Panel agrees that a student can continue on a course, but the student does not then engage fully with the course, the student will be withdrawn by their Head of Department with no further right of Appeal. A </w:t>
      </w:r>
      <w:r w:rsidR="001B2771" w:rsidRPr="00401CE4">
        <w:rPr>
          <w:rFonts w:ascii="Arial" w:hAnsi="Arial" w:cs="Arial"/>
          <w:color w:val="595959" w:themeColor="text1" w:themeTint="A6"/>
          <w:sz w:val="24"/>
          <w:szCs w:val="24"/>
          <w:lang w:val="en-GB"/>
        </w:rPr>
        <w:t>‘</w:t>
      </w:r>
      <w:r w:rsidRPr="00401CE4">
        <w:rPr>
          <w:rFonts w:ascii="Arial" w:hAnsi="Arial" w:cs="Arial"/>
          <w:color w:val="595959" w:themeColor="text1" w:themeTint="A6"/>
          <w:sz w:val="24"/>
          <w:szCs w:val="24"/>
          <w:lang w:val="en-GB"/>
        </w:rPr>
        <w:t>C</w:t>
      </w:r>
      <w:r w:rsidR="001B2771" w:rsidRPr="00401CE4">
        <w:rPr>
          <w:rFonts w:ascii="Arial" w:hAnsi="Arial" w:cs="Arial"/>
          <w:color w:val="595959" w:themeColor="text1" w:themeTint="A6"/>
          <w:sz w:val="24"/>
          <w:szCs w:val="24"/>
          <w:lang w:val="en-GB"/>
        </w:rPr>
        <w:t xml:space="preserve">ompletion </w:t>
      </w:r>
      <w:r w:rsidRPr="00401CE4">
        <w:rPr>
          <w:rFonts w:ascii="Arial" w:hAnsi="Arial" w:cs="Arial"/>
          <w:color w:val="595959" w:themeColor="text1" w:themeTint="A6"/>
          <w:sz w:val="24"/>
          <w:szCs w:val="24"/>
          <w:lang w:val="en-GB"/>
        </w:rPr>
        <w:t>o</w:t>
      </w:r>
      <w:r w:rsidR="001B2771" w:rsidRPr="00401CE4">
        <w:rPr>
          <w:rFonts w:ascii="Arial" w:hAnsi="Arial" w:cs="Arial"/>
          <w:color w:val="595959" w:themeColor="text1" w:themeTint="A6"/>
          <w:sz w:val="24"/>
          <w:szCs w:val="24"/>
          <w:lang w:val="en-GB"/>
        </w:rPr>
        <w:t xml:space="preserve">f </w:t>
      </w:r>
      <w:r w:rsidRPr="00401CE4">
        <w:rPr>
          <w:rFonts w:ascii="Arial" w:hAnsi="Arial" w:cs="Arial"/>
          <w:color w:val="595959" w:themeColor="text1" w:themeTint="A6"/>
          <w:sz w:val="24"/>
          <w:szCs w:val="24"/>
          <w:lang w:val="en-GB"/>
        </w:rPr>
        <w:t>P</w:t>
      </w:r>
      <w:r w:rsidR="001B2771" w:rsidRPr="00401CE4">
        <w:rPr>
          <w:rFonts w:ascii="Arial" w:hAnsi="Arial" w:cs="Arial"/>
          <w:color w:val="595959" w:themeColor="text1" w:themeTint="A6"/>
          <w:sz w:val="24"/>
          <w:szCs w:val="24"/>
          <w:lang w:val="en-GB"/>
        </w:rPr>
        <w:t>rocedures’</w:t>
      </w:r>
      <w:r w:rsidRPr="00832841">
        <w:rPr>
          <w:rFonts w:ascii="Arial" w:hAnsi="Arial" w:cs="Arial"/>
          <w:color w:val="595959" w:themeColor="text1" w:themeTint="A6"/>
          <w:sz w:val="24"/>
          <w:szCs w:val="24"/>
          <w:lang w:val="en-GB"/>
        </w:rPr>
        <w:t xml:space="preserve"> letter will be issued by Student Case Management.</w:t>
      </w:r>
    </w:p>
    <w:sectPr w:rsidR="00832841" w:rsidRPr="00F52312" w:rsidSect="0020603F">
      <w:footerReference w:type="default" r:id="rId4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9F66F" w14:textId="77777777" w:rsidR="00D541AB" w:rsidRDefault="00D541AB" w:rsidP="00505D8E">
      <w:r>
        <w:separator/>
      </w:r>
    </w:p>
  </w:endnote>
  <w:endnote w:type="continuationSeparator" w:id="0">
    <w:p w14:paraId="4BDB4478" w14:textId="77777777" w:rsidR="00D541AB" w:rsidRDefault="00D541AB" w:rsidP="0050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862294"/>
      <w:docPartObj>
        <w:docPartGallery w:val="Page Numbers (Bottom of Page)"/>
        <w:docPartUnique/>
      </w:docPartObj>
    </w:sdtPr>
    <w:sdtEndPr>
      <w:rPr>
        <w:noProof/>
        <w:sz w:val="16"/>
        <w:szCs w:val="16"/>
      </w:rPr>
    </w:sdtEndPr>
    <w:sdtContent>
      <w:p w14:paraId="39B55109" w14:textId="68BE5B08" w:rsidR="00505D8E" w:rsidRPr="00505D8E" w:rsidRDefault="00B36AF0" w:rsidP="00B36AF0">
        <w:pPr>
          <w:tabs>
            <w:tab w:val="left" w:pos="493"/>
          </w:tabs>
          <w:spacing w:before="2"/>
          <w:ind w:left="142" w:right="-472"/>
          <w:rPr>
            <w:sz w:val="16"/>
            <w:szCs w:val="16"/>
          </w:rPr>
        </w:pPr>
        <w:r w:rsidRPr="00B36AF0">
          <w:rPr>
            <w:sz w:val="16"/>
            <w:szCs w:val="16"/>
          </w:rPr>
          <w:t xml:space="preserve"> </w:t>
        </w:r>
        <w:r w:rsidRPr="00AD03EF">
          <w:rPr>
            <w:rFonts w:cstheme="minorHAnsi"/>
            <w:sz w:val="16"/>
            <w:szCs w:val="16"/>
          </w:rPr>
          <w:t>Student Transfer</w:t>
        </w:r>
        <w:r w:rsidR="00CF6015">
          <w:rPr>
            <w:rFonts w:cstheme="minorHAnsi"/>
            <w:sz w:val="16"/>
            <w:szCs w:val="16"/>
          </w:rPr>
          <w:t xml:space="preserve">, </w:t>
        </w:r>
        <w:r w:rsidR="00CF6015" w:rsidRPr="00AD03EF">
          <w:rPr>
            <w:rFonts w:cstheme="minorHAnsi"/>
            <w:sz w:val="16"/>
            <w:szCs w:val="16"/>
          </w:rPr>
          <w:t>Suspension</w:t>
        </w:r>
        <w:r w:rsidRPr="00AD03EF">
          <w:rPr>
            <w:rFonts w:cstheme="minorHAnsi"/>
            <w:sz w:val="16"/>
            <w:szCs w:val="16"/>
          </w:rPr>
          <w:t xml:space="preserve"> and Withdrawal Policy</w:t>
        </w:r>
        <w:r w:rsidR="006A0824">
          <w:rPr>
            <w:rFonts w:cstheme="minorHAnsi"/>
            <w:sz w:val="16"/>
            <w:szCs w:val="16"/>
          </w:rPr>
          <w:t xml:space="preserve"> 202</w:t>
        </w:r>
        <w:r w:rsidR="00C548DA">
          <w:rPr>
            <w:rFonts w:cstheme="minorHAnsi"/>
            <w:sz w:val="16"/>
            <w:szCs w:val="16"/>
          </w:rPr>
          <w:t>1 Draft V1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505D8E" w:rsidRPr="00505D8E">
          <w:rPr>
            <w:sz w:val="16"/>
            <w:szCs w:val="16"/>
          </w:rPr>
          <w:fldChar w:fldCharType="begin"/>
        </w:r>
        <w:r w:rsidR="00505D8E" w:rsidRPr="00505D8E">
          <w:rPr>
            <w:sz w:val="16"/>
            <w:szCs w:val="16"/>
          </w:rPr>
          <w:instrText xml:space="preserve"> PAGE   \* MERGEFORMAT </w:instrText>
        </w:r>
        <w:r w:rsidR="00505D8E" w:rsidRPr="00505D8E">
          <w:rPr>
            <w:sz w:val="16"/>
            <w:szCs w:val="16"/>
          </w:rPr>
          <w:fldChar w:fldCharType="separate"/>
        </w:r>
        <w:r w:rsidR="002A35E4">
          <w:rPr>
            <w:noProof/>
            <w:sz w:val="16"/>
            <w:szCs w:val="16"/>
          </w:rPr>
          <w:t>1</w:t>
        </w:r>
        <w:r w:rsidR="00505D8E" w:rsidRPr="00505D8E">
          <w:rPr>
            <w:noProof/>
            <w:sz w:val="16"/>
            <w:szCs w:val="16"/>
          </w:rPr>
          <w:fldChar w:fldCharType="end"/>
        </w:r>
      </w:p>
    </w:sdtContent>
  </w:sdt>
  <w:p w14:paraId="7BF29192" w14:textId="77777777" w:rsidR="00505D8E" w:rsidRDefault="00505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02BD6" w14:textId="77777777" w:rsidR="00D541AB" w:rsidRDefault="00D541AB" w:rsidP="00505D8E">
      <w:r>
        <w:separator/>
      </w:r>
    </w:p>
  </w:footnote>
  <w:footnote w:type="continuationSeparator" w:id="0">
    <w:p w14:paraId="1E3C99F8" w14:textId="77777777" w:rsidR="00D541AB" w:rsidRDefault="00D541AB" w:rsidP="00505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885"/>
    <w:multiLevelType w:val="multilevel"/>
    <w:tmpl w:val="3C1C5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595959" w:themeColor="text1" w:themeTint="A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C2844"/>
    <w:multiLevelType w:val="multilevel"/>
    <w:tmpl w:val="54DE60B2"/>
    <w:lvl w:ilvl="0">
      <w:start w:val="10"/>
      <w:numFmt w:val="decimal"/>
      <w:lvlText w:val="%1."/>
      <w:lvlJc w:val="left"/>
      <w:pPr>
        <w:ind w:left="502" w:hanging="360"/>
      </w:pPr>
      <w:rPr>
        <w:rFonts w:hint="default"/>
        <w:color w:val="C00000"/>
        <w:u w:val="none"/>
      </w:rPr>
    </w:lvl>
    <w:lvl w:ilvl="1">
      <w:start w:val="1"/>
      <w:numFmt w:val="decimal"/>
      <w:lvlText w:val="%1.%2"/>
      <w:lvlJc w:val="left"/>
      <w:pPr>
        <w:ind w:left="502" w:hanging="360"/>
      </w:pPr>
      <w:rPr>
        <w:color w:val="595959" w:themeColor="text1" w:themeTint="A6"/>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B4C25C4"/>
    <w:multiLevelType w:val="multilevel"/>
    <w:tmpl w:val="3C1C5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595959" w:themeColor="text1" w:themeTint="A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940CC6"/>
    <w:multiLevelType w:val="multilevel"/>
    <w:tmpl w:val="3D9E6718"/>
    <w:lvl w:ilvl="0">
      <w:start w:val="11"/>
      <w:numFmt w:val="decimal"/>
      <w:lvlText w:val="%1"/>
      <w:lvlJc w:val="left"/>
      <w:pPr>
        <w:ind w:left="419" w:hanging="419"/>
      </w:pPr>
      <w:rPr>
        <w:rFonts w:hint="default"/>
        <w:b/>
      </w:rPr>
    </w:lvl>
    <w:lvl w:ilvl="1">
      <w:start w:val="2"/>
      <w:numFmt w:val="decimal"/>
      <w:lvlText w:val="%1.%2"/>
      <w:lvlJc w:val="left"/>
      <w:pPr>
        <w:ind w:left="419" w:hanging="419"/>
      </w:pPr>
      <w:rPr>
        <w:rFonts w:hint="default"/>
        <w:b w:val="0"/>
        <w:i w:val="0"/>
        <w:color w:val="595959" w:themeColor="text1" w:themeTint="A6"/>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F816C85"/>
    <w:multiLevelType w:val="hybridMultilevel"/>
    <w:tmpl w:val="27149E02"/>
    <w:lvl w:ilvl="0" w:tplc="BA862BE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4945EE"/>
    <w:multiLevelType w:val="multilevel"/>
    <w:tmpl w:val="64BE27F0"/>
    <w:lvl w:ilvl="0">
      <w:start w:val="10"/>
      <w:numFmt w:val="decimal"/>
      <w:lvlText w:val="%1"/>
      <w:lvlJc w:val="left"/>
      <w:pPr>
        <w:ind w:left="419" w:hanging="419"/>
      </w:pPr>
      <w:rPr>
        <w:rFonts w:hint="default"/>
      </w:rPr>
    </w:lvl>
    <w:lvl w:ilvl="1">
      <w:start w:val="4"/>
      <w:numFmt w:val="decimal"/>
      <w:lvlText w:val="%1.%2"/>
      <w:lvlJc w:val="left"/>
      <w:pPr>
        <w:ind w:left="419" w:hanging="41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6142AF"/>
    <w:multiLevelType w:val="hybridMultilevel"/>
    <w:tmpl w:val="143A6BEE"/>
    <w:lvl w:ilvl="0" w:tplc="0809001B">
      <w:start w:val="1"/>
      <w:numFmt w:val="lowerRoman"/>
      <w:lvlText w:val="%1."/>
      <w:lvlJc w:val="righ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1B">
      <w:start w:val="1"/>
      <w:numFmt w:val="lowerRoman"/>
      <w:lvlText w:val="%3."/>
      <w:lvlJc w:val="right"/>
      <w:pPr>
        <w:ind w:left="2869" w:hanging="360"/>
      </w:pPr>
      <w:rPr>
        <w:rFont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A7C35C4"/>
    <w:multiLevelType w:val="multilevel"/>
    <w:tmpl w:val="EEDADFBE"/>
    <w:lvl w:ilvl="0">
      <w:start w:val="9"/>
      <w:numFmt w:val="decimal"/>
      <w:lvlText w:val="%1.1"/>
      <w:lvlJc w:val="left"/>
      <w:pPr>
        <w:ind w:left="502" w:hanging="360"/>
      </w:pPr>
      <w:rPr>
        <w:rFonts w:hint="default"/>
        <w:color w:val="595959" w:themeColor="text1" w:themeTint="A6"/>
        <w:u w:val="none"/>
      </w:rPr>
    </w:lvl>
    <w:lvl w:ilvl="1">
      <w:start w:val="2"/>
      <w:numFmt w:val="decimal"/>
      <w:lvlText w:val="%1.%2"/>
      <w:lvlJc w:val="left"/>
      <w:pPr>
        <w:ind w:left="502" w:hanging="360"/>
      </w:p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4C0773F1"/>
    <w:multiLevelType w:val="hybridMultilevel"/>
    <w:tmpl w:val="DD4AEF0A"/>
    <w:lvl w:ilvl="0" w:tplc="08090001">
      <w:start w:val="1"/>
      <w:numFmt w:val="bullet"/>
      <w:lvlText w:val=""/>
      <w:lvlJc w:val="left"/>
      <w:pPr>
        <w:ind w:left="1772" w:hanging="360"/>
      </w:pPr>
      <w:rPr>
        <w:rFonts w:ascii="Symbol" w:hAnsi="Symbol" w:hint="default"/>
      </w:rPr>
    </w:lvl>
    <w:lvl w:ilvl="1" w:tplc="08090003" w:tentative="1">
      <w:start w:val="1"/>
      <w:numFmt w:val="bullet"/>
      <w:lvlText w:val="o"/>
      <w:lvlJc w:val="left"/>
      <w:pPr>
        <w:ind w:left="2492" w:hanging="360"/>
      </w:pPr>
      <w:rPr>
        <w:rFonts w:ascii="Courier New" w:hAnsi="Courier New" w:cs="Courier New" w:hint="default"/>
      </w:rPr>
    </w:lvl>
    <w:lvl w:ilvl="2" w:tplc="08090005" w:tentative="1">
      <w:start w:val="1"/>
      <w:numFmt w:val="bullet"/>
      <w:lvlText w:val=""/>
      <w:lvlJc w:val="left"/>
      <w:pPr>
        <w:ind w:left="3212" w:hanging="360"/>
      </w:pPr>
      <w:rPr>
        <w:rFonts w:ascii="Wingdings" w:hAnsi="Wingdings" w:hint="default"/>
      </w:rPr>
    </w:lvl>
    <w:lvl w:ilvl="3" w:tplc="08090001" w:tentative="1">
      <w:start w:val="1"/>
      <w:numFmt w:val="bullet"/>
      <w:lvlText w:val=""/>
      <w:lvlJc w:val="left"/>
      <w:pPr>
        <w:ind w:left="3932" w:hanging="360"/>
      </w:pPr>
      <w:rPr>
        <w:rFonts w:ascii="Symbol" w:hAnsi="Symbol" w:hint="default"/>
      </w:rPr>
    </w:lvl>
    <w:lvl w:ilvl="4" w:tplc="08090003" w:tentative="1">
      <w:start w:val="1"/>
      <w:numFmt w:val="bullet"/>
      <w:lvlText w:val="o"/>
      <w:lvlJc w:val="left"/>
      <w:pPr>
        <w:ind w:left="4652" w:hanging="360"/>
      </w:pPr>
      <w:rPr>
        <w:rFonts w:ascii="Courier New" w:hAnsi="Courier New" w:cs="Courier New" w:hint="default"/>
      </w:rPr>
    </w:lvl>
    <w:lvl w:ilvl="5" w:tplc="08090005" w:tentative="1">
      <w:start w:val="1"/>
      <w:numFmt w:val="bullet"/>
      <w:lvlText w:val=""/>
      <w:lvlJc w:val="left"/>
      <w:pPr>
        <w:ind w:left="5372" w:hanging="360"/>
      </w:pPr>
      <w:rPr>
        <w:rFonts w:ascii="Wingdings" w:hAnsi="Wingdings" w:hint="default"/>
      </w:rPr>
    </w:lvl>
    <w:lvl w:ilvl="6" w:tplc="08090001" w:tentative="1">
      <w:start w:val="1"/>
      <w:numFmt w:val="bullet"/>
      <w:lvlText w:val=""/>
      <w:lvlJc w:val="left"/>
      <w:pPr>
        <w:ind w:left="6092" w:hanging="360"/>
      </w:pPr>
      <w:rPr>
        <w:rFonts w:ascii="Symbol" w:hAnsi="Symbol" w:hint="default"/>
      </w:rPr>
    </w:lvl>
    <w:lvl w:ilvl="7" w:tplc="08090003" w:tentative="1">
      <w:start w:val="1"/>
      <w:numFmt w:val="bullet"/>
      <w:lvlText w:val="o"/>
      <w:lvlJc w:val="left"/>
      <w:pPr>
        <w:ind w:left="6812" w:hanging="360"/>
      </w:pPr>
      <w:rPr>
        <w:rFonts w:ascii="Courier New" w:hAnsi="Courier New" w:cs="Courier New" w:hint="default"/>
      </w:rPr>
    </w:lvl>
    <w:lvl w:ilvl="8" w:tplc="08090005" w:tentative="1">
      <w:start w:val="1"/>
      <w:numFmt w:val="bullet"/>
      <w:lvlText w:val=""/>
      <w:lvlJc w:val="left"/>
      <w:pPr>
        <w:ind w:left="7532" w:hanging="360"/>
      </w:pPr>
      <w:rPr>
        <w:rFonts w:ascii="Wingdings" w:hAnsi="Wingdings" w:hint="default"/>
      </w:rPr>
    </w:lvl>
  </w:abstractNum>
  <w:abstractNum w:abstractNumId="9" w15:restartNumberingAfterBreak="0">
    <w:nsid w:val="4E0F5F06"/>
    <w:multiLevelType w:val="multilevel"/>
    <w:tmpl w:val="AAA4057A"/>
    <w:lvl w:ilvl="0">
      <w:start w:val="4"/>
      <w:numFmt w:val="decimal"/>
      <w:lvlText w:val="%1."/>
      <w:lvlJc w:val="left"/>
      <w:pPr>
        <w:ind w:left="502" w:hanging="360"/>
      </w:pPr>
      <w:rPr>
        <w:rFonts w:hint="default"/>
        <w:b/>
        <w:color w:val="595959" w:themeColor="text1" w:themeTint="A6"/>
        <w:w w:val="110"/>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51735F13"/>
    <w:multiLevelType w:val="multilevel"/>
    <w:tmpl w:val="9878E18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2F5C17"/>
    <w:multiLevelType w:val="multilevel"/>
    <w:tmpl w:val="6520D8BE"/>
    <w:lvl w:ilvl="0">
      <w:start w:val="1"/>
      <w:numFmt w:val="decimal"/>
      <w:lvlText w:val="%1"/>
      <w:lvlJc w:val="left"/>
      <w:pPr>
        <w:ind w:left="570"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5E855975"/>
    <w:multiLevelType w:val="multilevel"/>
    <w:tmpl w:val="2C449BEE"/>
    <w:lvl w:ilvl="0">
      <w:start w:val="1"/>
      <w:numFmt w:val="decimal"/>
      <w:lvlText w:val="%1."/>
      <w:lvlJc w:val="left"/>
      <w:pPr>
        <w:ind w:left="502" w:hanging="360"/>
      </w:pPr>
      <w:rPr>
        <w:rFonts w:hint="default"/>
        <w:b/>
        <w:color w:val="595959" w:themeColor="text1" w:themeTint="A6"/>
        <w:w w:val="110"/>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79837AE8"/>
    <w:multiLevelType w:val="multilevel"/>
    <w:tmpl w:val="4D202210"/>
    <w:lvl w:ilvl="0">
      <w:start w:val="8"/>
      <w:numFmt w:val="decimal"/>
      <w:lvlText w:val="%1"/>
      <w:lvlJc w:val="left"/>
      <w:pPr>
        <w:ind w:left="360" w:hanging="360"/>
      </w:pPr>
      <w:rPr>
        <w:rFonts w:hint="default"/>
        <w:color w:val="54616C"/>
      </w:rPr>
    </w:lvl>
    <w:lvl w:ilvl="1">
      <w:start w:val="2"/>
      <w:numFmt w:val="decimal"/>
      <w:lvlText w:val="%1.%2"/>
      <w:lvlJc w:val="left"/>
      <w:pPr>
        <w:ind w:left="502" w:hanging="360"/>
      </w:pPr>
      <w:rPr>
        <w:rFonts w:hint="default"/>
        <w:color w:val="595959" w:themeColor="text1" w:themeTint="A6"/>
      </w:rPr>
    </w:lvl>
    <w:lvl w:ilvl="2">
      <w:start w:val="1"/>
      <w:numFmt w:val="decimal"/>
      <w:lvlText w:val="%1.%2.%3"/>
      <w:lvlJc w:val="left"/>
      <w:pPr>
        <w:ind w:left="1004" w:hanging="720"/>
      </w:pPr>
      <w:rPr>
        <w:rFonts w:hint="default"/>
        <w:color w:val="54616C"/>
      </w:rPr>
    </w:lvl>
    <w:lvl w:ilvl="3">
      <w:start w:val="1"/>
      <w:numFmt w:val="decimal"/>
      <w:lvlText w:val="%1.%2.%3.%4"/>
      <w:lvlJc w:val="left"/>
      <w:pPr>
        <w:ind w:left="1146" w:hanging="720"/>
      </w:pPr>
      <w:rPr>
        <w:rFonts w:hint="default"/>
        <w:color w:val="54616C"/>
      </w:rPr>
    </w:lvl>
    <w:lvl w:ilvl="4">
      <w:start w:val="1"/>
      <w:numFmt w:val="decimal"/>
      <w:lvlText w:val="%1.%2.%3.%4.%5"/>
      <w:lvlJc w:val="left"/>
      <w:pPr>
        <w:ind w:left="1648" w:hanging="1080"/>
      </w:pPr>
      <w:rPr>
        <w:rFonts w:hint="default"/>
        <w:color w:val="54616C"/>
      </w:rPr>
    </w:lvl>
    <w:lvl w:ilvl="5">
      <w:start w:val="1"/>
      <w:numFmt w:val="decimal"/>
      <w:lvlText w:val="%1.%2.%3.%4.%5.%6"/>
      <w:lvlJc w:val="left"/>
      <w:pPr>
        <w:ind w:left="1790" w:hanging="1080"/>
      </w:pPr>
      <w:rPr>
        <w:rFonts w:hint="default"/>
        <w:color w:val="54616C"/>
      </w:rPr>
    </w:lvl>
    <w:lvl w:ilvl="6">
      <w:start w:val="1"/>
      <w:numFmt w:val="decimal"/>
      <w:lvlText w:val="%1.%2.%3.%4.%5.%6.%7"/>
      <w:lvlJc w:val="left"/>
      <w:pPr>
        <w:ind w:left="2292" w:hanging="1440"/>
      </w:pPr>
      <w:rPr>
        <w:rFonts w:hint="default"/>
        <w:color w:val="54616C"/>
      </w:rPr>
    </w:lvl>
    <w:lvl w:ilvl="7">
      <w:start w:val="1"/>
      <w:numFmt w:val="decimal"/>
      <w:lvlText w:val="%1.%2.%3.%4.%5.%6.%7.%8"/>
      <w:lvlJc w:val="left"/>
      <w:pPr>
        <w:ind w:left="2434" w:hanging="1440"/>
      </w:pPr>
      <w:rPr>
        <w:rFonts w:hint="default"/>
        <w:color w:val="54616C"/>
      </w:rPr>
    </w:lvl>
    <w:lvl w:ilvl="8">
      <w:start w:val="1"/>
      <w:numFmt w:val="decimal"/>
      <w:lvlText w:val="%1.%2.%3.%4.%5.%6.%7.%8.%9"/>
      <w:lvlJc w:val="left"/>
      <w:pPr>
        <w:ind w:left="2936" w:hanging="1800"/>
      </w:pPr>
      <w:rPr>
        <w:rFonts w:hint="default"/>
        <w:color w:val="54616C"/>
      </w:rPr>
    </w:lvl>
  </w:abstractNum>
  <w:abstractNum w:abstractNumId="14" w15:restartNumberingAfterBreak="0">
    <w:nsid w:val="7B5243CC"/>
    <w:multiLevelType w:val="multilevel"/>
    <w:tmpl w:val="0BF8A074"/>
    <w:lvl w:ilvl="0">
      <w:start w:val="3"/>
      <w:numFmt w:val="decimal"/>
      <w:lvlText w:val="%1."/>
      <w:lvlJc w:val="left"/>
      <w:pPr>
        <w:ind w:left="473" w:hanging="360"/>
      </w:pPr>
      <w:rPr>
        <w:rFonts w:hint="default"/>
        <w:b/>
        <w:color w:val="595959" w:themeColor="text1" w:themeTint="A6"/>
      </w:rPr>
    </w:lvl>
    <w:lvl w:ilvl="1">
      <w:start w:val="1"/>
      <w:numFmt w:val="decimal"/>
      <w:lvlText w:val="%1.%2"/>
      <w:lvlJc w:val="left"/>
      <w:pPr>
        <w:ind w:left="502" w:hanging="360"/>
      </w:pPr>
      <w:rPr>
        <w:i w:val="0"/>
        <w:color w:val="595959" w:themeColor="text1" w:themeTint="A6"/>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5" w15:restartNumberingAfterBreak="0">
    <w:nsid w:val="7D561D5E"/>
    <w:multiLevelType w:val="multilevel"/>
    <w:tmpl w:val="C8ACEFC8"/>
    <w:lvl w:ilvl="0">
      <w:start w:val="1"/>
      <w:numFmt w:val="decimal"/>
      <w:lvlText w:val="%1."/>
      <w:lvlJc w:val="left"/>
      <w:pPr>
        <w:ind w:left="502" w:hanging="360"/>
      </w:pPr>
      <w:rPr>
        <w:rFonts w:hint="default"/>
        <w:color w:val="auto"/>
        <w:u w:val="none"/>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7D574B02"/>
    <w:multiLevelType w:val="multilevel"/>
    <w:tmpl w:val="B33A3C38"/>
    <w:lvl w:ilvl="0">
      <w:start w:val="9"/>
      <w:numFmt w:val="decimal"/>
      <w:lvlText w:val="%1."/>
      <w:lvlJc w:val="left"/>
      <w:pPr>
        <w:ind w:left="502" w:hanging="360"/>
      </w:pPr>
      <w:rPr>
        <w:rFonts w:hint="default"/>
        <w:color w:val="595959" w:themeColor="text1" w:themeTint="A6"/>
        <w:u w:val="none"/>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8"/>
  </w:num>
  <w:num w:numId="2">
    <w:abstractNumId w:val="15"/>
  </w:num>
  <w:num w:numId="3">
    <w:abstractNumId w:val="12"/>
  </w:num>
  <w:num w:numId="4">
    <w:abstractNumId w:val="14"/>
  </w:num>
  <w:num w:numId="5">
    <w:abstractNumId w:val="2"/>
  </w:num>
  <w:num w:numId="6">
    <w:abstractNumId w:val="6"/>
  </w:num>
  <w:num w:numId="7">
    <w:abstractNumId w:val="10"/>
  </w:num>
  <w:num w:numId="8">
    <w:abstractNumId w:val="13"/>
  </w:num>
  <w:num w:numId="9">
    <w:abstractNumId w:val="5"/>
  </w:num>
  <w:num w:numId="10">
    <w:abstractNumId w:val="3"/>
  </w:num>
  <w:num w:numId="11">
    <w:abstractNumId w:val="9"/>
  </w:num>
  <w:num w:numId="12">
    <w:abstractNumId w:val="4"/>
  </w:num>
  <w:num w:numId="13">
    <w:abstractNumId w:val="0"/>
  </w:num>
  <w:num w:numId="14">
    <w:abstractNumId w:val="16"/>
  </w:num>
  <w:num w:numId="15">
    <w:abstractNumId w:val="7"/>
  </w:num>
  <w:num w:numId="16">
    <w:abstractNumId w:val="1"/>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removePersonalInformation/>
  <w:removeDateAndTime/>
  <w:proofState w:spelling="clean" w:grammar="clean"/>
  <w:defaultTabStop w:val="49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5B"/>
    <w:rsid w:val="00011838"/>
    <w:rsid w:val="00012360"/>
    <w:rsid w:val="00026B36"/>
    <w:rsid w:val="000277EF"/>
    <w:rsid w:val="000328E5"/>
    <w:rsid w:val="00035C00"/>
    <w:rsid w:val="00050259"/>
    <w:rsid w:val="00051B08"/>
    <w:rsid w:val="0005367E"/>
    <w:rsid w:val="000559B2"/>
    <w:rsid w:val="000808FF"/>
    <w:rsid w:val="00092160"/>
    <w:rsid w:val="000959D7"/>
    <w:rsid w:val="00096A5D"/>
    <w:rsid w:val="00096D4B"/>
    <w:rsid w:val="000976A8"/>
    <w:rsid w:val="000B00A9"/>
    <w:rsid w:val="000B26C0"/>
    <w:rsid w:val="000C3665"/>
    <w:rsid w:val="000D1BF9"/>
    <w:rsid w:val="000D3234"/>
    <w:rsid w:val="001031B7"/>
    <w:rsid w:val="001129CF"/>
    <w:rsid w:val="00114882"/>
    <w:rsid w:val="00124DF8"/>
    <w:rsid w:val="001315A1"/>
    <w:rsid w:val="00131FEA"/>
    <w:rsid w:val="00137C0B"/>
    <w:rsid w:val="00137F48"/>
    <w:rsid w:val="001401CD"/>
    <w:rsid w:val="00150BEC"/>
    <w:rsid w:val="00152AB5"/>
    <w:rsid w:val="00155635"/>
    <w:rsid w:val="001603D1"/>
    <w:rsid w:val="0016227F"/>
    <w:rsid w:val="00166312"/>
    <w:rsid w:val="001817B7"/>
    <w:rsid w:val="00184AFA"/>
    <w:rsid w:val="001872C0"/>
    <w:rsid w:val="001B2771"/>
    <w:rsid w:val="001B2E76"/>
    <w:rsid w:val="001C525F"/>
    <w:rsid w:val="001C59BA"/>
    <w:rsid w:val="001E4F91"/>
    <w:rsid w:val="0020603F"/>
    <w:rsid w:val="0021404D"/>
    <w:rsid w:val="00226033"/>
    <w:rsid w:val="00251D09"/>
    <w:rsid w:val="002542CE"/>
    <w:rsid w:val="002740F2"/>
    <w:rsid w:val="002847DF"/>
    <w:rsid w:val="002A35E4"/>
    <w:rsid w:val="002B19EA"/>
    <w:rsid w:val="002D432E"/>
    <w:rsid w:val="002F038A"/>
    <w:rsid w:val="002F2543"/>
    <w:rsid w:val="0030150B"/>
    <w:rsid w:val="003330C6"/>
    <w:rsid w:val="0034145B"/>
    <w:rsid w:val="00346018"/>
    <w:rsid w:val="00360889"/>
    <w:rsid w:val="0037007B"/>
    <w:rsid w:val="00381F47"/>
    <w:rsid w:val="00396733"/>
    <w:rsid w:val="003A07DB"/>
    <w:rsid w:val="003A4029"/>
    <w:rsid w:val="003B45F5"/>
    <w:rsid w:val="003B531A"/>
    <w:rsid w:val="003C0DF3"/>
    <w:rsid w:val="003C215B"/>
    <w:rsid w:val="003C3DBB"/>
    <w:rsid w:val="003C4A9B"/>
    <w:rsid w:val="003C770C"/>
    <w:rsid w:val="003D761D"/>
    <w:rsid w:val="003E2AFA"/>
    <w:rsid w:val="003E4A7B"/>
    <w:rsid w:val="00401CE4"/>
    <w:rsid w:val="004021DC"/>
    <w:rsid w:val="00406CD2"/>
    <w:rsid w:val="00434B57"/>
    <w:rsid w:val="00436572"/>
    <w:rsid w:val="00436859"/>
    <w:rsid w:val="004509BE"/>
    <w:rsid w:val="00456F3C"/>
    <w:rsid w:val="00466DFB"/>
    <w:rsid w:val="0048688D"/>
    <w:rsid w:val="004943D8"/>
    <w:rsid w:val="004963BC"/>
    <w:rsid w:val="004C25FD"/>
    <w:rsid w:val="004D1AF9"/>
    <w:rsid w:val="004E446F"/>
    <w:rsid w:val="004E6131"/>
    <w:rsid w:val="004F5EA0"/>
    <w:rsid w:val="004F6330"/>
    <w:rsid w:val="00502AF2"/>
    <w:rsid w:val="00505D8E"/>
    <w:rsid w:val="0051145C"/>
    <w:rsid w:val="00511CEC"/>
    <w:rsid w:val="00511EC4"/>
    <w:rsid w:val="00513712"/>
    <w:rsid w:val="00515774"/>
    <w:rsid w:val="005162D3"/>
    <w:rsid w:val="005316AF"/>
    <w:rsid w:val="00531CA0"/>
    <w:rsid w:val="00533E96"/>
    <w:rsid w:val="00545AE4"/>
    <w:rsid w:val="00545DCD"/>
    <w:rsid w:val="0055131E"/>
    <w:rsid w:val="00551349"/>
    <w:rsid w:val="00560F0B"/>
    <w:rsid w:val="00572881"/>
    <w:rsid w:val="005733D8"/>
    <w:rsid w:val="005932B2"/>
    <w:rsid w:val="005A7002"/>
    <w:rsid w:val="005B0522"/>
    <w:rsid w:val="005B4853"/>
    <w:rsid w:val="005B489E"/>
    <w:rsid w:val="005D214C"/>
    <w:rsid w:val="005E040A"/>
    <w:rsid w:val="005E21A5"/>
    <w:rsid w:val="005E4F8D"/>
    <w:rsid w:val="005F05B3"/>
    <w:rsid w:val="006417C1"/>
    <w:rsid w:val="0065635E"/>
    <w:rsid w:val="00673385"/>
    <w:rsid w:val="006819DC"/>
    <w:rsid w:val="00693444"/>
    <w:rsid w:val="006A0824"/>
    <w:rsid w:val="006A4D2E"/>
    <w:rsid w:val="006A79CD"/>
    <w:rsid w:val="006B4662"/>
    <w:rsid w:val="006C3DB8"/>
    <w:rsid w:val="006E7750"/>
    <w:rsid w:val="006F1F15"/>
    <w:rsid w:val="00702D8A"/>
    <w:rsid w:val="00705688"/>
    <w:rsid w:val="00717015"/>
    <w:rsid w:val="00741343"/>
    <w:rsid w:val="00753B9C"/>
    <w:rsid w:val="00776BEF"/>
    <w:rsid w:val="007C3874"/>
    <w:rsid w:val="007D748D"/>
    <w:rsid w:val="007F397A"/>
    <w:rsid w:val="00805ED6"/>
    <w:rsid w:val="00823C33"/>
    <w:rsid w:val="00830D61"/>
    <w:rsid w:val="00832841"/>
    <w:rsid w:val="008356C9"/>
    <w:rsid w:val="00840137"/>
    <w:rsid w:val="00850240"/>
    <w:rsid w:val="00866638"/>
    <w:rsid w:val="008724DE"/>
    <w:rsid w:val="0088121F"/>
    <w:rsid w:val="00882BEF"/>
    <w:rsid w:val="00887798"/>
    <w:rsid w:val="00892848"/>
    <w:rsid w:val="008954B7"/>
    <w:rsid w:val="008C4AC0"/>
    <w:rsid w:val="008C79A0"/>
    <w:rsid w:val="008D55BF"/>
    <w:rsid w:val="008D780F"/>
    <w:rsid w:val="008E144F"/>
    <w:rsid w:val="008E45D4"/>
    <w:rsid w:val="008F4B6C"/>
    <w:rsid w:val="008F55ED"/>
    <w:rsid w:val="009037A3"/>
    <w:rsid w:val="00912200"/>
    <w:rsid w:val="00913C36"/>
    <w:rsid w:val="00917F49"/>
    <w:rsid w:val="0094653B"/>
    <w:rsid w:val="00951076"/>
    <w:rsid w:val="009526F9"/>
    <w:rsid w:val="00953B50"/>
    <w:rsid w:val="00955158"/>
    <w:rsid w:val="00962FA9"/>
    <w:rsid w:val="00972A30"/>
    <w:rsid w:val="009832BE"/>
    <w:rsid w:val="00993E90"/>
    <w:rsid w:val="009A1A7F"/>
    <w:rsid w:val="009C6808"/>
    <w:rsid w:val="009F1CE1"/>
    <w:rsid w:val="009F3603"/>
    <w:rsid w:val="00A0384D"/>
    <w:rsid w:val="00A16628"/>
    <w:rsid w:val="00A218C2"/>
    <w:rsid w:val="00A250A6"/>
    <w:rsid w:val="00A254AB"/>
    <w:rsid w:val="00A26A97"/>
    <w:rsid w:val="00A3224E"/>
    <w:rsid w:val="00A33B79"/>
    <w:rsid w:val="00A46C24"/>
    <w:rsid w:val="00A52CE9"/>
    <w:rsid w:val="00A57DCD"/>
    <w:rsid w:val="00A62D61"/>
    <w:rsid w:val="00A63340"/>
    <w:rsid w:val="00A66BCB"/>
    <w:rsid w:val="00A72A2C"/>
    <w:rsid w:val="00A762ED"/>
    <w:rsid w:val="00A9232D"/>
    <w:rsid w:val="00A93BE8"/>
    <w:rsid w:val="00AB0D30"/>
    <w:rsid w:val="00AB4C9E"/>
    <w:rsid w:val="00AB6950"/>
    <w:rsid w:val="00AC001A"/>
    <w:rsid w:val="00AC1BC1"/>
    <w:rsid w:val="00AD03EF"/>
    <w:rsid w:val="00AD4390"/>
    <w:rsid w:val="00AE2436"/>
    <w:rsid w:val="00AE7D4C"/>
    <w:rsid w:val="00B01A8C"/>
    <w:rsid w:val="00B1197A"/>
    <w:rsid w:val="00B14754"/>
    <w:rsid w:val="00B15333"/>
    <w:rsid w:val="00B207A4"/>
    <w:rsid w:val="00B26C6A"/>
    <w:rsid w:val="00B36AF0"/>
    <w:rsid w:val="00B40F16"/>
    <w:rsid w:val="00B46E8B"/>
    <w:rsid w:val="00B53636"/>
    <w:rsid w:val="00B550F2"/>
    <w:rsid w:val="00B57F93"/>
    <w:rsid w:val="00B60A62"/>
    <w:rsid w:val="00B6466A"/>
    <w:rsid w:val="00B65428"/>
    <w:rsid w:val="00B8344A"/>
    <w:rsid w:val="00B94717"/>
    <w:rsid w:val="00BA4273"/>
    <w:rsid w:val="00BA5C0F"/>
    <w:rsid w:val="00BB114C"/>
    <w:rsid w:val="00BD389E"/>
    <w:rsid w:val="00BD579F"/>
    <w:rsid w:val="00BD61CA"/>
    <w:rsid w:val="00BE08B2"/>
    <w:rsid w:val="00C11A40"/>
    <w:rsid w:val="00C1269B"/>
    <w:rsid w:val="00C22BC4"/>
    <w:rsid w:val="00C27CFD"/>
    <w:rsid w:val="00C43049"/>
    <w:rsid w:val="00C548DA"/>
    <w:rsid w:val="00C71DF2"/>
    <w:rsid w:val="00C752C8"/>
    <w:rsid w:val="00C82D2F"/>
    <w:rsid w:val="00C841A1"/>
    <w:rsid w:val="00C94BF4"/>
    <w:rsid w:val="00CC4E2B"/>
    <w:rsid w:val="00CC5BA4"/>
    <w:rsid w:val="00CC6F87"/>
    <w:rsid w:val="00CD50F9"/>
    <w:rsid w:val="00CF6015"/>
    <w:rsid w:val="00D0377D"/>
    <w:rsid w:val="00D214C8"/>
    <w:rsid w:val="00D251B8"/>
    <w:rsid w:val="00D34458"/>
    <w:rsid w:val="00D470CB"/>
    <w:rsid w:val="00D51389"/>
    <w:rsid w:val="00D53064"/>
    <w:rsid w:val="00D541AB"/>
    <w:rsid w:val="00D6334A"/>
    <w:rsid w:val="00D6395D"/>
    <w:rsid w:val="00D63C3C"/>
    <w:rsid w:val="00D85540"/>
    <w:rsid w:val="00D86600"/>
    <w:rsid w:val="00D873A4"/>
    <w:rsid w:val="00D90405"/>
    <w:rsid w:val="00D96105"/>
    <w:rsid w:val="00D97F84"/>
    <w:rsid w:val="00DA2986"/>
    <w:rsid w:val="00DC50B4"/>
    <w:rsid w:val="00DD110D"/>
    <w:rsid w:val="00DD34B4"/>
    <w:rsid w:val="00DD5CF4"/>
    <w:rsid w:val="00E006CD"/>
    <w:rsid w:val="00E01446"/>
    <w:rsid w:val="00E106A2"/>
    <w:rsid w:val="00E21578"/>
    <w:rsid w:val="00E21E0B"/>
    <w:rsid w:val="00E23400"/>
    <w:rsid w:val="00E34EBC"/>
    <w:rsid w:val="00E47D05"/>
    <w:rsid w:val="00E53AB2"/>
    <w:rsid w:val="00E55121"/>
    <w:rsid w:val="00E65E11"/>
    <w:rsid w:val="00E809CD"/>
    <w:rsid w:val="00E87AAF"/>
    <w:rsid w:val="00E93DB2"/>
    <w:rsid w:val="00EA5573"/>
    <w:rsid w:val="00EC0F14"/>
    <w:rsid w:val="00EC2F4D"/>
    <w:rsid w:val="00EC5AA6"/>
    <w:rsid w:val="00ED1EB2"/>
    <w:rsid w:val="00ED63EA"/>
    <w:rsid w:val="00EE76A9"/>
    <w:rsid w:val="00EF401F"/>
    <w:rsid w:val="00EF5149"/>
    <w:rsid w:val="00EF5EF0"/>
    <w:rsid w:val="00F13A6B"/>
    <w:rsid w:val="00F20CCD"/>
    <w:rsid w:val="00F27317"/>
    <w:rsid w:val="00F340E5"/>
    <w:rsid w:val="00F515B3"/>
    <w:rsid w:val="00F52312"/>
    <w:rsid w:val="00F5548C"/>
    <w:rsid w:val="00F619F4"/>
    <w:rsid w:val="00F75C87"/>
    <w:rsid w:val="00F75E9A"/>
    <w:rsid w:val="00FB0180"/>
    <w:rsid w:val="00FB45E3"/>
    <w:rsid w:val="00FC43D7"/>
    <w:rsid w:val="00FC790A"/>
    <w:rsid w:val="00FD2ADC"/>
    <w:rsid w:val="00FD465C"/>
    <w:rsid w:val="00FD55EE"/>
    <w:rsid w:val="00FD5FC4"/>
    <w:rsid w:val="00FE01D7"/>
    <w:rsid w:val="00FE5EBB"/>
    <w:rsid w:val="00FE6564"/>
    <w:rsid w:val="0FAA966F"/>
    <w:rsid w:val="18DD207F"/>
    <w:rsid w:val="1C14C141"/>
    <w:rsid w:val="2157B145"/>
    <w:rsid w:val="220F1FD3"/>
    <w:rsid w:val="26B5DC14"/>
    <w:rsid w:val="3049EABC"/>
    <w:rsid w:val="5FE0459B"/>
    <w:rsid w:val="7215F9D1"/>
    <w:rsid w:val="739B539A"/>
    <w:rsid w:val="7BF4E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113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145B"/>
    <w:pPr>
      <w:widowControl w:val="0"/>
      <w:spacing w:after="0" w:line="240" w:lineRule="auto"/>
    </w:pPr>
    <w:rPr>
      <w:lang w:val="en-US"/>
    </w:rPr>
  </w:style>
  <w:style w:type="paragraph" w:styleId="Heading1">
    <w:name w:val="heading 1"/>
    <w:basedOn w:val="Normal"/>
    <w:link w:val="Heading1Char"/>
    <w:uiPriority w:val="1"/>
    <w:qFormat/>
    <w:rsid w:val="0034145B"/>
    <w:pPr>
      <w:ind w:left="103"/>
      <w:outlineLvl w:val="0"/>
    </w:pPr>
    <w:rPr>
      <w:rFonts w:ascii="Times New Roman" w:eastAsia="Times New Roman" w:hAnsi="Times New Roman"/>
      <w:sz w:val="48"/>
      <w:szCs w:val="48"/>
    </w:rPr>
  </w:style>
  <w:style w:type="paragraph" w:styleId="Heading2">
    <w:name w:val="heading 2"/>
    <w:basedOn w:val="Normal"/>
    <w:link w:val="Heading2Char"/>
    <w:uiPriority w:val="1"/>
    <w:qFormat/>
    <w:rsid w:val="0034145B"/>
    <w:pPr>
      <w:ind w:left="113"/>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34145B"/>
    <w:pPr>
      <w:ind w:left="116"/>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4145B"/>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34145B"/>
    <w:pPr>
      <w:ind w:left="113"/>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4145B"/>
    <w:rPr>
      <w:rFonts w:ascii="Times New Roman" w:eastAsia="Times New Roman" w:hAnsi="Times New Roman"/>
      <w:sz w:val="18"/>
      <w:szCs w:val="18"/>
      <w:lang w:val="en-US"/>
    </w:rPr>
  </w:style>
  <w:style w:type="character" w:styleId="Hyperlink">
    <w:name w:val="Hyperlink"/>
    <w:basedOn w:val="DefaultParagraphFont"/>
    <w:uiPriority w:val="99"/>
    <w:unhideWhenUsed/>
    <w:rsid w:val="0034145B"/>
    <w:rPr>
      <w:color w:val="0563C1" w:themeColor="hyperlink"/>
      <w:u w:val="single"/>
    </w:rPr>
  </w:style>
  <w:style w:type="paragraph" w:styleId="ListParagraph">
    <w:name w:val="List Paragraph"/>
    <w:basedOn w:val="Normal"/>
    <w:uiPriority w:val="34"/>
    <w:qFormat/>
    <w:rsid w:val="0034145B"/>
  </w:style>
  <w:style w:type="paragraph" w:styleId="BalloonText">
    <w:name w:val="Balloon Text"/>
    <w:basedOn w:val="Normal"/>
    <w:link w:val="BalloonTextChar"/>
    <w:uiPriority w:val="99"/>
    <w:semiHidden/>
    <w:unhideWhenUsed/>
    <w:rsid w:val="00341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5B"/>
    <w:rPr>
      <w:rFonts w:ascii="Segoe UI" w:hAnsi="Segoe UI" w:cs="Segoe UI"/>
      <w:sz w:val="18"/>
      <w:szCs w:val="18"/>
      <w:lang w:val="en-US"/>
    </w:rPr>
  </w:style>
  <w:style w:type="character" w:customStyle="1" w:styleId="Heading1Char">
    <w:name w:val="Heading 1 Char"/>
    <w:basedOn w:val="DefaultParagraphFont"/>
    <w:link w:val="Heading1"/>
    <w:uiPriority w:val="1"/>
    <w:rsid w:val="0034145B"/>
    <w:rPr>
      <w:rFonts w:ascii="Times New Roman" w:eastAsia="Times New Roman" w:hAnsi="Times New Roman"/>
      <w:sz w:val="48"/>
      <w:szCs w:val="48"/>
      <w:lang w:val="en-US"/>
    </w:rPr>
  </w:style>
  <w:style w:type="character" w:customStyle="1" w:styleId="Heading3Char">
    <w:name w:val="Heading 3 Char"/>
    <w:basedOn w:val="DefaultParagraphFont"/>
    <w:link w:val="Heading3"/>
    <w:uiPriority w:val="1"/>
    <w:rsid w:val="0034145B"/>
    <w:rPr>
      <w:rFonts w:ascii="Times New Roman" w:eastAsia="Times New Roman" w:hAnsi="Times New Roman"/>
      <w:lang w:val="en-US"/>
    </w:rPr>
  </w:style>
  <w:style w:type="paragraph" w:customStyle="1" w:styleId="TableParagraph">
    <w:name w:val="Table Paragraph"/>
    <w:basedOn w:val="Normal"/>
    <w:uiPriority w:val="1"/>
    <w:qFormat/>
    <w:rsid w:val="0034145B"/>
  </w:style>
  <w:style w:type="character" w:styleId="CommentReference">
    <w:name w:val="annotation reference"/>
    <w:basedOn w:val="DefaultParagraphFont"/>
    <w:uiPriority w:val="99"/>
    <w:semiHidden/>
    <w:unhideWhenUsed/>
    <w:rsid w:val="0034145B"/>
    <w:rPr>
      <w:sz w:val="16"/>
      <w:szCs w:val="16"/>
    </w:rPr>
  </w:style>
  <w:style w:type="paragraph" w:styleId="CommentText">
    <w:name w:val="annotation text"/>
    <w:basedOn w:val="Normal"/>
    <w:link w:val="CommentTextChar"/>
    <w:uiPriority w:val="99"/>
    <w:semiHidden/>
    <w:unhideWhenUsed/>
    <w:rsid w:val="0034145B"/>
    <w:rPr>
      <w:sz w:val="20"/>
      <w:szCs w:val="20"/>
    </w:rPr>
  </w:style>
  <w:style w:type="character" w:customStyle="1" w:styleId="CommentTextChar">
    <w:name w:val="Comment Text Char"/>
    <w:basedOn w:val="DefaultParagraphFont"/>
    <w:link w:val="CommentText"/>
    <w:uiPriority w:val="99"/>
    <w:semiHidden/>
    <w:rsid w:val="0034145B"/>
    <w:rPr>
      <w:sz w:val="20"/>
      <w:szCs w:val="20"/>
      <w:lang w:val="en-US"/>
    </w:rPr>
  </w:style>
  <w:style w:type="paragraph" w:styleId="CommentSubject">
    <w:name w:val="annotation subject"/>
    <w:basedOn w:val="CommentText"/>
    <w:next w:val="CommentText"/>
    <w:link w:val="CommentSubjectChar"/>
    <w:uiPriority w:val="99"/>
    <w:semiHidden/>
    <w:unhideWhenUsed/>
    <w:rsid w:val="0034145B"/>
    <w:rPr>
      <w:b/>
      <w:bCs/>
    </w:rPr>
  </w:style>
  <w:style w:type="character" w:customStyle="1" w:styleId="CommentSubjectChar">
    <w:name w:val="Comment Subject Char"/>
    <w:basedOn w:val="CommentTextChar"/>
    <w:link w:val="CommentSubject"/>
    <w:uiPriority w:val="99"/>
    <w:semiHidden/>
    <w:rsid w:val="0034145B"/>
    <w:rPr>
      <w:b/>
      <w:bCs/>
      <w:sz w:val="20"/>
      <w:szCs w:val="20"/>
      <w:lang w:val="en-US"/>
    </w:rPr>
  </w:style>
  <w:style w:type="paragraph" w:styleId="Header">
    <w:name w:val="header"/>
    <w:basedOn w:val="Normal"/>
    <w:link w:val="HeaderChar"/>
    <w:uiPriority w:val="99"/>
    <w:unhideWhenUsed/>
    <w:rsid w:val="0034145B"/>
    <w:pPr>
      <w:tabs>
        <w:tab w:val="center" w:pos="4513"/>
        <w:tab w:val="right" w:pos="9026"/>
      </w:tabs>
    </w:pPr>
  </w:style>
  <w:style w:type="character" w:customStyle="1" w:styleId="HeaderChar">
    <w:name w:val="Header Char"/>
    <w:basedOn w:val="DefaultParagraphFont"/>
    <w:link w:val="Header"/>
    <w:uiPriority w:val="99"/>
    <w:rsid w:val="0034145B"/>
    <w:rPr>
      <w:lang w:val="en-US"/>
    </w:rPr>
  </w:style>
  <w:style w:type="paragraph" w:styleId="Footer">
    <w:name w:val="footer"/>
    <w:basedOn w:val="Normal"/>
    <w:link w:val="FooterChar"/>
    <w:uiPriority w:val="99"/>
    <w:unhideWhenUsed/>
    <w:rsid w:val="0034145B"/>
    <w:pPr>
      <w:tabs>
        <w:tab w:val="center" w:pos="4513"/>
        <w:tab w:val="right" w:pos="9026"/>
      </w:tabs>
    </w:pPr>
  </w:style>
  <w:style w:type="character" w:customStyle="1" w:styleId="FooterChar">
    <w:name w:val="Footer Char"/>
    <w:basedOn w:val="DefaultParagraphFont"/>
    <w:link w:val="Footer"/>
    <w:uiPriority w:val="99"/>
    <w:rsid w:val="0034145B"/>
    <w:rPr>
      <w:lang w:val="en-US"/>
    </w:rPr>
  </w:style>
  <w:style w:type="character" w:styleId="FollowedHyperlink">
    <w:name w:val="FollowedHyperlink"/>
    <w:basedOn w:val="DefaultParagraphFont"/>
    <w:uiPriority w:val="99"/>
    <w:semiHidden/>
    <w:unhideWhenUsed/>
    <w:rsid w:val="00B26C6A"/>
    <w:rPr>
      <w:color w:val="954F72" w:themeColor="followedHyperlink"/>
      <w:u w:val="single"/>
    </w:rPr>
  </w:style>
  <w:style w:type="table" w:styleId="TableGrid">
    <w:name w:val="Table Grid"/>
    <w:basedOn w:val="TableNormal"/>
    <w:uiPriority w:val="39"/>
    <w:rsid w:val="006F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4123">
      <w:bodyDiv w:val="1"/>
      <w:marLeft w:val="0"/>
      <w:marRight w:val="0"/>
      <w:marTop w:val="0"/>
      <w:marBottom w:val="0"/>
      <w:divBdr>
        <w:top w:val="none" w:sz="0" w:space="0" w:color="auto"/>
        <w:left w:val="none" w:sz="0" w:space="0" w:color="auto"/>
        <w:bottom w:val="none" w:sz="0" w:space="0" w:color="auto"/>
        <w:right w:val="none" w:sz="0" w:space="0" w:color="auto"/>
      </w:divBdr>
    </w:div>
    <w:div w:id="14406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mmu.ac.uk/international/visas-and-immigration/" TargetMode="External"/><Relationship Id="rId18" Type="http://schemas.openxmlformats.org/officeDocument/2006/relationships/hyperlink" Target="https://www2.finance.mmu.ac.uk/services/?id=31&amp;rootid=311" TargetMode="External"/><Relationship Id="rId26" Type="http://schemas.openxmlformats.org/officeDocument/2006/relationships/hyperlink" Target="https://www.mmu.ac.uk/academic/casqe/regulations/docs/Study_Fitness.pdf" TargetMode="External"/><Relationship Id="rId39" Type="http://schemas.openxmlformats.org/officeDocument/2006/relationships/hyperlink" Target="https://www2.mmu.ac.uk/student-case-management/" TargetMode="External"/><Relationship Id="rId21" Type="http://schemas.openxmlformats.org/officeDocument/2006/relationships/hyperlink" Target="https://www2.mmu.ac.uk/student-case-management/guidance-for-students/academic-appeals/" TargetMode="External"/><Relationship Id="rId34" Type="http://schemas.openxmlformats.org/officeDocument/2006/relationships/hyperlink" Target="https://www2.mmu.ac.uk/international/visas-and-immigration/getting-your-ca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2.finance.mmu.ac.uk/services/?id=31&amp;rootid=311" TargetMode="External"/><Relationship Id="rId20" Type="http://schemas.openxmlformats.org/officeDocument/2006/relationships/hyperlink" Target="https://www2.mmu.ac.uk/media/mmuacuk/content/documents/students/Pregnancy-and-Maternity-Guidelines--Students.pdf" TargetMode="External"/><Relationship Id="rId29" Type="http://schemas.openxmlformats.org/officeDocument/2006/relationships/hyperlink" Target="https://www.mmu.ac.uk/academic/casqe/regulations/docs/Study_Fitnes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finance.mmu.ac.uk/services/?id=31&amp;rootid=311" TargetMode="External"/><Relationship Id="rId24" Type="http://schemas.openxmlformats.org/officeDocument/2006/relationships/hyperlink" Target="https://www2.finance.mmu.ac.uk/services/?id=31&amp;rootid=311" TargetMode="External"/><Relationship Id="rId32" Type="http://schemas.openxmlformats.org/officeDocument/2006/relationships/hyperlink" Target="https://www2.mmu.ac.uk/international/visas-and-immigration/" TargetMode="External"/><Relationship Id="rId37" Type="http://schemas.openxmlformats.org/officeDocument/2006/relationships/hyperlink" Target="https://www2.mmu.ac.uk/media/mmuacuk/content/documents/international/Your-Visa-Your-Responsibility-2018.pdf"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mu.ac.uk/academic/casqe/regulations/docs/Study_Fitness.pdf" TargetMode="External"/><Relationship Id="rId23" Type="http://schemas.openxmlformats.org/officeDocument/2006/relationships/hyperlink" Target="https://www2.mmu.ac.uk/student-case-management/guidance-for-students/academic-appeals/" TargetMode="External"/><Relationship Id="rId28" Type="http://schemas.openxmlformats.org/officeDocument/2006/relationships/hyperlink" Target="https://www2.mmu.ac.uk/student-case-management/guidance-for-students/exceptional-factors/" TargetMode="External"/><Relationship Id="rId36" Type="http://schemas.openxmlformats.org/officeDocument/2006/relationships/hyperlink" Target="https://www2.mmu.ac.uk/international/visas-and-immigration/getting-your-cas/" TargetMode="External"/><Relationship Id="rId10" Type="http://schemas.openxmlformats.org/officeDocument/2006/relationships/hyperlink" Target="https://www.mmu.ac.uk/academic/casqe/regulations/docs/Study_Fitness.pdf" TargetMode="External"/><Relationship Id="rId19" Type="http://schemas.openxmlformats.org/officeDocument/2006/relationships/hyperlink" Target="https://www.mmu.ac.uk/academic/casqe/regulations/docs/student_engagement_policy.pdf" TargetMode="External"/><Relationship Id="rId31" Type="http://schemas.openxmlformats.org/officeDocument/2006/relationships/hyperlink" Target="https://www2.finance.mmu.ac.uk/services/?id=31&amp;rootid=3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mmu.ac.uk/graduate-school/regulations-cop-supporting-material/" TargetMode="External"/><Relationship Id="rId22" Type="http://schemas.openxmlformats.org/officeDocument/2006/relationships/hyperlink" Target="https://www.mmu.ac.uk/academic/casqe/regulations/docs/Study_Fitness.pdf" TargetMode="External"/><Relationship Id="rId27" Type="http://schemas.openxmlformats.org/officeDocument/2006/relationships/hyperlink" Target="https://www2.finance.mmu.ac.uk/services/?id=31&amp;rootid=311" TargetMode="External"/><Relationship Id="rId30" Type="http://schemas.openxmlformats.org/officeDocument/2006/relationships/hyperlink" Target="https://www2.mmu.ac.uk/student-case-management/guidance-for-students/academic-appeals/" TargetMode="External"/><Relationship Id="rId35" Type="http://schemas.openxmlformats.org/officeDocument/2006/relationships/hyperlink" Target="https://www2.mmu.ac.uk/media/mmuacuk/content/documents/international/Your-Visa-Your-Responsibility-2018.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2.mmu.ac.uk/media/mmuacuk/content/documents/students/Pregnancy-and-Maternity-Guidelines--Students.pdf" TargetMode="External"/><Relationship Id="rId17" Type="http://schemas.openxmlformats.org/officeDocument/2006/relationships/hyperlink" Target="https://www2.finance.mmu.ac.uk/services/?id=31&amp;rootid=311" TargetMode="External"/><Relationship Id="rId25" Type="http://schemas.openxmlformats.org/officeDocument/2006/relationships/hyperlink" Target="https://www.mmu.ac.uk/academic/casqe/regulations/docs/student_engagement_policy.pdf" TargetMode="External"/><Relationship Id="rId33" Type="http://schemas.openxmlformats.org/officeDocument/2006/relationships/hyperlink" Target="https://www2.mmu.ac.uk/international/visas-and-immigration/" TargetMode="External"/><Relationship Id="rId38" Type="http://schemas.openxmlformats.org/officeDocument/2006/relationships/hyperlink" Target="https://www2.mmu.ac.uk/media/mmuacuk/content/documents/international/Your-Visa-Your-Responsibilit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36D1E8916A843BE9AD57D4246CCC5" ma:contentTypeVersion="13" ma:contentTypeDescription="Create a new document." ma:contentTypeScope="" ma:versionID="95704de9a0910cbb3c3bb9903ca1c2bd">
  <xsd:schema xmlns:xsd="http://www.w3.org/2001/XMLSchema" xmlns:xs="http://www.w3.org/2001/XMLSchema" xmlns:p="http://schemas.microsoft.com/office/2006/metadata/properties" xmlns:ns3="c6aee2bb-5954-4e5b-8e2c-b3d0c2c6abc8" xmlns:ns4="f8207e97-f55c-4789-a0dc-ee06b26ff4a5" targetNamespace="http://schemas.microsoft.com/office/2006/metadata/properties" ma:root="true" ma:fieldsID="fd19635bb9b2c3ebb1b4cea1201d803d" ns3:_="" ns4:_="">
    <xsd:import namespace="c6aee2bb-5954-4e5b-8e2c-b3d0c2c6abc8"/>
    <xsd:import namespace="f8207e97-f55c-4789-a0dc-ee06b26ff4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e2bb-5954-4e5b-8e2c-b3d0c2c6a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07e97-f55c-4789-a0dc-ee06b26ff4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F7EE2-87BB-48DD-9227-3C0ADC3ED7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D6B0FB-8717-4EA6-ACD2-007796A8A731}">
  <ds:schemaRefs>
    <ds:schemaRef ds:uri="http://schemas.microsoft.com/sharepoint/v3/contenttype/forms"/>
  </ds:schemaRefs>
</ds:datastoreItem>
</file>

<file path=customXml/itemProps3.xml><?xml version="1.0" encoding="utf-8"?>
<ds:datastoreItem xmlns:ds="http://schemas.openxmlformats.org/officeDocument/2006/customXml" ds:itemID="{6ECD0543-8471-45E7-8469-FD8BFC2E7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e2bb-5954-4e5b-8e2c-b3d0c2c6abc8"/>
    <ds:schemaRef ds:uri="f8207e97-f55c-4789-a0dc-ee06b26ff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5051</Words>
  <Characters>28795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2020-08-13T12:29:00Z</dcterms:created>
  <dcterms:modified xsi:type="dcterms:W3CDTF">2021-07-28T11:32:00Z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0x01010061D36D1E8916A843BE9AD57D4246CCC5</vt:lpwstr>
  </property>
</Properties>
</file>