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C697F" w14:textId="51B233F9" w:rsidR="00282609" w:rsidRPr="007D7A33" w:rsidRDefault="00282609" w:rsidP="007D7A33">
      <w:pPr>
        <w:pStyle w:val="Title"/>
        <w:rPr>
          <w:lang w:val="en-GB"/>
        </w:rPr>
      </w:pPr>
      <w:r w:rsidRPr="007D7A33">
        <w:rPr>
          <w:lang w:val="en-GB"/>
        </w:rPr>
        <w:t>Manchester Metropolitan University</w:t>
      </w:r>
    </w:p>
    <w:p w14:paraId="0B9E29B1" w14:textId="1B06A6D0" w:rsidR="00D264BC" w:rsidRDefault="00514BC2" w:rsidP="007D7A33">
      <w:pPr>
        <w:pStyle w:val="Title"/>
        <w:rPr>
          <w:lang w:val="en-GB"/>
        </w:rPr>
      </w:pPr>
      <w:r>
        <w:rPr>
          <w:lang w:val="en-GB"/>
        </w:rPr>
        <w:t xml:space="preserve">Procedure for Considering </w:t>
      </w:r>
      <w:r w:rsidR="00282609" w:rsidRPr="00282609">
        <w:rPr>
          <w:lang w:val="en-GB"/>
        </w:rPr>
        <w:t xml:space="preserve">Academic Misconduct </w:t>
      </w:r>
    </w:p>
    <w:p w14:paraId="36586269" w14:textId="77777777" w:rsidR="00D264BC" w:rsidRDefault="00D264BC" w:rsidP="007D7A33">
      <w:pPr>
        <w:pStyle w:val="Title"/>
        <w:jc w:val="both"/>
        <w:rPr>
          <w:lang w:val="en-GB"/>
        </w:rPr>
      </w:pPr>
    </w:p>
    <w:p w14:paraId="11EE3415" w14:textId="0254DB5E" w:rsidR="00D264BC" w:rsidRDefault="00D264BC" w:rsidP="007D7A33">
      <w:pPr>
        <w:jc w:val="both"/>
        <w:rPr>
          <w:lang w:val="en-GB"/>
        </w:rPr>
      </w:pPr>
    </w:p>
    <w:p w14:paraId="17EF81FD" w14:textId="77777777" w:rsidR="00D264BC" w:rsidRPr="00D264BC" w:rsidRDefault="00D264BC" w:rsidP="007D7A33">
      <w:pPr>
        <w:jc w:val="both"/>
        <w:rPr>
          <w:lang w:val="en-GB"/>
        </w:rPr>
      </w:pPr>
    </w:p>
    <w:p w14:paraId="538FB060" w14:textId="6AD189E3" w:rsidR="00D264BC" w:rsidRPr="00D264BC" w:rsidRDefault="00D264BC" w:rsidP="007D7A33">
      <w:pPr>
        <w:spacing w:after="0" w:line="240" w:lineRule="auto"/>
        <w:jc w:val="both"/>
        <w:rPr>
          <w:b/>
          <w:lang w:val="en-GB"/>
        </w:rPr>
      </w:pPr>
      <w:r w:rsidRPr="00D264BC">
        <w:rPr>
          <w:b/>
          <w:lang w:val="en-GB"/>
        </w:rPr>
        <w:t>Key changes to the Previous Procedure</w:t>
      </w:r>
    </w:p>
    <w:p w14:paraId="03A3C0AE" w14:textId="4D84FD73" w:rsidR="00D264BC" w:rsidRPr="00D264BC" w:rsidRDefault="00D264BC" w:rsidP="007D7A33">
      <w:pPr>
        <w:spacing w:after="0" w:line="240" w:lineRule="auto"/>
        <w:jc w:val="both"/>
        <w:rPr>
          <w:b/>
          <w:lang w:val="en-GB"/>
        </w:rPr>
      </w:pPr>
    </w:p>
    <w:p w14:paraId="2E36FCF2" w14:textId="4F15AC01" w:rsidR="00903394" w:rsidRDefault="00903394" w:rsidP="00903394">
      <w:pPr>
        <w:spacing w:after="0" w:line="240" w:lineRule="auto"/>
        <w:ind w:left="720" w:hanging="720"/>
        <w:jc w:val="both"/>
        <w:rPr>
          <w:lang w:val="en-GB"/>
        </w:rPr>
      </w:pPr>
      <w:r>
        <w:t>1.</w:t>
      </w:r>
      <w:r>
        <w:tab/>
      </w:r>
      <w:r w:rsidR="0085088E">
        <w:t xml:space="preserve">There is no </w:t>
      </w:r>
      <w:r w:rsidR="006431D3">
        <w:t xml:space="preserve">longer a </w:t>
      </w:r>
      <w:r w:rsidR="0085088E">
        <w:t xml:space="preserve">minimum threshold for plagiarism.  The penalties for plagiarism relate to the context and impact on the academic submission of the plagiarised element(s).  Consideration will be given to the </w:t>
      </w:r>
      <w:r w:rsidR="0085088E" w:rsidRPr="42A4A423">
        <w:rPr>
          <w:lang w:val="en-GB"/>
        </w:rPr>
        <w:t>impact that the plagiarised content has on the overall mark that the submission would have obtained had the plagiarism not bee</w:t>
      </w:r>
      <w:r w:rsidR="0085088E">
        <w:rPr>
          <w:lang w:val="en-GB"/>
        </w:rPr>
        <w:t xml:space="preserve">n identified.  </w:t>
      </w:r>
    </w:p>
    <w:p w14:paraId="269AFB58" w14:textId="77777777" w:rsidR="00903394" w:rsidRDefault="00903394" w:rsidP="0085088E">
      <w:pPr>
        <w:spacing w:after="0" w:line="240" w:lineRule="auto"/>
        <w:jc w:val="both"/>
        <w:rPr>
          <w:lang w:val="en-GB"/>
        </w:rPr>
      </w:pPr>
    </w:p>
    <w:p w14:paraId="67ACE86A" w14:textId="445C7CDD" w:rsidR="03EAB4BF" w:rsidRDefault="00903394" w:rsidP="00903394">
      <w:pPr>
        <w:spacing w:after="0" w:line="240" w:lineRule="auto"/>
        <w:ind w:left="720" w:hanging="720"/>
        <w:jc w:val="both"/>
      </w:pPr>
      <w:r>
        <w:t>2.</w:t>
      </w:r>
      <w:r>
        <w:tab/>
        <w:t xml:space="preserve">Mitigation will not be considered as part of the Investigation.  Students wishing to submit mitigation may do so at the Appeals stage. </w:t>
      </w:r>
    </w:p>
    <w:p w14:paraId="2B2F0733" w14:textId="0BDF3940" w:rsidR="00903394" w:rsidRDefault="00903394" w:rsidP="00903394">
      <w:pPr>
        <w:spacing w:after="0" w:line="240" w:lineRule="auto"/>
        <w:ind w:left="720" w:hanging="720"/>
        <w:jc w:val="both"/>
      </w:pPr>
    </w:p>
    <w:p w14:paraId="0DA40426" w14:textId="497968FC" w:rsidR="00903394" w:rsidRDefault="00903394" w:rsidP="00903394">
      <w:pPr>
        <w:spacing w:after="0" w:line="240" w:lineRule="auto"/>
        <w:ind w:left="720" w:hanging="720"/>
        <w:jc w:val="both"/>
      </w:pPr>
      <w:r>
        <w:t>3.</w:t>
      </w:r>
      <w:r>
        <w:tab/>
        <w:t>The penalties applied vary depending on how long the student has been studying within Higher Education.</w:t>
      </w:r>
    </w:p>
    <w:p w14:paraId="09D05AD5" w14:textId="570F09F0" w:rsidR="00AC565C" w:rsidRDefault="00AC565C" w:rsidP="0085088E">
      <w:pPr>
        <w:spacing w:after="0" w:line="240" w:lineRule="auto"/>
        <w:jc w:val="both"/>
      </w:pPr>
    </w:p>
    <w:p w14:paraId="76FD2E4D" w14:textId="77777777" w:rsidR="00AC565C" w:rsidRDefault="00AC565C" w:rsidP="0085088E">
      <w:pPr>
        <w:spacing w:after="0" w:line="240" w:lineRule="auto"/>
        <w:jc w:val="both"/>
        <w:rPr>
          <w:szCs w:val="22"/>
          <w:lang w:val="en-GB"/>
        </w:rPr>
      </w:pPr>
    </w:p>
    <w:p w14:paraId="6DDC3AB6" w14:textId="0EC4BB21" w:rsidR="00D264BC" w:rsidRPr="00AC565C" w:rsidRDefault="00AC565C" w:rsidP="007D7A33">
      <w:pPr>
        <w:spacing w:after="0" w:line="240" w:lineRule="auto"/>
        <w:jc w:val="both"/>
        <w:rPr>
          <w:b/>
          <w:lang w:val="en-GB"/>
        </w:rPr>
      </w:pPr>
      <w:r w:rsidRPr="00AC565C">
        <w:rPr>
          <w:b/>
          <w:lang w:val="en-GB"/>
        </w:rPr>
        <w:t>Version Control Statement</w:t>
      </w:r>
    </w:p>
    <w:p w14:paraId="2C4BA4CD" w14:textId="77777777" w:rsidR="00AC565C" w:rsidRPr="00D264BC" w:rsidRDefault="00AC565C" w:rsidP="007D7A33">
      <w:pPr>
        <w:spacing w:after="0" w:line="240" w:lineRule="auto"/>
        <w:jc w:val="both"/>
        <w:rPr>
          <w:lang w:val="en-GB"/>
        </w:rPr>
      </w:pPr>
    </w:p>
    <w:tbl>
      <w:tblPr>
        <w:tblStyle w:val="TableGrid"/>
        <w:tblW w:w="0" w:type="auto"/>
        <w:tblLook w:val="04A0" w:firstRow="1" w:lastRow="0" w:firstColumn="1" w:lastColumn="0" w:noHBand="0" w:noVBand="1"/>
      </w:tblPr>
      <w:tblGrid>
        <w:gridCol w:w="1838"/>
        <w:gridCol w:w="2630"/>
        <w:gridCol w:w="2631"/>
        <w:gridCol w:w="2631"/>
      </w:tblGrid>
      <w:tr w:rsidR="00AC565C" w14:paraId="24730173" w14:textId="77777777" w:rsidTr="00AC565C">
        <w:tc>
          <w:tcPr>
            <w:tcW w:w="1838" w:type="dxa"/>
          </w:tcPr>
          <w:p w14:paraId="511225E5" w14:textId="427F0E1B" w:rsidR="00AC565C" w:rsidRDefault="00AC565C" w:rsidP="007D7A33">
            <w:pPr>
              <w:spacing w:after="0" w:line="240" w:lineRule="auto"/>
              <w:jc w:val="both"/>
              <w:rPr>
                <w:lang w:val="en-GB"/>
              </w:rPr>
            </w:pPr>
            <w:r>
              <w:rPr>
                <w:lang w:val="en-GB"/>
              </w:rPr>
              <w:t>Version</w:t>
            </w:r>
          </w:p>
        </w:tc>
        <w:tc>
          <w:tcPr>
            <w:tcW w:w="7892" w:type="dxa"/>
            <w:gridSpan w:val="3"/>
          </w:tcPr>
          <w:p w14:paraId="4044A4CC" w14:textId="5B9532D6" w:rsidR="00AC565C" w:rsidRDefault="00AC565C" w:rsidP="007D7A33">
            <w:pPr>
              <w:spacing w:after="0" w:line="240" w:lineRule="auto"/>
              <w:jc w:val="both"/>
              <w:rPr>
                <w:lang w:val="en-GB"/>
              </w:rPr>
            </w:pPr>
            <w:r>
              <w:rPr>
                <w:lang w:val="en-GB"/>
              </w:rPr>
              <w:t>3</w:t>
            </w:r>
          </w:p>
        </w:tc>
      </w:tr>
      <w:tr w:rsidR="00AC565C" w14:paraId="7FA15779" w14:textId="77777777" w:rsidTr="00AC565C">
        <w:tc>
          <w:tcPr>
            <w:tcW w:w="1838" w:type="dxa"/>
          </w:tcPr>
          <w:p w14:paraId="6B0B5C5C" w14:textId="7CB91957" w:rsidR="00AC565C" w:rsidRDefault="00AC565C" w:rsidP="007D7A33">
            <w:pPr>
              <w:spacing w:after="0" w:line="240" w:lineRule="auto"/>
              <w:jc w:val="both"/>
              <w:rPr>
                <w:lang w:val="en-GB"/>
              </w:rPr>
            </w:pPr>
            <w:r>
              <w:rPr>
                <w:lang w:val="en-GB"/>
              </w:rPr>
              <w:t>Title</w:t>
            </w:r>
          </w:p>
        </w:tc>
        <w:tc>
          <w:tcPr>
            <w:tcW w:w="7892" w:type="dxa"/>
            <w:gridSpan w:val="3"/>
          </w:tcPr>
          <w:p w14:paraId="2DE32F7B" w14:textId="163561D2" w:rsidR="00AC565C" w:rsidRDefault="00AC565C" w:rsidP="007D7A33">
            <w:pPr>
              <w:spacing w:after="0" w:line="240" w:lineRule="auto"/>
              <w:jc w:val="both"/>
              <w:rPr>
                <w:lang w:val="en-GB"/>
              </w:rPr>
            </w:pPr>
            <w:r>
              <w:rPr>
                <w:lang w:val="en-GB"/>
              </w:rPr>
              <w:t>Procedure for Considering Academic Misconduct</w:t>
            </w:r>
          </w:p>
        </w:tc>
      </w:tr>
      <w:tr w:rsidR="00AC565C" w14:paraId="692DCA57" w14:textId="77777777" w:rsidTr="00AC565C">
        <w:tc>
          <w:tcPr>
            <w:tcW w:w="1838" w:type="dxa"/>
          </w:tcPr>
          <w:p w14:paraId="6BA5BC55" w14:textId="0D2D337D" w:rsidR="00AC565C" w:rsidRDefault="00AC565C" w:rsidP="007D7A33">
            <w:pPr>
              <w:spacing w:after="0" w:line="240" w:lineRule="auto"/>
              <w:jc w:val="both"/>
              <w:rPr>
                <w:lang w:val="en-GB"/>
              </w:rPr>
            </w:pPr>
            <w:r>
              <w:rPr>
                <w:lang w:val="en-GB"/>
              </w:rPr>
              <w:t>Author Name</w:t>
            </w:r>
          </w:p>
        </w:tc>
        <w:tc>
          <w:tcPr>
            <w:tcW w:w="7892" w:type="dxa"/>
            <w:gridSpan w:val="3"/>
          </w:tcPr>
          <w:p w14:paraId="503700FD" w14:textId="257A5B4A" w:rsidR="00AC565C" w:rsidRDefault="00AC565C" w:rsidP="007D7A33">
            <w:pPr>
              <w:spacing w:after="0" w:line="240" w:lineRule="auto"/>
              <w:jc w:val="both"/>
              <w:rPr>
                <w:lang w:val="en-GB"/>
              </w:rPr>
            </w:pPr>
            <w:r>
              <w:rPr>
                <w:lang w:val="en-GB"/>
              </w:rPr>
              <w:t>Academic Services</w:t>
            </w:r>
          </w:p>
        </w:tc>
      </w:tr>
      <w:tr w:rsidR="00AC565C" w14:paraId="1E7BA032" w14:textId="77777777" w:rsidTr="00AC565C">
        <w:tc>
          <w:tcPr>
            <w:tcW w:w="1838" w:type="dxa"/>
          </w:tcPr>
          <w:p w14:paraId="1CB8630B" w14:textId="0B3E9E9F" w:rsidR="00AC565C" w:rsidRDefault="00AC565C" w:rsidP="00AC565C">
            <w:pPr>
              <w:spacing w:after="0" w:line="240" w:lineRule="auto"/>
              <w:jc w:val="both"/>
              <w:rPr>
                <w:lang w:val="en-GB"/>
              </w:rPr>
            </w:pPr>
            <w:r>
              <w:rPr>
                <w:lang w:val="en-GB"/>
              </w:rPr>
              <w:t>Approval Date</w:t>
            </w:r>
          </w:p>
        </w:tc>
        <w:tc>
          <w:tcPr>
            <w:tcW w:w="7892" w:type="dxa"/>
            <w:gridSpan w:val="3"/>
          </w:tcPr>
          <w:p w14:paraId="68BC6500" w14:textId="1E9B05DA" w:rsidR="00AC565C" w:rsidRDefault="00AC565C" w:rsidP="007D7A33">
            <w:pPr>
              <w:spacing w:after="0" w:line="240" w:lineRule="auto"/>
              <w:jc w:val="both"/>
              <w:rPr>
                <w:lang w:val="en-GB"/>
              </w:rPr>
            </w:pPr>
            <w:r>
              <w:rPr>
                <w:lang w:val="en-GB"/>
              </w:rPr>
              <w:t>September 2020</w:t>
            </w:r>
          </w:p>
        </w:tc>
      </w:tr>
      <w:tr w:rsidR="00AC565C" w14:paraId="22393397" w14:textId="77777777" w:rsidTr="00AC565C">
        <w:tc>
          <w:tcPr>
            <w:tcW w:w="1838" w:type="dxa"/>
          </w:tcPr>
          <w:p w14:paraId="07BD66EC" w14:textId="6F9B3F5D" w:rsidR="00AC565C" w:rsidRDefault="00AC565C" w:rsidP="007D7A33">
            <w:pPr>
              <w:spacing w:after="0" w:line="240" w:lineRule="auto"/>
              <w:jc w:val="both"/>
              <w:rPr>
                <w:lang w:val="en-GB"/>
              </w:rPr>
            </w:pPr>
            <w:r>
              <w:rPr>
                <w:lang w:val="en-GB"/>
              </w:rPr>
              <w:t>Date for Review</w:t>
            </w:r>
          </w:p>
        </w:tc>
        <w:tc>
          <w:tcPr>
            <w:tcW w:w="7892" w:type="dxa"/>
            <w:gridSpan w:val="3"/>
          </w:tcPr>
          <w:p w14:paraId="08222D86" w14:textId="74C86278" w:rsidR="00AC565C" w:rsidRDefault="00AC565C" w:rsidP="007D7A33">
            <w:pPr>
              <w:spacing w:after="0" w:line="240" w:lineRule="auto"/>
              <w:jc w:val="both"/>
              <w:rPr>
                <w:lang w:val="en-GB"/>
              </w:rPr>
            </w:pPr>
            <w:r>
              <w:rPr>
                <w:lang w:val="en-GB"/>
              </w:rPr>
              <w:t>May 2022</w:t>
            </w:r>
          </w:p>
        </w:tc>
      </w:tr>
      <w:tr w:rsidR="00AC565C" w14:paraId="027F3344" w14:textId="77777777" w:rsidTr="00AC565C">
        <w:tc>
          <w:tcPr>
            <w:tcW w:w="1838" w:type="dxa"/>
          </w:tcPr>
          <w:p w14:paraId="077CED65" w14:textId="3E648EC4" w:rsidR="00AC565C" w:rsidRDefault="00AC565C" w:rsidP="007D7A33">
            <w:pPr>
              <w:spacing w:after="0" w:line="240" w:lineRule="auto"/>
              <w:jc w:val="both"/>
              <w:rPr>
                <w:lang w:val="en-GB"/>
              </w:rPr>
            </w:pPr>
            <w:r>
              <w:rPr>
                <w:lang w:val="en-GB"/>
              </w:rPr>
              <w:t>Amendments since Approval</w:t>
            </w:r>
          </w:p>
        </w:tc>
        <w:tc>
          <w:tcPr>
            <w:tcW w:w="2630" w:type="dxa"/>
          </w:tcPr>
          <w:p w14:paraId="3F176A8E" w14:textId="562540B8" w:rsidR="00AC565C" w:rsidRDefault="00AC565C" w:rsidP="007D7A33">
            <w:pPr>
              <w:spacing w:after="0" w:line="240" w:lineRule="auto"/>
              <w:jc w:val="both"/>
              <w:rPr>
                <w:lang w:val="en-GB"/>
              </w:rPr>
            </w:pPr>
            <w:r>
              <w:rPr>
                <w:lang w:val="en-GB"/>
              </w:rPr>
              <w:t>Detail of Revision</w:t>
            </w:r>
          </w:p>
        </w:tc>
        <w:tc>
          <w:tcPr>
            <w:tcW w:w="2631" w:type="dxa"/>
          </w:tcPr>
          <w:p w14:paraId="005FAD65" w14:textId="6319ACF8" w:rsidR="00AC565C" w:rsidRDefault="00AC565C" w:rsidP="007D7A33">
            <w:pPr>
              <w:spacing w:after="0" w:line="240" w:lineRule="auto"/>
              <w:jc w:val="both"/>
              <w:rPr>
                <w:lang w:val="en-GB"/>
              </w:rPr>
            </w:pPr>
            <w:r>
              <w:rPr>
                <w:lang w:val="en-GB"/>
              </w:rPr>
              <w:t>Date of Revision</w:t>
            </w:r>
          </w:p>
        </w:tc>
        <w:tc>
          <w:tcPr>
            <w:tcW w:w="2631" w:type="dxa"/>
          </w:tcPr>
          <w:p w14:paraId="5EABDE62" w14:textId="165E2029" w:rsidR="00AC565C" w:rsidRDefault="00AC565C" w:rsidP="007D7A33">
            <w:pPr>
              <w:spacing w:after="0" w:line="240" w:lineRule="auto"/>
              <w:jc w:val="both"/>
              <w:rPr>
                <w:lang w:val="en-GB"/>
              </w:rPr>
            </w:pPr>
            <w:r>
              <w:rPr>
                <w:lang w:val="en-GB"/>
              </w:rPr>
              <w:t>Revision Approval by</w:t>
            </w:r>
          </w:p>
        </w:tc>
      </w:tr>
      <w:tr w:rsidR="00AC565C" w14:paraId="2665673C" w14:textId="77777777" w:rsidTr="00AC565C">
        <w:tc>
          <w:tcPr>
            <w:tcW w:w="1838" w:type="dxa"/>
          </w:tcPr>
          <w:p w14:paraId="71522CEA" w14:textId="77777777" w:rsidR="00AC565C" w:rsidRDefault="00AC565C" w:rsidP="007D7A33">
            <w:pPr>
              <w:spacing w:after="0" w:line="240" w:lineRule="auto"/>
              <w:jc w:val="both"/>
              <w:rPr>
                <w:lang w:val="en-GB"/>
              </w:rPr>
            </w:pPr>
          </w:p>
        </w:tc>
        <w:tc>
          <w:tcPr>
            <w:tcW w:w="2630" w:type="dxa"/>
          </w:tcPr>
          <w:p w14:paraId="7892130D" w14:textId="32CF2777" w:rsidR="00AC565C" w:rsidRDefault="00AC565C" w:rsidP="007D7A33">
            <w:pPr>
              <w:spacing w:after="0" w:line="240" w:lineRule="auto"/>
              <w:jc w:val="both"/>
              <w:rPr>
                <w:lang w:val="en-GB"/>
              </w:rPr>
            </w:pPr>
            <w:r>
              <w:rPr>
                <w:lang w:val="en-GB"/>
              </w:rPr>
              <w:t xml:space="preserve">Removal of the </w:t>
            </w:r>
            <w:proofErr w:type="gramStart"/>
            <w:r>
              <w:rPr>
                <w:lang w:val="en-GB"/>
              </w:rPr>
              <w:t>points based</w:t>
            </w:r>
            <w:proofErr w:type="gramEnd"/>
            <w:r>
              <w:rPr>
                <w:lang w:val="en-GB"/>
              </w:rPr>
              <w:t xml:space="preserve"> system</w:t>
            </w:r>
          </w:p>
        </w:tc>
        <w:tc>
          <w:tcPr>
            <w:tcW w:w="2631" w:type="dxa"/>
          </w:tcPr>
          <w:p w14:paraId="16F1D848" w14:textId="02F71D90" w:rsidR="00AC565C" w:rsidRDefault="00AC565C" w:rsidP="007D7A33">
            <w:pPr>
              <w:spacing w:after="0" w:line="240" w:lineRule="auto"/>
              <w:jc w:val="both"/>
              <w:rPr>
                <w:lang w:val="en-GB"/>
              </w:rPr>
            </w:pPr>
            <w:r>
              <w:rPr>
                <w:lang w:val="en-GB"/>
              </w:rPr>
              <w:t>January 2021</w:t>
            </w:r>
          </w:p>
        </w:tc>
        <w:tc>
          <w:tcPr>
            <w:tcW w:w="2631" w:type="dxa"/>
          </w:tcPr>
          <w:p w14:paraId="5702EDB0" w14:textId="733E2121" w:rsidR="00AC565C" w:rsidRDefault="00833FF6" w:rsidP="00833FF6">
            <w:pPr>
              <w:spacing w:after="0" w:line="240" w:lineRule="auto"/>
              <w:jc w:val="both"/>
              <w:rPr>
                <w:lang w:val="en-GB"/>
              </w:rPr>
            </w:pPr>
            <w:r>
              <w:rPr>
                <w:lang w:val="en-GB"/>
              </w:rPr>
              <w:t>Education Committee 03.02.21</w:t>
            </w:r>
          </w:p>
        </w:tc>
      </w:tr>
      <w:tr w:rsidR="00AC565C" w14:paraId="6EF03A7B" w14:textId="77777777" w:rsidTr="00AC565C">
        <w:tc>
          <w:tcPr>
            <w:tcW w:w="1838" w:type="dxa"/>
          </w:tcPr>
          <w:p w14:paraId="1581E54F" w14:textId="77777777" w:rsidR="00AC565C" w:rsidRDefault="00AC565C" w:rsidP="007D7A33">
            <w:pPr>
              <w:spacing w:after="0" w:line="240" w:lineRule="auto"/>
              <w:jc w:val="both"/>
              <w:rPr>
                <w:lang w:val="en-GB"/>
              </w:rPr>
            </w:pPr>
          </w:p>
        </w:tc>
        <w:tc>
          <w:tcPr>
            <w:tcW w:w="2630" w:type="dxa"/>
          </w:tcPr>
          <w:p w14:paraId="51A5A1BC" w14:textId="77777777" w:rsidR="00AC565C" w:rsidRDefault="00AC565C" w:rsidP="007D7A33">
            <w:pPr>
              <w:spacing w:after="0" w:line="240" w:lineRule="auto"/>
              <w:jc w:val="both"/>
              <w:rPr>
                <w:lang w:val="en-GB"/>
              </w:rPr>
            </w:pPr>
            <w:r>
              <w:rPr>
                <w:lang w:val="en-GB"/>
              </w:rPr>
              <w:t xml:space="preserve">Removal of minimum thresholds for plagiarism.  </w:t>
            </w:r>
          </w:p>
          <w:p w14:paraId="35259F59" w14:textId="67490E62" w:rsidR="00903394" w:rsidRDefault="00903394" w:rsidP="007D7A33">
            <w:pPr>
              <w:spacing w:after="0" w:line="240" w:lineRule="auto"/>
              <w:jc w:val="both"/>
              <w:rPr>
                <w:lang w:val="en-GB"/>
              </w:rPr>
            </w:pPr>
            <w:r>
              <w:rPr>
                <w:lang w:val="en-GB"/>
              </w:rPr>
              <w:t>Removal of the ability to consider mitigation within the Investigation stage.</w:t>
            </w:r>
          </w:p>
          <w:p w14:paraId="3346C0B9" w14:textId="20569883" w:rsidR="00AC565C" w:rsidRDefault="00AC565C" w:rsidP="007D7A33">
            <w:pPr>
              <w:spacing w:after="0" w:line="240" w:lineRule="auto"/>
              <w:jc w:val="both"/>
              <w:rPr>
                <w:lang w:val="en-GB"/>
              </w:rPr>
            </w:pPr>
            <w:r>
              <w:rPr>
                <w:lang w:val="en-GB"/>
              </w:rPr>
              <w:t>Amendment to the penalties applied for levels of misconduct.</w:t>
            </w:r>
          </w:p>
        </w:tc>
        <w:tc>
          <w:tcPr>
            <w:tcW w:w="2631" w:type="dxa"/>
          </w:tcPr>
          <w:p w14:paraId="3C5C3573" w14:textId="51E3C523" w:rsidR="00AC565C" w:rsidRDefault="005A12B6" w:rsidP="007D7A33">
            <w:pPr>
              <w:spacing w:after="0" w:line="240" w:lineRule="auto"/>
              <w:jc w:val="both"/>
              <w:rPr>
                <w:lang w:val="en-GB"/>
              </w:rPr>
            </w:pPr>
            <w:r>
              <w:rPr>
                <w:lang w:val="en-GB"/>
              </w:rPr>
              <w:t>June</w:t>
            </w:r>
            <w:r w:rsidR="00AC565C">
              <w:rPr>
                <w:lang w:val="en-GB"/>
              </w:rPr>
              <w:t xml:space="preserve"> 2021</w:t>
            </w:r>
          </w:p>
        </w:tc>
        <w:tc>
          <w:tcPr>
            <w:tcW w:w="2631" w:type="dxa"/>
          </w:tcPr>
          <w:p w14:paraId="160B2580" w14:textId="77777777" w:rsidR="00833FF6" w:rsidRDefault="00833FF6" w:rsidP="007D7A33">
            <w:pPr>
              <w:spacing w:after="0" w:line="240" w:lineRule="auto"/>
              <w:jc w:val="both"/>
              <w:rPr>
                <w:lang w:val="en-GB"/>
              </w:rPr>
            </w:pPr>
            <w:r>
              <w:rPr>
                <w:lang w:val="en-GB"/>
              </w:rPr>
              <w:t>Education Committee</w:t>
            </w:r>
          </w:p>
          <w:p w14:paraId="387B581E" w14:textId="21FAEFE7" w:rsidR="00AC565C" w:rsidRDefault="00833FF6" w:rsidP="007D7A33">
            <w:pPr>
              <w:spacing w:after="0" w:line="240" w:lineRule="auto"/>
              <w:jc w:val="both"/>
              <w:rPr>
                <w:lang w:val="en-GB"/>
              </w:rPr>
            </w:pPr>
            <w:r>
              <w:rPr>
                <w:lang w:val="en-GB"/>
              </w:rPr>
              <w:t>16.06.21</w:t>
            </w:r>
          </w:p>
        </w:tc>
      </w:tr>
    </w:tbl>
    <w:p w14:paraId="4B7F0D43" w14:textId="77777777" w:rsidR="006431D3" w:rsidRDefault="006431D3" w:rsidP="007D7A33">
      <w:pPr>
        <w:pStyle w:val="Title"/>
        <w:jc w:val="both"/>
        <w:rPr>
          <w:lang w:val="en-GB"/>
        </w:rPr>
      </w:pPr>
    </w:p>
    <w:p w14:paraId="1918DC5A" w14:textId="642CB108" w:rsidR="00903394" w:rsidRDefault="00903394" w:rsidP="007D7A33">
      <w:pPr>
        <w:pStyle w:val="Title"/>
        <w:jc w:val="both"/>
        <w:rPr>
          <w:lang w:val="en-GB"/>
        </w:rPr>
      </w:pPr>
      <w:r>
        <w:rPr>
          <w:lang w:val="en-GB"/>
        </w:rPr>
        <w:lastRenderedPageBreak/>
        <w:t>Manchester Metropolitan University</w:t>
      </w:r>
    </w:p>
    <w:p w14:paraId="4FAB65F4" w14:textId="33D07602" w:rsidR="009418C9" w:rsidRDefault="00D264BC" w:rsidP="007D7A33">
      <w:pPr>
        <w:pStyle w:val="Title"/>
        <w:jc w:val="both"/>
        <w:rPr>
          <w:lang w:val="en-GB"/>
        </w:rPr>
      </w:pPr>
      <w:r>
        <w:rPr>
          <w:lang w:val="en-GB"/>
        </w:rPr>
        <w:t>Academic Misconduct Procedure</w:t>
      </w:r>
    </w:p>
    <w:sdt>
      <w:sdtPr>
        <w:rPr>
          <w:b/>
          <w:bCs/>
          <w:sz w:val="32"/>
          <w:szCs w:val="32"/>
        </w:rPr>
        <w:id w:val="614343499"/>
        <w:docPartObj>
          <w:docPartGallery w:val="Table of Contents"/>
          <w:docPartUnique/>
        </w:docPartObj>
      </w:sdtPr>
      <w:sdtEndPr>
        <w:rPr>
          <w:b w:val="0"/>
          <w:bCs w:val="0"/>
          <w:noProof/>
          <w:sz w:val="22"/>
          <w:szCs w:val="24"/>
        </w:rPr>
      </w:sdtEndPr>
      <w:sdtContent>
        <w:p w14:paraId="56101456" w14:textId="62A8C470" w:rsidR="00A44517" w:rsidRPr="009418C9" w:rsidRDefault="00A44517" w:rsidP="007D7A33">
          <w:pPr>
            <w:jc w:val="both"/>
          </w:pPr>
          <w:r w:rsidRPr="00A44517">
            <w:rPr>
              <w:sz w:val="32"/>
              <w:szCs w:val="32"/>
            </w:rPr>
            <w:t>Contents</w:t>
          </w:r>
        </w:p>
        <w:p w14:paraId="61CF9BFB" w14:textId="50282A4E" w:rsidR="00500A15" w:rsidRDefault="00AD374B">
          <w:pPr>
            <w:pStyle w:val="TOC1"/>
            <w:tabs>
              <w:tab w:val="left" w:pos="440"/>
              <w:tab w:val="right" w:leader="dot" w:pos="9730"/>
            </w:tabs>
            <w:rPr>
              <w:rFonts w:eastAsiaTheme="minorEastAsia" w:cstheme="minorBidi"/>
              <w:bCs w:val="0"/>
              <w:iCs w:val="0"/>
              <w:noProof/>
              <w:szCs w:val="22"/>
              <w:lang w:val="en-GB" w:eastAsia="en-GB"/>
            </w:rPr>
          </w:pPr>
          <w:r>
            <w:rPr>
              <w:rFonts w:cs="Calibri (Body)"/>
              <w:bCs w:val="0"/>
              <w:szCs w:val="22"/>
            </w:rPr>
            <w:fldChar w:fldCharType="begin"/>
          </w:r>
          <w:r>
            <w:rPr>
              <w:rFonts w:cs="Calibri (Body)"/>
              <w:bCs w:val="0"/>
              <w:szCs w:val="22"/>
            </w:rPr>
            <w:instrText xml:space="preserve"> TOC \o "1-3" \h \z \u </w:instrText>
          </w:r>
          <w:r>
            <w:rPr>
              <w:rFonts w:cs="Calibri (Body)"/>
              <w:bCs w:val="0"/>
              <w:szCs w:val="22"/>
            </w:rPr>
            <w:fldChar w:fldCharType="separate"/>
          </w:r>
          <w:hyperlink w:anchor="_Toc74000304" w:history="1">
            <w:r w:rsidR="00500A15" w:rsidRPr="00422BA0">
              <w:rPr>
                <w:rStyle w:val="Hyperlink"/>
                <w:noProof/>
              </w:rPr>
              <w:t>1.</w:t>
            </w:r>
            <w:r w:rsidR="00500A15">
              <w:rPr>
                <w:rFonts w:eastAsiaTheme="minorEastAsia" w:cstheme="minorBidi"/>
                <w:bCs w:val="0"/>
                <w:iCs w:val="0"/>
                <w:noProof/>
                <w:szCs w:val="22"/>
                <w:lang w:val="en-GB" w:eastAsia="en-GB"/>
              </w:rPr>
              <w:tab/>
            </w:r>
            <w:r w:rsidR="00500A15" w:rsidRPr="00422BA0">
              <w:rPr>
                <w:rStyle w:val="Hyperlink"/>
                <w:noProof/>
              </w:rPr>
              <w:t>Academic Misconduct</w:t>
            </w:r>
            <w:r w:rsidR="00500A15">
              <w:rPr>
                <w:noProof/>
                <w:webHidden/>
              </w:rPr>
              <w:tab/>
            </w:r>
            <w:r w:rsidR="00500A15">
              <w:rPr>
                <w:noProof/>
                <w:webHidden/>
              </w:rPr>
              <w:fldChar w:fldCharType="begin"/>
            </w:r>
            <w:r w:rsidR="00500A15">
              <w:rPr>
                <w:noProof/>
                <w:webHidden/>
              </w:rPr>
              <w:instrText xml:space="preserve"> PAGEREF _Toc74000304 \h </w:instrText>
            </w:r>
            <w:r w:rsidR="00500A15">
              <w:rPr>
                <w:noProof/>
                <w:webHidden/>
              </w:rPr>
            </w:r>
            <w:r w:rsidR="00500A15">
              <w:rPr>
                <w:noProof/>
                <w:webHidden/>
              </w:rPr>
              <w:fldChar w:fldCharType="separate"/>
            </w:r>
            <w:r w:rsidR="00500A15">
              <w:rPr>
                <w:noProof/>
                <w:webHidden/>
              </w:rPr>
              <w:t>3</w:t>
            </w:r>
            <w:r w:rsidR="00500A15">
              <w:rPr>
                <w:noProof/>
                <w:webHidden/>
              </w:rPr>
              <w:fldChar w:fldCharType="end"/>
            </w:r>
          </w:hyperlink>
        </w:p>
        <w:p w14:paraId="749FDFB8" w14:textId="18605743" w:rsidR="00500A15" w:rsidRDefault="00911499">
          <w:pPr>
            <w:pStyle w:val="TOC1"/>
            <w:tabs>
              <w:tab w:val="left" w:pos="440"/>
              <w:tab w:val="right" w:leader="dot" w:pos="9730"/>
            </w:tabs>
            <w:rPr>
              <w:rFonts w:eastAsiaTheme="minorEastAsia" w:cstheme="minorBidi"/>
              <w:bCs w:val="0"/>
              <w:iCs w:val="0"/>
              <w:noProof/>
              <w:szCs w:val="22"/>
              <w:lang w:val="en-GB" w:eastAsia="en-GB"/>
            </w:rPr>
          </w:pPr>
          <w:hyperlink w:anchor="_Toc74000305" w:history="1">
            <w:r w:rsidR="00500A15" w:rsidRPr="00422BA0">
              <w:rPr>
                <w:rStyle w:val="Hyperlink"/>
                <w:noProof/>
              </w:rPr>
              <w:t>2.</w:t>
            </w:r>
            <w:r w:rsidR="00500A15">
              <w:rPr>
                <w:rFonts w:eastAsiaTheme="minorEastAsia" w:cstheme="minorBidi"/>
                <w:bCs w:val="0"/>
                <w:iCs w:val="0"/>
                <w:noProof/>
                <w:szCs w:val="22"/>
                <w:lang w:val="en-GB" w:eastAsia="en-GB"/>
              </w:rPr>
              <w:tab/>
            </w:r>
            <w:r w:rsidR="00500A15" w:rsidRPr="00422BA0">
              <w:rPr>
                <w:rStyle w:val="Hyperlink"/>
                <w:noProof/>
              </w:rPr>
              <w:t>Common forms of Academic Misconduct</w:t>
            </w:r>
            <w:r w:rsidR="00500A15">
              <w:rPr>
                <w:noProof/>
                <w:webHidden/>
              </w:rPr>
              <w:tab/>
            </w:r>
            <w:r w:rsidR="00500A15">
              <w:rPr>
                <w:noProof/>
                <w:webHidden/>
              </w:rPr>
              <w:fldChar w:fldCharType="begin"/>
            </w:r>
            <w:r w:rsidR="00500A15">
              <w:rPr>
                <w:noProof/>
                <w:webHidden/>
              </w:rPr>
              <w:instrText xml:space="preserve"> PAGEREF _Toc74000305 \h </w:instrText>
            </w:r>
            <w:r w:rsidR="00500A15">
              <w:rPr>
                <w:noProof/>
                <w:webHidden/>
              </w:rPr>
            </w:r>
            <w:r w:rsidR="00500A15">
              <w:rPr>
                <w:noProof/>
                <w:webHidden/>
              </w:rPr>
              <w:fldChar w:fldCharType="separate"/>
            </w:r>
            <w:r w:rsidR="00500A15">
              <w:rPr>
                <w:noProof/>
                <w:webHidden/>
              </w:rPr>
              <w:t>3</w:t>
            </w:r>
            <w:r w:rsidR="00500A15">
              <w:rPr>
                <w:noProof/>
                <w:webHidden/>
              </w:rPr>
              <w:fldChar w:fldCharType="end"/>
            </w:r>
          </w:hyperlink>
        </w:p>
        <w:p w14:paraId="3456997E" w14:textId="70171D32" w:rsidR="00500A15" w:rsidRDefault="00911499">
          <w:pPr>
            <w:pStyle w:val="TOC1"/>
            <w:tabs>
              <w:tab w:val="left" w:pos="440"/>
              <w:tab w:val="right" w:leader="dot" w:pos="9730"/>
            </w:tabs>
            <w:rPr>
              <w:rFonts w:eastAsiaTheme="minorEastAsia" w:cstheme="minorBidi"/>
              <w:bCs w:val="0"/>
              <w:iCs w:val="0"/>
              <w:noProof/>
              <w:szCs w:val="22"/>
              <w:lang w:val="en-GB" w:eastAsia="en-GB"/>
            </w:rPr>
          </w:pPr>
          <w:hyperlink w:anchor="_Toc74000306" w:history="1">
            <w:r w:rsidR="00500A15" w:rsidRPr="00422BA0">
              <w:rPr>
                <w:rStyle w:val="Hyperlink"/>
                <w:noProof/>
              </w:rPr>
              <w:t>3.</w:t>
            </w:r>
            <w:r w:rsidR="00500A15">
              <w:rPr>
                <w:rFonts w:eastAsiaTheme="minorEastAsia" w:cstheme="minorBidi"/>
                <w:bCs w:val="0"/>
                <w:iCs w:val="0"/>
                <w:noProof/>
                <w:szCs w:val="22"/>
                <w:lang w:val="en-GB" w:eastAsia="en-GB"/>
              </w:rPr>
              <w:tab/>
            </w:r>
            <w:r w:rsidR="00500A15" w:rsidRPr="00422BA0">
              <w:rPr>
                <w:rStyle w:val="Hyperlink"/>
                <w:noProof/>
              </w:rPr>
              <w:t>The Academic Misconduct Investigation</w:t>
            </w:r>
            <w:r w:rsidR="00500A15">
              <w:rPr>
                <w:noProof/>
                <w:webHidden/>
              </w:rPr>
              <w:tab/>
            </w:r>
            <w:r w:rsidR="00500A15">
              <w:rPr>
                <w:noProof/>
                <w:webHidden/>
              </w:rPr>
              <w:fldChar w:fldCharType="begin"/>
            </w:r>
            <w:r w:rsidR="00500A15">
              <w:rPr>
                <w:noProof/>
                <w:webHidden/>
              </w:rPr>
              <w:instrText xml:space="preserve"> PAGEREF _Toc74000306 \h </w:instrText>
            </w:r>
            <w:r w:rsidR="00500A15">
              <w:rPr>
                <w:noProof/>
                <w:webHidden/>
              </w:rPr>
            </w:r>
            <w:r w:rsidR="00500A15">
              <w:rPr>
                <w:noProof/>
                <w:webHidden/>
              </w:rPr>
              <w:fldChar w:fldCharType="separate"/>
            </w:r>
            <w:r w:rsidR="00500A15">
              <w:rPr>
                <w:noProof/>
                <w:webHidden/>
              </w:rPr>
              <w:t>4</w:t>
            </w:r>
            <w:r w:rsidR="00500A15">
              <w:rPr>
                <w:noProof/>
                <w:webHidden/>
              </w:rPr>
              <w:fldChar w:fldCharType="end"/>
            </w:r>
          </w:hyperlink>
        </w:p>
        <w:p w14:paraId="794B5627" w14:textId="59651E55" w:rsidR="00500A15" w:rsidRDefault="00911499">
          <w:pPr>
            <w:pStyle w:val="TOC1"/>
            <w:tabs>
              <w:tab w:val="left" w:pos="440"/>
              <w:tab w:val="right" w:leader="dot" w:pos="9730"/>
            </w:tabs>
            <w:rPr>
              <w:rFonts w:eastAsiaTheme="minorEastAsia" w:cstheme="minorBidi"/>
              <w:bCs w:val="0"/>
              <w:iCs w:val="0"/>
              <w:noProof/>
              <w:szCs w:val="22"/>
              <w:lang w:val="en-GB" w:eastAsia="en-GB"/>
            </w:rPr>
          </w:pPr>
          <w:hyperlink w:anchor="_Toc74000307" w:history="1">
            <w:r w:rsidR="00500A15" w:rsidRPr="00422BA0">
              <w:rPr>
                <w:rStyle w:val="Hyperlink"/>
                <w:noProof/>
              </w:rPr>
              <w:t>4.</w:t>
            </w:r>
            <w:r w:rsidR="00500A15">
              <w:rPr>
                <w:rFonts w:eastAsiaTheme="minorEastAsia" w:cstheme="minorBidi"/>
                <w:bCs w:val="0"/>
                <w:iCs w:val="0"/>
                <w:noProof/>
                <w:szCs w:val="22"/>
                <w:lang w:val="en-GB" w:eastAsia="en-GB"/>
              </w:rPr>
              <w:tab/>
            </w:r>
            <w:r w:rsidR="00500A15" w:rsidRPr="00422BA0">
              <w:rPr>
                <w:rStyle w:val="Hyperlink"/>
                <w:noProof/>
              </w:rPr>
              <w:t>Minor Cases</w:t>
            </w:r>
            <w:r w:rsidR="00500A15">
              <w:rPr>
                <w:noProof/>
                <w:webHidden/>
              </w:rPr>
              <w:tab/>
            </w:r>
            <w:r w:rsidR="00500A15">
              <w:rPr>
                <w:noProof/>
                <w:webHidden/>
              </w:rPr>
              <w:fldChar w:fldCharType="begin"/>
            </w:r>
            <w:r w:rsidR="00500A15">
              <w:rPr>
                <w:noProof/>
                <w:webHidden/>
              </w:rPr>
              <w:instrText xml:space="preserve"> PAGEREF _Toc74000307 \h </w:instrText>
            </w:r>
            <w:r w:rsidR="00500A15">
              <w:rPr>
                <w:noProof/>
                <w:webHidden/>
              </w:rPr>
            </w:r>
            <w:r w:rsidR="00500A15">
              <w:rPr>
                <w:noProof/>
                <w:webHidden/>
              </w:rPr>
              <w:fldChar w:fldCharType="separate"/>
            </w:r>
            <w:r w:rsidR="00500A15">
              <w:rPr>
                <w:noProof/>
                <w:webHidden/>
              </w:rPr>
              <w:t>5</w:t>
            </w:r>
            <w:r w:rsidR="00500A15">
              <w:rPr>
                <w:noProof/>
                <w:webHidden/>
              </w:rPr>
              <w:fldChar w:fldCharType="end"/>
            </w:r>
          </w:hyperlink>
        </w:p>
        <w:p w14:paraId="5A351F23" w14:textId="402FC80D" w:rsidR="00500A15" w:rsidRDefault="00911499">
          <w:pPr>
            <w:pStyle w:val="TOC1"/>
            <w:tabs>
              <w:tab w:val="left" w:pos="440"/>
              <w:tab w:val="right" w:leader="dot" w:pos="9730"/>
            </w:tabs>
            <w:rPr>
              <w:rFonts w:eastAsiaTheme="minorEastAsia" w:cstheme="minorBidi"/>
              <w:bCs w:val="0"/>
              <w:iCs w:val="0"/>
              <w:noProof/>
              <w:szCs w:val="22"/>
              <w:lang w:val="en-GB" w:eastAsia="en-GB"/>
            </w:rPr>
          </w:pPr>
          <w:hyperlink w:anchor="_Toc74000308" w:history="1">
            <w:r w:rsidR="00500A15" w:rsidRPr="00422BA0">
              <w:rPr>
                <w:rStyle w:val="Hyperlink"/>
                <w:noProof/>
              </w:rPr>
              <w:t>5.</w:t>
            </w:r>
            <w:r w:rsidR="00500A15">
              <w:rPr>
                <w:rFonts w:eastAsiaTheme="minorEastAsia" w:cstheme="minorBidi"/>
                <w:bCs w:val="0"/>
                <w:iCs w:val="0"/>
                <w:noProof/>
                <w:szCs w:val="22"/>
                <w:lang w:val="en-GB" w:eastAsia="en-GB"/>
              </w:rPr>
              <w:tab/>
            </w:r>
            <w:r w:rsidR="00500A15" w:rsidRPr="00422BA0">
              <w:rPr>
                <w:rStyle w:val="Hyperlink"/>
                <w:noProof/>
              </w:rPr>
              <w:t>Major Cases</w:t>
            </w:r>
            <w:r w:rsidR="00500A15">
              <w:rPr>
                <w:noProof/>
                <w:webHidden/>
              </w:rPr>
              <w:tab/>
            </w:r>
            <w:r w:rsidR="00500A15">
              <w:rPr>
                <w:noProof/>
                <w:webHidden/>
              </w:rPr>
              <w:fldChar w:fldCharType="begin"/>
            </w:r>
            <w:r w:rsidR="00500A15">
              <w:rPr>
                <w:noProof/>
                <w:webHidden/>
              </w:rPr>
              <w:instrText xml:space="preserve"> PAGEREF _Toc74000308 \h </w:instrText>
            </w:r>
            <w:r w:rsidR="00500A15">
              <w:rPr>
                <w:noProof/>
                <w:webHidden/>
              </w:rPr>
            </w:r>
            <w:r w:rsidR="00500A15">
              <w:rPr>
                <w:noProof/>
                <w:webHidden/>
              </w:rPr>
              <w:fldChar w:fldCharType="separate"/>
            </w:r>
            <w:r w:rsidR="00500A15">
              <w:rPr>
                <w:noProof/>
                <w:webHidden/>
              </w:rPr>
              <w:t>6</w:t>
            </w:r>
            <w:r w:rsidR="00500A15">
              <w:rPr>
                <w:noProof/>
                <w:webHidden/>
              </w:rPr>
              <w:fldChar w:fldCharType="end"/>
            </w:r>
          </w:hyperlink>
        </w:p>
        <w:p w14:paraId="42F85D0D" w14:textId="1916064E" w:rsidR="00500A15" w:rsidRDefault="00911499">
          <w:pPr>
            <w:pStyle w:val="TOC1"/>
            <w:tabs>
              <w:tab w:val="left" w:pos="440"/>
              <w:tab w:val="right" w:leader="dot" w:pos="9730"/>
            </w:tabs>
            <w:rPr>
              <w:rFonts w:eastAsiaTheme="minorEastAsia" w:cstheme="minorBidi"/>
              <w:bCs w:val="0"/>
              <w:iCs w:val="0"/>
              <w:noProof/>
              <w:szCs w:val="22"/>
              <w:lang w:val="en-GB" w:eastAsia="en-GB"/>
            </w:rPr>
          </w:pPr>
          <w:hyperlink w:anchor="_Toc74000309" w:history="1">
            <w:r w:rsidR="00500A15" w:rsidRPr="00422BA0">
              <w:rPr>
                <w:rStyle w:val="Hyperlink"/>
                <w:noProof/>
              </w:rPr>
              <w:t>6</w:t>
            </w:r>
            <w:r w:rsidR="00500A15">
              <w:rPr>
                <w:rFonts w:eastAsiaTheme="minorEastAsia" w:cstheme="minorBidi"/>
                <w:bCs w:val="0"/>
                <w:iCs w:val="0"/>
                <w:noProof/>
                <w:szCs w:val="22"/>
                <w:lang w:val="en-GB" w:eastAsia="en-GB"/>
              </w:rPr>
              <w:tab/>
            </w:r>
            <w:r w:rsidR="00500A15" w:rsidRPr="00422BA0">
              <w:rPr>
                <w:rStyle w:val="Hyperlink"/>
                <w:noProof/>
              </w:rPr>
              <w:t>Severe Cases</w:t>
            </w:r>
            <w:r w:rsidR="00500A15">
              <w:rPr>
                <w:noProof/>
                <w:webHidden/>
              </w:rPr>
              <w:tab/>
            </w:r>
            <w:r w:rsidR="00500A15">
              <w:rPr>
                <w:noProof/>
                <w:webHidden/>
              </w:rPr>
              <w:fldChar w:fldCharType="begin"/>
            </w:r>
            <w:r w:rsidR="00500A15">
              <w:rPr>
                <w:noProof/>
                <w:webHidden/>
              </w:rPr>
              <w:instrText xml:space="preserve"> PAGEREF _Toc74000309 \h </w:instrText>
            </w:r>
            <w:r w:rsidR="00500A15">
              <w:rPr>
                <w:noProof/>
                <w:webHidden/>
              </w:rPr>
            </w:r>
            <w:r w:rsidR="00500A15">
              <w:rPr>
                <w:noProof/>
                <w:webHidden/>
              </w:rPr>
              <w:fldChar w:fldCharType="separate"/>
            </w:r>
            <w:r w:rsidR="00500A15">
              <w:rPr>
                <w:noProof/>
                <w:webHidden/>
              </w:rPr>
              <w:t>7</w:t>
            </w:r>
            <w:r w:rsidR="00500A15">
              <w:rPr>
                <w:noProof/>
                <w:webHidden/>
              </w:rPr>
              <w:fldChar w:fldCharType="end"/>
            </w:r>
          </w:hyperlink>
        </w:p>
        <w:p w14:paraId="4D16A5AC" w14:textId="32AE0101" w:rsidR="00500A15" w:rsidRDefault="00911499">
          <w:pPr>
            <w:pStyle w:val="TOC1"/>
            <w:tabs>
              <w:tab w:val="left" w:pos="440"/>
              <w:tab w:val="right" w:leader="dot" w:pos="9730"/>
            </w:tabs>
            <w:rPr>
              <w:rFonts w:eastAsiaTheme="minorEastAsia" w:cstheme="minorBidi"/>
              <w:bCs w:val="0"/>
              <w:iCs w:val="0"/>
              <w:noProof/>
              <w:szCs w:val="22"/>
              <w:lang w:val="en-GB" w:eastAsia="en-GB"/>
            </w:rPr>
          </w:pPr>
          <w:hyperlink w:anchor="_Toc74000310" w:history="1">
            <w:r w:rsidR="00500A15" w:rsidRPr="00422BA0">
              <w:rPr>
                <w:rStyle w:val="Hyperlink"/>
                <w:noProof/>
              </w:rPr>
              <w:t>7.</w:t>
            </w:r>
            <w:r w:rsidR="00500A15">
              <w:rPr>
                <w:rFonts w:eastAsiaTheme="minorEastAsia" w:cstheme="minorBidi"/>
                <w:bCs w:val="0"/>
                <w:iCs w:val="0"/>
                <w:noProof/>
                <w:szCs w:val="22"/>
                <w:lang w:val="en-GB" w:eastAsia="en-GB"/>
              </w:rPr>
              <w:tab/>
            </w:r>
            <w:r w:rsidR="00500A15" w:rsidRPr="00422BA0">
              <w:rPr>
                <w:rStyle w:val="Hyperlink"/>
                <w:noProof/>
              </w:rPr>
              <w:t>Appeals</w:t>
            </w:r>
            <w:r w:rsidR="00500A15">
              <w:rPr>
                <w:noProof/>
                <w:webHidden/>
              </w:rPr>
              <w:tab/>
            </w:r>
            <w:r w:rsidR="00500A15">
              <w:rPr>
                <w:noProof/>
                <w:webHidden/>
              </w:rPr>
              <w:fldChar w:fldCharType="begin"/>
            </w:r>
            <w:r w:rsidR="00500A15">
              <w:rPr>
                <w:noProof/>
                <w:webHidden/>
              </w:rPr>
              <w:instrText xml:space="preserve"> PAGEREF _Toc74000310 \h </w:instrText>
            </w:r>
            <w:r w:rsidR="00500A15">
              <w:rPr>
                <w:noProof/>
                <w:webHidden/>
              </w:rPr>
            </w:r>
            <w:r w:rsidR="00500A15">
              <w:rPr>
                <w:noProof/>
                <w:webHidden/>
              </w:rPr>
              <w:fldChar w:fldCharType="separate"/>
            </w:r>
            <w:r w:rsidR="00500A15">
              <w:rPr>
                <w:noProof/>
                <w:webHidden/>
              </w:rPr>
              <w:t>8</w:t>
            </w:r>
            <w:r w:rsidR="00500A15">
              <w:rPr>
                <w:noProof/>
                <w:webHidden/>
              </w:rPr>
              <w:fldChar w:fldCharType="end"/>
            </w:r>
          </w:hyperlink>
        </w:p>
        <w:p w14:paraId="78DE8B2D" w14:textId="020C0C1F" w:rsidR="00500A15" w:rsidRDefault="00911499">
          <w:pPr>
            <w:pStyle w:val="TOC1"/>
            <w:tabs>
              <w:tab w:val="left" w:pos="440"/>
              <w:tab w:val="right" w:leader="dot" w:pos="9730"/>
            </w:tabs>
            <w:rPr>
              <w:rFonts w:eastAsiaTheme="minorEastAsia" w:cstheme="minorBidi"/>
              <w:bCs w:val="0"/>
              <w:iCs w:val="0"/>
              <w:noProof/>
              <w:szCs w:val="22"/>
              <w:lang w:val="en-GB" w:eastAsia="en-GB"/>
            </w:rPr>
          </w:pPr>
          <w:hyperlink w:anchor="_Toc74000311" w:history="1">
            <w:r w:rsidR="00500A15" w:rsidRPr="00422BA0">
              <w:rPr>
                <w:rStyle w:val="Hyperlink"/>
                <w:noProof/>
              </w:rPr>
              <w:t>8</w:t>
            </w:r>
            <w:r w:rsidR="00500A15">
              <w:rPr>
                <w:rFonts w:eastAsiaTheme="minorEastAsia" w:cstheme="minorBidi"/>
                <w:bCs w:val="0"/>
                <w:iCs w:val="0"/>
                <w:noProof/>
                <w:szCs w:val="22"/>
                <w:lang w:val="en-GB" w:eastAsia="en-GB"/>
              </w:rPr>
              <w:tab/>
            </w:r>
            <w:r w:rsidR="00500A15" w:rsidRPr="00422BA0">
              <w:rPr>
                <w:rStyle w:val="Hyperlink"/>
                <w:noProof/>
              </w:rPr>
              <w:t>Retrospective Penalties</w:t>
            </w:r>
            <w:r w:rsidR="00500A15">
              <w:rPr>
                <w:noProof/>
                <w:webHidden/>
              </w:rPr>
              <w:tab/>
            </w:r>
            <w:r w:rsidR="00500A15">
              <w:rPr>
                <w:noProof/>
                <w:webHidden/>
              </w:rPr>
              <w:fldChar w:fldCharType="begin"/>
            </w:r>
            <w:r w:rsidR="00500A15">
              <w:rPr>
                <w:noProof/>
                <w:webHidden/>
              </w:rPr>
              <w:instrText xml:space="preserve"> PAGEREF _Toc74000311 \h </w:instrText>
            </w:r>
            <w:r w:rsidR="00500A15">
              <w:rPr>
                <w:noProof/>
                <w:webHidden/>
              </w:rPr>
            </w:r>
            <w:r w:rsidR="00500A15">
              <w:rPr>
                <w:noProof/>
                <w:webHidden/>
              </w:rPr>
              <w:fldChar w:fldCharType="separate"/>
            </w:r>
            <w:r w:rsidR="00500A15">
              <w:rPr>
                <w:noProof/>
                <w:webHidden/>
              </w:rPr>
              <w:t>9</w:t>
            </w:r>
            <w:r w:rsidR="00500A15">
              <w:rPr>
                <w:noProof/>
                <w:webHidden/>
              </w:rPr>
              <w:fldChar w:fldCharType="end"/>
            </w:r>
          </w:hyperlink>
        </w:p>
        <w:p w14:paraId="0C8E396F" w14:textId="7CB6A6F1" w:rsidR="00500A15" w:rsidRDefault="00911499">
          <w:pPr>
            <w:pStyle w:val="TOC1"/>
            <w:tabs>
              <w:tab w:val="left" w:pos="440"/>
              <w:tab w:val="right" w:leader="dot" w:pos="9730"/>
            </w:tabs>
            <w:rPr>
              <w:rFonts w:eastAsiaTheme="minorEastAsia" w:cstheme="minorBidi"/>
              <w:bCs w:val="0"/>
              <w:iCs w:val="0"/>
              <w:noProof/>
              <w:szCs w:val="22"/>
              <w:lang w:val="en-GB" w:eastAsia="en-GB"/>
            </w:rPr>
          </w:pPr>
          <w:hyperlink w:anchor="_Toc74000312" w:history="1">
            <w:r w:rsidR="00500A15" w:rsidRPr="00422BA0">
              <w:rPr>
                <w:rStyle w:val="Hyperlink"/>
                <w:noProof/>
              </w:rPr>
              <w:t>9</w:t>
            </w:r>
            <w:r w:rsidR="00500A15">
              <w:rPr>
                <w:rFonts w:eastAsiaTheme="minorEastAsia" w:cstheme="minorBidi"/>
                <w:bCs w:val="0"/>
                <w:iCs w:val="0"/>
                <w:noProof/>
                <w:szCs w:val="22"/>
                <w:lang w:val="en-GB" w:eastAsia="en-GB"/>
              </w:rPr>
              <w:tab/>
            </w:r>
            <w:r w:rsidR="00500A15" w:rsidRPr="00422BA0">
              <w:rPr>
                <w:rStyle w:val="Hyperlink"/>
                <w:noProof/>
              </w:rPr>
              <w:t>Reviews</w:t>
            </w:r>
            <w:r w:rsidR="00500A15">
              <w:rPr>
                <w:noProof/>
                <w:webHidden/>
              </w:rPr>
              <w:tab/>
            </w:r>
            <w:r w:rsidR="00500A15">
              <w:rPr>
                <w:noProof/>
                <w:webHidden/>
              </w:rPr>
              <w:fldChar w:fldCharType="begin"/>
            </w:r>
            <w:r w:rsidR="00500A15">
              <w:rPr>
                <w:noProof/>
                <w:webHidden/>
              </w:rPr>
              <w:instrText xml:space="preserve"> PAGEREF _Toc74000312 \h </w:instrText>
            </w:r>
            <w:r w:rsidR="00500A15">
              <w:rPr>
                <w:noProof/>
                <w:webHidden/>
              </w:rPr>
            </w:r>
            <w:r w:rsidR="00500A15">
              <w:rPr>
                <w:noProof/>
                <w:webHidden/>
              </w:rPr>
              <w:fldChar w:fldCharType="separate"/>
            </w:r>
            <w:r w:rsidR="00500A15">
              <w:rPr>
                <w:noProof/>
                <w:webHidden/>
              </w:rPr>
              <w:t>9</w:t>
            </w:r>
            <w:r w:rsidR="00500A15">
              <w:rPr>
                <w:noProof/>
                <w:webHidden/>
              </w:rPr>
              <w:fldChar w:fldCharType="end"/>
            </w:r>
          </w:hyperlink>
        </w:p>
        <w:p w14:paraId="473E0302" w14:textId="07A9FCAC" w:rsidR="00500A15" w:rsidRDefault="00911499">
          <w:pPr>
            <w:pStyle w:val="TOC1"/>
            <w:tabs>
              <w:tab w:val="left" w:pos="660"/>
              <w:tab w:val="right" w:leader="dot" w:pos="9730"/>
            </w:tabs>
            <w:rPr>
              <w:rFonts w:eastAsiaTheme="minorEastAsia" w:cstheme="minorBidi"/>
              <w:bCs w:val="0"/>
              <w:iCs w:val="0"/>
              <w:noProof/>
              <w:szCs w:val="22"/>
              <w:lang w:val="en-GB" w:eastAsia="en-GB"/>
            </w:rPr>
          </w:pPr>
          <w:hyperlink w:anchor="_Toc74000313" w:history="1">
            <w:r w:rsidR="00500A15" w:rsidRPr="00422BA0">
              <w:rPr>
                <w:rStyle w:val="Hyperlink"/>
                <w:noProof/>
              </w:rPr>
              <w:t>10</w:t>
            </w:r>
            <w:r w:rsidR="00500A15">
              <w:rPr>
                <w:rFonts w:eastAsiaTheme="minorEastAsia" w:cstheme="minorBidi"/>
                <w:bCs w:val="0"/>
                <w:iCs w:val="0"/>
                <w:noProof/>
                <w:szCs w:val="22"/>
                <w:lang w:val="en-GB" w:eastAsia="en-GB"/>
              </w:rPr>
              <w:tab/>
            </w:r>
            <w:r w:rsidR="00500A15" w:rsidRPr="00422BA0">
              <w:rPr>
                <w:rStyle w:val="Hyperlink"/>
                <w:noProof/>
              </w:rPr>
              <w:t>Office of the Independent Adjudicator</w:t>
            </w:r>
            <w:r w:rsidR="00500A15">
              <w:rPr>
                <w:noProof/>
                <w:webHidden/>
              </w:rPr>
              <w:tab/>
            </w:r>
            <w:r w:rsidR="00500A15">
              <w:rPr>
                <w:noProof/>
                <w:webHidden/>
              </w:rPr>
              <w:fldChar w:fldCharType="begin"/>
            </w:r>
            <w:r w:rsidR="00500A15">
              <w:rPr>
                <w:noProof/>
                <w:webHidden/>
              </w:rPr>
              <w:instrText xml:space="preserve"> PAGEREF _Toc74000313 \h </w:instrText>
            </w:r>
            <w:r w:rsidR="00500A15">
              <w:rPr>
                <w:noProof/>
                <w:webHidden/>
              </w:rPr>
            </w:r>
            <w:r w:rsidR="00500A15">
              <w:rPr>
                <w:noProof/>
                <w:webHidden/>
              </w:rPr>
              <w:fldChar w:fldCharType="separate"/>
            </w:r>
            <w:r w:rsidR="00500A15">
              <w:rPr>
                <w:noProof/>
                <w:webHidden/>
              </w:rPr>
              <w:t>10</w:t>
            </w:r>
            <w:r w:rsidR="00500A15">
              <w:rPr>
                <w:noProof/>
                <w:webHidden/>
              </w:rPr>
              <w:fldChar w:fldCharType="end"/>
            </w:r>
          </w:hyperlink>
        </w:p>
        <w:p w14:paraId="31063998" w14:textId="5AF0B0A1" w:rsidR="00500A15" w:rsidRDefault="00911499">
          <w:pPr>
            <w:pStyle w:val="TOC1"/>
            <w:tabs>
              <w:tab w:val="left" w:pos="660"/>
              <w:tab w:val="right" w:leader="dot" w:pos="9730"/>
            </w:tabs>
            <w:rPr>
              <w:rFonts w:eastAsiaTheme="minorEastAsia" w:cstheme="minorBidi"/>
              <w:bCs w:val="0"/>
              <w:iCs w:val="0"/>
              <w:noProof/>
              <w:szCs w:val="22"/>
              <w:lang w:val="en-GB" w:eastAsia="en-GB"/>
            </w:rPr>
          </w:pPr>
          <w:hyperlink w:anchor="_Toc74000314" w:history="1">
            <w:r w:rsidR="00500A15" w:rsidRPr="00422BA0">
              <w:rPr>
                <w:rStyle w:val="Hyperlink"/>
                <w:noProof/>
              </w:rPr>
              <w:t>11</w:t>
            </w:r>
            <w:r w:rsidR="00500A15">
              <w:rPr>
                <w:rFonts w:eastAsiaTheme="minorEastAsia" w:cstheme="minorBidi"/>
                <w:bCs w:val="0"/>
                <w:iCs w:val="0"/>
                <w:noProof/>
                <w:szCs w:val="22"/>
                <w:lang w:val="en-GB" w:eastAsia="en-GB"/>
              </w:rPr>
              <w:tab/>
            </w:r>
            <w:r w:rsidR="00500A15" w:rsidRPr="00422BA0">
              <w:rPr>
                <w:rStyle w:val="Hyperlink"/>
                <w:noProof/>
              </w:rPr>
              <w:t>Reporting and Records Retention</w:t>
            </w:r>
            <w:r w:rsidR="00500A15">
              <w:rPr>
                <w:noProof/>
                <w:webHidden/>
              </w:rPr>
              <w:tab/>
            </w:r>
            <w:r w:rsidR="00500A15">
              <w:rPr>
                <w:noProof/>
                <w:webHidden/>
              </w:rPr>
              <w:fldChar w:fldCharType="begin"/>
            </w:r>
            <w:r w:rsidR="00500A15">
              <w:rPr>
                <w:noProof/>
                <w:webHidden/>
              </w:rPr>
              <w:instrText xml:space="preserve"> PAGEREF _Toc74000314 \h </w:instrText>
            </w:r>
            <w:r w:rsidR="00500A15">
              <w:rPr>
                <w:noProof/>
                <w:webHidden/>
              </w:rPr>
            </w:r>
            <w:r w:rsidR="00500A15">
              <w:rPr>
                <w:noProof/>
                <w:webHidden/>
              </w:rPr>
              <w:fldChar w:fldCharType="separate"/>
            </w:r>
            <w:r w:rsidR="00500A15">
              <w:rPr>
                <w:noProof/>
                <w:webHidden/>
              </w:rPr>
              <w:t>10</w:t>
            </w:r>
            <w:r w:rsidR="00500A15">
              <w:rPr>
                <w:noProof/>
                <w:webHidden/>
              </w:rPr>
              <w:fldChar w:fldCharType="end"/>
            </w:r>
          </w:hyperlink>
        </w:p>
        <w:p w14:paraId="56DC5C33" w14:textId="2C345D8F" w:rsidR="00500A15" w:rsidRDefault="00911499">
          <w:pPr>
            <w:pStyle w:val="TOC1"/>
            <w:tabs>
              <w:tab w:val="right" w:leader="dot" w:pos="9730"/>
            </w:tabs>
            <w:rPr>
              <w:rFonts w:eastAsiaTheme="minorEastAsia" w:cstheme="minorBidi"/>
              <w:bCs w:val="0"/>
              <w:iCs w:val="0"/>
              <w:noProof/>
              <w:szCs w:val="22"/>
              <w:lang w:val="en-GB" w:eastAsia="en-GB"/>
            </w:rPr>
          </w:pPr>
          <w:hyperlink w:anchor="_Toc74000315" w:history="1">
            <w:r w:rsidR="00500A15" w:rsidRPr="00422BA0">
              <w:rPr>
                <w:rStyle w:val="Hyperlink"/>
                <w:noProof/>
              </w:rPr>
              <w:t>Appendix 1: Detailed List of Offences</w:t>
            </w:r>
            <w:r w:rsidR="00500A15">
              <w:rPr>
                <w:noProof/>
                <w:webHidden/>
              </w:rPr>
              <w:tab/>
            </w:r>
            <w:r w:rsidR="00500A15">
              <w:rPr>
                <w:noProof/>
                <w:webHidden/>
              </w:rPr>
              <w:fldChar w:fldCharType="begin"/>
            </w:r>
            <w:r w:rsidR="00500A15">
              <w:rPr>
                <w:noProof/>
                <w:webHidden/>
              </w:rPr>
              <w:instrText xml:space="preserve"> PAGEREF _Toc74000315 \h </w:instrText>
            </w:r>
            <w:r w:rsidR="00500A15">
              <w:rPr>
                <w:noProof/>
                <w:webHidden/>
              </w:rPr>
            </w:r>
            <w:r w:rsidR="00500A15">
              <w:rPr>
                <w:noProof/>
                <w:webHidden/>
              </w:rPr>
              <w:fldChar w:fldCharType="separate"/>
            </w:r>
            <w:r w:rsidR="00500A15">
              <w:rPr>
                <w:noProof/>
                <w:webHidden/>
              </w:rPr>
              <w:t>11</w:t>
            </w:r>
            <w:r w:rsidR="00500A15">
              <w:rPr>
                <w:noProof/>
                <w:webHidden/>
              </w:rPr>
              <w:fldChar w:fldCharType="end"/>
            </w:r>
          </w:hyperlink>
        </w:p>
        <w:p w14:paraId="5ECA0484" w14:textId="1980E2A2" w:rsidR="00500A15" w:rsidRDefault="00911499">
          <w:pPr>
            <w:pStyle w:val="TOC1"/>
            <w:tabs>
              <w:tab w:val="right" w:leader="dot" w:pos="9730"/>
            </w:tabs>
            <w:rPr>
              <w:rFonts w:eastAsiaTheme="minorEastAsia" w:cstheme="minorBidi"/>
              <w:bCs w:val="0"/>
              <w:iCs w:val="0"/>
              <w:noProof/>
              <w:szCs w:val="22"/>
              <w:lang w:val="en-GB" w:eastAsia="en-GB"/>
            </w:rPr>
          </w:pPr>
          <w:hyperlink w:anchor="_Toc74000316" w:history="1">
            <w:r w:rsidR="00500A15" w:rsidRPr="00422BA0">
              <w:rPr>
                <w:rStyle w:val="Hyperlink"/>
                <w:noProof/>
              </w:rPr>
              <w:t>Appendix 2: Outline Flowchart</w:t>
            </w:r>
            <w:r w:rsidR="00500A15">
              <w:rPr>
                <w:noProof/>
                <w:webHidden/>
              </w:rPr>
              <w:tab/>
            </w:r>
            <w:r w:rsidR="00500A15">
              <w:rPr>
                <w:noProof/>
                <w:webHidden/>
              </w:rPr>
              <w:fldChar w:fldCharType="begin"/>
            </w:r>
            <w:r w:rsidR="00500A15">
              <w:rPr>
                <w:noProof/>
                <w:webHidden/>
              </w:rPr>
              <w:instrText xml:space="preserve"> PAGEREF _Toc74000316 \h </w:instrText>
            </w:r>
            <w:r w:rsidR="00500A15">
              <w:rPr>
                <w:noProof/>
                <w:webHidden/>
              </w:rPr>
            </w:r>
            <w:r w:rsidR="00500A15">
              <w:rPr>
                <w:noProof/>
                <w:webHidden/>
              </w:rPr>
              <w:fldChar w:fldCharType="separate"/>
            </w:r>
            <w:r w:rsidR="00500A15">
              <w:rPr>
                <w:noProof/>
                <w:webHidden/>
              </w:rPr>
              <w:t>13</w:t>
            </w:r>
            <w:r w:rsidR="00500A15">
              <w:rPr>
                <w:noProof/>
                <w:webHidden/>
              </w:rPr>
              <w:fldChar w:fldCharType="end"/>
            </w:r>
          </w:hyperlink>
        </w:p>
        <w:p w14:paraId="071C1CB0" w14:textId="2129DE33" w:rsidR="00500A15" w:rsidRDefault="00911499">
          <w:pPr>
            <w:pStyle w:val="TOC1"/>
            <w:tabs>
              <w:tab w:val="right" w:leader="dot" w:pos="9730"/>
            </w:tabs>
            <w:rPr>
              <w:rFonts w:eastAsiaTheme="minorEastAsia" w:cstheme="minorBidi"/>
              <w:bCs w:val="0"/>
              <w:iCs w:val="0"/>
              <w:noProof/>
              <w:szCs w:val="22"/>
              <w:lang w:val="en-GB" w:eastAsia="en-GB"/>
            </w:rPr>
          </w:pPr>
          <w:hyperlink w:anchor="_Toc74000317" w:history="1">
            <w:r w:rsidR="00500A15" w:rsidRPr="00422BA0">
              <w:rPr>
                <w:rStyle w:val="Hyperlink"/>
                <w:noProof/>
              </w:rPr>
              <w:t>Appendix 3:  Penalties for Academic Misconduct</w:t>
            </w:r>
            <w:r w:rsidR="00500A15">
              <w:rPr>
                <w:noProof/>
                <w:webHidden/>
              </w:rPr>
              <w:tab/>
            </w:r>
            <w:r w:rsidR="00500A15">
              <w:rPr>
                <w:noProof/>
                <w:webHidden/>
              </w:rPr>
              <w:fldChar w:fldCharType="begin"/>
            </w:r>
            <w:r w:rsidR="00500A15">
              <w:rPr>
                <w:noProof/>
                <w:webHidden/>
              </w:rPr>
              <w:instrText xml:space="preserve"> PAGEREF _Toc74000317 \h </w:instrText>
            </w:r>
            <w:r w:rsidR="00500A15">
              <w:rPr>
                <w:noProof/>
                <w:webHidden/>
              </w:rPr>
            </w:r>
            <w:r w:rsidR="00500A15">
              <w:rPr>
                <w:noProof/>
                <w:webHidden/>
              </w:rPr>
              <w:fldChar w:fldCharType="separate"/>
            </w:r>
            <w:r w:rsidR="00500A15">
              <w:rPr>
                <w:noProof/>
                <w:webHidden/>
              </w:rPr>
              <w:t>14</w:t>
            </w:r>
            <w:r w:rsidR="00500A15">
              <w:rPr>
                <w:noProof/>
                <w:webHidden/>
              </w:rPr>
              <w:fldChar w:fldCharType="end"/>
            </w:r>
          </w:hyperlink>
        </w:p>
        <w:p w14:paraId="5C855285" w14:textId="5317C50E" w:rsidR="00500A15" w:rsidRDefault="00911499">
          <w:pPr>
            <w:pStyle w:val="TOC3"/>
            <w:tabs>
              <w:tab w:val="right" w:leader="dot" w:pos="9730"/>
            </w:tabs>
            <w:rPr>
              <w:rFonts w:eastAsiaTheme="minorEastAsia" w:cstheme="minorBidi"/>
              <w:noProof/>
              <w:sz w:val="22"/>
              <w:szCs w:val="22"/>
              <w:lang w:val="en-GB" w:eastAsia="en-GB"/>
            </w:rPr>
          </w:pPr>
          <w:hyperlink w:anchor="_Toc74000318" w:history="1">
            <w:r w:rsidR="00500A15" w:rsidRPr="00422BA0">
              <w:rPr>
                <w:rStyle w:val="Hyperlink"/>
                <w:noProof/>
              </w:rPr>
              <w:t>A:  Offences relating to assessed work (eg coursework and essays) other than event-based assessments</w:t>
            </w:r>
            <w:r w:rsidR="00500A15">
              <w:rPr>
                <w:noProof/>
                <w:webHidden/>
              </w:rPr>
              <w:tab/>
            </w:r>
            <w:r w:rsidR="00500A15">
              <w:rPr>
                <w:noProof/>
                <w:webHidden/>
              </w:rPr>
              <w:fldChar w:fldCharType="begin"/>
            </w:r>
            <w:r w:rsidR="00500A15">
              <w:rPr>
                <w:noProof/>
                <w:webHidden/>
              </w:rPr>
              <w:instrText xml:space="preserve"> PAGEREF _Toc74000318 \h </w:instrText>
            </w:r>
            <w:r w:rsidR="00500A15">
              <w:rPr>
                <w:noProof/>
                <w:webHidden/>
              </w:rPr>
            </w:r>
            <w:r w:rsidR="00500A15">
              <w:rPr>
                <w:noProof/>
                <w:webHidden/>
              </w:rPr>
              <w:fldChar w:fldCharType="separate"/>
            </w:r>
            <w:r w:rsidR="00500A15">
              <w:rPr>
                <w:noProof/>
                <w:webHidden/>
              </w:rPr>
              <w:t>14</w:t>
            </w:r>
            <w:r w:rsidR="00500A15">
              <w:rPr>
                <w:noProof/>
                <w:webHidden/>
              </w:rPr>
              <w:fldChar w:fldCharType="end"/>
            </w:r>
          </w:hyperlink>
        </w:p>
        <w:p w14:paraId="01BB9635" w14:textId="7AC00CAD" w:rsidR="00500A15" w:rsidRDefault="00911499">
          <w:pPr>
            <w:pStyle w:val="TOC3"/>
            <w:tabs>
              <w:tab w:val="right" w:leader="dot" w:pos="9730"/>
            </w:tabs>
            <w:rPr>
              <w:rFonts w:eastAsiaTheme="minorEastAsia" w:cstheme="minorBidi"/>
              <w:noProof/>
              <w:sz w:val="22"/>
              <w:szCs w:val="22"/>
              <w:lang w:val="en-GB" w:eastAsia="en-GB"/>
            </w:rPr>
          </w:pPr>
          <w:hyperlink w:anchor="_Toc74000319" w:history="1">
            <w:r w:rsidR="00500A15" w:rsidRPr="00422BA0">
              <w:rPr>
                <w:rStyle w:val="Hyperlink"/>
                <w:noProof/>
              </w:rPr>
              <w:t>B:  Offences relating to event-based assessments (eg time-limited examinations)</w:t>
            </w:r>
            <w:r w:rsidR="00500A15">
              <w:rPr>
                <w:noProof/>
                <w:webHidden/>
              </w:rPr>
              <w:tab/>
            </w:r>
            <w:r w:rsidR="00500A15">
              <w:rPr>
                <w:noProof/>
                <w:webHidden/>
              </w:rPr>
              <w:fldChar w:fldCharType="begin"/>
            </w:r>
            <w:r w:rsidR="00500A15">
              <w:rPr>
                <w:noProof/>
                <w:webHidden/>
              </w:rPr>
              <w:instrText xml:space="preserve"> PAGEREF _Toc74000319 \h </w:instrText>
            </w:r>
            <w:r w:rsidR="00500A15">
              <w:rPr>
                <w:noProof/>
                <w:webHidden/>
              </w:rPr>
            </w:r>
            <w:r w:rsidR="00500A15">
              <w:rPr>
                <w:noProof/>
                <w:webHidden/>
              </w:rPr>
              <w:fldChar w:fldCharType="separate"/>
            </w:r>
            <w:r w:rsidR="00500A15">
              <w:rPr>
                <w:noProof/>
                <w:webHidden/>
              </w:rPr>
              <w:t>17</w:t>
            </w:r>
            <w:r w:rsidR="00500A15">
              <w:rPr>
                <w:noProof/>
                <w:webHidden/>
              </w:rPr>
              <w:fldChar w:fldCharType="end"/>
            </w:r>
          </w:hyperlink>
        </w:p>
        <w:p w14:paraId="253831E7" w14:textId="3DAE4666" w:rsidR="009418C9" w:rsidRDefault="00AD374B" w:rsidP="007D7A33">
          <w:pPr>
            <w:jc w:val="both"/>
            <w:rPr>
              <w:noProof/>
            </w:rPr>
          </w:pPr>
          <w:r>
            <w:rPr>
              <w:rFonts w:cs="Calibri (Body)"/>
              <w:bCs/>
              <w:szCs w:val="22"/>
            </w:rPr>
            <w:fldChar w:fldCharType="end"/>
          </w:r>
        </w:p>
      </w:sdtContent>
    </w:sdt>
    <w:p w14:paraId="575E2FB8" w14:textId="77777777" w:rsidR="00D264BC" w:rsidRDefault="00D264BC" w:rsidP="00704F7C">
      <w:pPr>
        <w:pStyle w:val="Heading1"/>
      </w:pPr>
      <w:r>
        <w:br w:type="page"/>
      </w:r>
    </w:p>
    <w:p w14:paraId="78E16731" w14:textId="6DF6A3EB" w:rsidR="00C825A8" w:rsidRDefault="002143E9" w:rsidP="00911499">
      <w:pPr>
        <w:pStyle w:val="Heading1"/>
        <w:numPr>
          <w:ilvl w:val="0"/>
          <w:numId w:val="9"/>
        </w:numPr>
        <w:jc w:val="both"/>
      </w:pPr>
      <w:bookmarkStart w:id="0" w:name="_Toc72072056"/>
      <w:bookmarkStart w:id="1" w:name="_Toc72093000"/>
      <w:bookmarkEnd w:id="0"/>
      <w:bookmarkEnd w:id="1"/>
      <w:r>
        <w:lastRenderedPageBreak/>
        <w:tab/>
      </w:r>
      <w:bookmarkStart w:id="2" w:name="_Toc72072058"/>
      <w:bookmarkStart w:id="3" w:name="_Toc72093002"/>
      <w:bookmarkStart w:id="4" w:name="_Toc74000304"/>
      <w:bookmarkEnd w:id="2"/>
      <w:bookmarkEnd w:id="3"/>
      <w:r w:rsidR="00C825A8">
        <w:t>Academic Misconduct</w:t>
      </w:r>
      <w:bookmarkEnd w:id="4"/>
    </w:p>
    <w:p w14:paraId="411D224C" w14:textId="2CA52F3A" w:rsidR="00D04B23" w:rsidRDefault="009E09C5" w:rsidP="007D7A33">
      <w:pPr>
        <w:ind w:left="720" w:hanging="720"/>
        <w:jc w:val="both"/>
      </w:pPr>
      <w:r>
        <w:t>1</w:t>
      </w:r>
      <w:r w:rsidR="002143E9">
        <w:t>.1</w:t>
      </w:r>
      <w:r w:rsidR="002143E9">
        <w:tab/>
      </w:r>
      <w:r w:rsidR="001A04B6">
        <w:t xml:space="preserve">Academic </w:t>
      </w:r>
      <w:r w:rsidR="00BB4B98">
        <w:t>m</w:t>
      </w:r>
      <w:r w:rsidR="001A04B6">
        <w:t>isconduct occurs when a student does not follow good academic practice in an assessment</w:t>
      </w:r>
      <w:r>
        <w:rPr>
          <w:rStyle w:val="FootnoteReference"/>
        </w:rPr>
        <w:footnoteReference w:id="2"/>
      </w:r>
      <w:r w:rsidR="00DD648D">
        <w:t>,</w:t>
      </w:r>
      <w:r w:rsidR="001A04B6">
        <w:t xml:space="preserve"> thereby gaining unfair advantage and undermin</w:t>
      </w:r>
      <w:r w:rsidR="00DD648D">
        <w:t>ing</w:t>
      </w:r>
      <w:r w:rsidR="001A04B6">
        <w:t xml:space="preserve"> academic standards.</w:t>
      </w:r>
      <w:r w:rsidR="002143E9">
        <w:t xml:space="preserve">  It is a fundamental principle that students are assessed fairly and on equal terms.  Any attempt by a student to gain unfair advantage in the completion of </w:t>
      </w:r>
      <w:r>
        <w:t xml:space="preserve">an </w:t>
      </w:r>
      <w:r w:rsidR="002143E9">
        <w:t xml:space="preserve">assessment or to assist someone else to gain unfair advantage, </w:t>
      </w:r>
      <w:proofErr w:type="gramStart"/>
      <w:r w:rsidR="006431D3">
        <w:t>is</w:t>
      </w:r>
      <w:r w:rsidR="002143E9">
        <w:t xml:space="preserve"> considered </w:t>
      </w:r>
      <w:r w:rsidR="006431D3">
        <w:t>to be</w:t>
      </w:r>
      <w:proofErr w:type="gramEnd"/>
      <w:r w:rsidR="006431D3">
        <w:t xml:space="preserve"> </w:t>
      </w:r>
      <w:r w:rsidR="002143E9">
        <w:t>academic misconduct.</w:t>
      </w:r>
    </w:p>
    <w:p w14:paraId="57679930" w14:textId="274E17F7" w:rsidR="002143E9" w:rsidRDefault="009E09C5" w:rsidP="007D7A33">
      <w:pPr>
        <w:ind w:left="720" w:hanging="720"/>
        <w:jc w:val="both"/>
      </w:pPr>
      <w:r>
        <w:t>1</w:t>
      </w:r>
      <w:r w:rsidR="002143E9">
        <w:t>.2</w:t>
      </w:r>
      <w:r>
        <w:tab/>
      </w:r>
      <w:r w:rsidR="00B10140">
        <w:t xml:space="preserve">The University </w:t>
      </w:r>
      <w:r w:rsidR="00D04B23">
        <w:t xml:space="preserve">takes </w:t>
      </w:r>
      <w:r w:rsidR="00B10140">
        <w:t>academic misconduct very seriously</w:t>
      </w:r>
      <w:r w:rsidR="002143E9">
        <w:t xml:space="preserve"> and </w:t>
      </w:r>
      <w:r w:rsidR="001A04B6">
        <w:t xml:space="preserve">has mechanisms </w:t>
      </w:r>
      <w:r w:rsidR="00B10140">
        <w:t>to identify when it may have taken place</w:t>
      </w:r>
      <w:r w:rsidR="00AA30A3">
        <w:t>.</w:t>
      </w:r>
      <w:r w:rsidR="00135D4F">
        <w:t xml:space="preserve">  </w:t>
      </w:r>
      <w:r w:rsidR="001A04B6">
        <w:t>Where academic misconduct is suspected</w:t>
      </w:r>
      <w:r w:rsidR="00514BC2">
        <w:t>,</w:t>
      </w:r>
      <w:r w:rsidR="001A04B6">
        <w:t xml:space="preserve"> it will be investigated in all cases.  </w:t>
      </w:r>
      <w:r w:rsidR="00C825A8">
        <w:t xml:space="preserve">The investigation may determine that there is no case to answer, or </w:t>
      </w:r>
      <w:r w:rsidR="006431D3">
        <w:t xml:space="preserve">if </w:t>
      </w:r>
      <w:r w:rsidR="00C825A8">
        <w:t xml:space="preserve">poor academic practice can be </w:t>
      </w:r>
      <w:r w:rsidR="002143E9">
        <w:t>addressed</w:t>
      </w:r>
      <w:r w:rsidR="00C825A8">
        <w:t xml:space="preserve"> through further training.  </w:t>
      </w:r>
      <w:r w:rsidR="00A45ECE">
        <w:t>In the most serious cases</w:t>
      </w:r>
      <w:r w:rsidR="004D3817">
        <w:t xml:space="preserve">, </w:t>
      </w:r>
      <w:r w:rsidR="00C825A8">
        <w:t xml:space="preserve">the penalty can be expulsion from the University.  </w:t>
      </w:r>
    </w:p>
    <w:p w14:paraId="3148EC66" w14:textId="1FD0FD92" w:rsidR="000069B5" w:rsidRDefault="00D42EC8" w:rsidP="007D7A33">
      <w:pPr>
        <w:ind w:left="720" w:hanging="720"/>
        <w:jc w:val="both"/>
      </w:pPr>
      <w:r>
        <w:t>1</w:t>
      </w:r>
      <w:r w:rsidR="002143E9">
        <w:t>.3</w:t>
      </w:r>
      <w:r w:rsidR="002143E9">
        <w:tab/>
      </w:r>
      <w:r w:rsidR="000069B5">
        <w:t>The Academic Misconduct procedure applies to all registered students including postgraduate researchers</w:t>
      </w:r>
      <w:r w:rsidR="000069B5">
        <w:rPr>
          <w:rStyle w:val="FootnoteReference"/>
        </w:rPr>
        <w:footnoteReference w:id="3"/>
      </w:r>
      <w:r w:rsidR="000069B5">
        <w:t xml:space="preserve">.   This includes students studying on programmes at partner institutions, except where it has been </w:t>
      </w:r>
      <w:r w:rsidR="009E09C5">
        <w:t xml:space="preserve">contractually </w:t>
      </w:r>
      <w:r w:rsidR="000069B5">
        <w:t xml:space="preserve">agreed that the partner’s procedures will apply.  </w:t>
      </w:r>
    </w:p>
    <w:p w14:paraId="12F96F69" w14:textId="6891A085" w:rsidR="004D3817" w:rsidRDefault="00D42EC8" w:rsidP="007D7A33">
      <w:pPr>
        <w:ind w:left="720" w:hanging="720"/>
        <w:jc w:val="both"/>
      </w:pPr>
      <w:r>
        <w:t>1</w:t>
      </w:r>
      <w:r w:rsidR="000069B5">
        <w:t>.4</w:t>
      </w:r>
      <w:r w:rsidR="000069B5">
        <w:tab/>
        <w:t xml:space="preserve">All disciplinary aspects of this procedure apply solely to academic misconduct that has taken place within </w:t>
      </w:r>
      <w:r w:rsidR="000069B5" w:rsidRPr="004D3817">
        <w:rPr>
          <w:u w:val="single"/>
        </w:rPr>
        <w:t>summative assessment</w:t>
      </w:r>
      <w:r w:rsidR="000069B5">
        <w:t xml:space="preserve"> </w:t>
      </w:r>
      <w:r w:rsidR="009E09C5">
        <w:t xml:space="preserve">i.e. </w:t>
      </w:r>
      <w:r w:rsidR="000069B5">
        <w:t xml:space="preserve">assessment that counts towards academic credit, level progression and final awards.  </w:t>
      </w:r>
      <w:r w:rsidR="004D3817">
        <w:t xml:space="preserve">Summative assessment includes </w:t>
      </w:r>
      <w:r w:rsidR="006431D3">
        <w:t xml:space="preserve">(but is not limited to) </w:t>
      </w:r>
      <w:r w:rsidR="004D3817">
        <w:t xml:space="preserve">formal examinations, group work, essays, </w:t>
      </w:r>
      <w:proofErr w:type="gramStart"/>
      <w:r w:rsidR="004D3817">
        <w:t>projects</w:t>
      </w:r>
      <w:proofErr w:type="gramEnd"/>
      <w:r w:rsidR="004D3817">
        <w:t xml:space="preserve"> and dissertations.  </w:t>
      </w:r>
    </w:p>
    <w:p w14:paraId="55A1D1B5" w14:textId="4B9E6FEF" w:rsidR="00BB4B98" w:rsidRDefault="004D3817" w:rsidP="007D7A33">
      <w:pPr>
        <w:ind w:left="720" w:hanging="720"/>
        <w:jc w:val="both"/>
      </w:pPr>
      <w:r>
        <w:t>1.5</w:t>
      </w:r>
      <w:r>
        <w:tab/>
      </w:r>
      <w:r w:rsidR="000069B5">
        <w:t xml:space="preserve">When academic misconduct is identified within </w:t>
      </w:r>
      <w:r w:rsidR="000069B5" w:rsidRPr="004D3817">
        <w:rPr>
          <w:u w:val="single"/>
        </w:rPr>
        <w:t>formative assessment</w:t>
      </w:r>
      <w:r w:rsidR="000069B5">
        <w:t xml:space="preserve"> (which takes place in-year as part of the learning process and does not count towards academic credit) it will </w:t>
      </w:r>
      <w:r w:rsidR="000069B5" w:rsidRPr="004D3817">
        <w:rPr>
          <w:u w:val="single"/>
        </w:rPr>
        <w:t>not</w:t>
      </w:r>
      <w:r w:rsidR="000069B5">
        <w:t xml:space="preserve"> be</w:t>
      </w:r>
      <w:r w:rsidR="009E09C5">
        <w:t xml:space="preserve"> taken forward to </w:t>
      </w:r>
      <w:r>
        <w:t xml:space="preserve">a </w:t>
      </w:r>
      <w:r w:rsidR="009E09C5">
        <w:t>formal misconduct investigation</w:t>
      </w:r>
      <w:r w:rsidR="00BB4B98">
        <w:t>.  It will</w:t>
      </w:r>
      <w:r w:rsidR="009E09C5">
        <w:t xml:space="preserve"> instead,</w:t>
      </w:r>
      <w:r w:rsidR="00BB4B98">
        <w:t xml:space="preserve"> be addressed through </w:t>
      </w:r>
      <w:r w:rsidR="009E09C5">
        <w:t xml:space="preserve">academic </w:t>
      </w:r>
      <w:r w:rsidR="00BB4B98">
        <w:t xml:space="preserve">feedback and </w:t>
      </w:r>
      <w:r w:rsidR="000069B5">
        <w:t xml:space="preserve">may lead to </w:t>
      </w:r>
      <w:r w:rsidR="00BB4B98">
        <w:t xml:space="preserve">more </w:t>
      </w:r>
      <w:r w:rsidR="000069B5">
        <w:t>developmental engagement</w:t>
      </w:r>
      <w:r w:rsidR="00BB4B98">
        <w:t xml:space="preserve"> to ensure that the student is able to maintain academic integrity at summative assessments.  </w:t>
      </w:r>
    </w:p>
    <w:p w14:paraId="169CC981" w14:textId="77777777" w:rsidR="009657A8" w:rsidRDefault="009657A8" w:rsidP="009657A8">
      <w:pPr>
        <w:ind w:left="720" w:hanging="720"/>
        <w:jc w:val="both"/>
        <w:rPr>
          <w:u w:val="single"/>
        </w:rPr>
      </w:pPr>
      <w:r w:rsidRPr="009657A8">
        <w:t>1.6</w:t>
      </w:r>
      <w:r w:rsidRPr="009657A8">
        <w:tab/>
      </w:r>
      <w:r w:rsidRPr="009657A8">
        <w:rPr>
          <w:u w:val="single"/>
        </w:rPr>
        <w:t>Professional, Statutory or Regulatory Bodies (PSRBs)</w:t>
      </w:r>
    </w:p>
    <w:p w14:paraId="3329804F" w14:textId="12CB1524" w:rsidR="009657A8" w:rsidRDefault="009657A8" w:rsidP="009657A8">
      <w:pPr>
        <w:ind w:left="720"/>
        <w:jc w:val="both"/>
      </w:pPr>
      <w:r>
        <w:t xml:space="preserve">Where a PSRB has </w:t>
      </w:r>
      <w:proofErr w:type="gramStart"/>
      <w:r>
        <w:t>particular procedures</w:t>
      </w:r>
      <w:proofErr w:type="gramEnd"/>
      <w:r>
        <w:t xml:space="preserve"> and penalties for academic misconduct, Manchester Metropolitan University procedures and penalties </w:t>
      </w:r>
      <w:r w:rsidR="006431D3">
        <w:t xml:space="preserve">will </w:t>
      </w:r>
      <w:r>
        <w:t xml:space="preserve">take precedence.   The only exceptions to this are when variance has been approved by one of the University’s committees, for example Academic Board.  </w:t>
      </w:r>
      <w:proofErr w:type="gramStart"/>
      <w:r>
        <w:t>In  these</w:t>
      </w:r>
      <w:proofErr w:type="gramEnd"/>
      <w:r>
        <w:t xml:space="preserve"> cases, the PSRB procedures and penalties should be communicated clearly to students and fully documented in the Programme Specification.  </w:t>
      </w:r>
    </w:p>
    <w:p w14:paraId="435B12D0" w14:textId="77777777" w:rsidR="00392D1A" w:rsidRDefault="00392D1A" w:rsidP="009657A8">
      <w:pPr>
        <w:ind w:left="720"/>
        <w:jc w:val="both"/>
      </w:pPr>
    </w:p>
    <w:p w14:paraId="54CCC965" w14:textId="49F58C8F" w:rsidR="00460919" w:rsidRDefault="00560357" w:rsidP="00911499">
      <w:pPr>
        <w:pStyle w:val="Heading1"/>
        <w:numPr>
          <w:ilvl w:val="0"/>
          <w:numId w:val="9"/>
        </w:numPr>
        <w:jc w:val="both"/>
      </w:pPr>
      <w:bookmarkStart w:id="5" w:name="_Toc74000305"/>
      <w:r>
        <w:t>Common forms of Academic Misconduct</w:t>
      </w:r>
      <w:bookmarkEnd w:id="5"/>
    </w:p>
    <w:p w14:paraId="582CB8BD" w14:textId="77777777" w:rsidR="00560357" w:rsidRDefault="00D42EC8" w:rsidP="003F0399">
      <w:pPr>
        <w:ind w:left="720" w:hanging="720"/>
        <w:jc w:val="both"/>
        <w:rPr>
          <w:szCs w:val="22"/>
        </w:rPr>
      </w:pPr>
      <w:r w:rsidRPr="003F0399">
        <w:rPr>
          <w:szCs w:val="22"/>
        </w:rPr>
        <w:t>2.1</w:t>
      </w:r>
      <w:r w:rsidRPr="003F0399">
        <w:rPr>
          <w:szCs w:val="22"/>
        </w:rPr>
        <w:tab/>
      </w:r>
      <w:r w:rsidR="00560357" w:rsidRPr="00560357">
        <w:rPr>
          <w:b/>
          <w:szCs w:val="22"/>
        </w:rPr>
        <w:t>Plagiarism</w:t>
      </w:r>
    </w:p>
    <w:p w14:paraId="54CE5655" w14:textId="43A9BCBC" w:rsidR="009E09C5" w:rsidRDefault="009E09C5" w:rsidP="0085088E">
      <w:pPr>
        <w:spacing w:after="0" w:line="240" w:lineRule="auto"/>
        <w:ind w:left="720"/>
        <w:jc w:val="both"/>
      </w:pPr>
      <w:r>
        <w:t xml:space="preserve">There is no minimum threshold for plagiarism.  </w:t>
      </w:r>
      <w:r w:rsidR="004D3817">
        <w:t>The penalties for plagiarism relate to the context and impact on the acad</w:t>
      </w:r>
      <w:r w:rsidR="0085088E">
        <w:t>emic submission of the plagiaris</w:t>
      </w:r>
      <w:r w:rsidR="004D3817">
        <w:t xml:space="preserve">ed element(s). </w:t>
      </w:r>
      <w:r w:rsidR="0085088E">
        <w:t xml:space="preserve"> Consideration will be given to the </w:t>
      </w:r>
      <w:r w:rsidR="0085088E" w:rsidRPr="42A4A423">
        <w:rPr>
          <w:lang w:val="en-GB"/>
        </w:rPr>
        <w:t>impact that the plagiarised content has on the overall mark that the submission would have obtained had the plagiarism not bee</w:t>
      </w:r>
      <w:r w:rsidR="0085088E">
        <w:rPr>
          <w:lang w:val="en-GB"/>
        </w:rPr>
        <w:t xml:space="preserve">n identified.  </w:t>
      </w:r>
      <w:r w:rsidR="004D3817" w:rsidRPr="00A45ECE">
        <w:t>This is a matter of academic judgement</w:t>
      </w:r>
      <w:r w:rsidR="004D3817">
        <w:t xml:space="preserve">.  Software such as </w:t>
      </w:r>
      <w:r w:rsidR="0078214E">
        <w:lastRenderedPageBreak/>
        <w:t>Turnitin</w:t>
      </w:r>
      <w:r w:rsidR="004D3817">
        <w:t>,</w:t>
      </w:r>
      <w:r w:rsidR="0078214E">
        <w:t xml:space="preserve"> </w:t>
      </w:r>
      <w:r w:rsidR="004D3817">
        <w:t>or</w:t>
      </w:r>
      <w:r w:rsidR="0078214E">
        <w:t xml:space="preserve"> other </w:t>
      </w:r>
      <w:r w:rsidR="004D3817">
        <w:t xml:space="preserve">packages </w:t>
      </w:r>
      <w:r w:rsidR="0078214E">
        <w:t xml:space="preserve">to identify academic similarity reports, </w:t>
      </w:r>
      <w:r w:rsidR="00A45ECE">
        <w:t>are</w:t>
      </w:r>
      <w:r w:rsidR="0078214E">
        <w:t xml:space="preserve"> indicative tool</w:t>
      </w:r>
      <w:r w:rsidR="00A45ECE">
        <w:t>s</w:t>
      </w:r>
      <w:r w:rsidR="0078214E">
        <w:t>.  A high or low similarity score does not</w:t>
      </w:r>
      <w:r w:rsidR="00A45ECE">
        <w:t xml:space="preserve"> </w:t>
      </w:r>
      <w:r w:rsidR="0078214E">
        <w:t xml:space="preserve">result </w:t>
      </w:r>
      <w:r w:rsidR="0085088E">
        <w:t xml:space="preserve">automatically </w:t>
      </w:r>
      <w:r w:rsidR="0078214E">
        <w:t xml:space="preserve">in </w:t>
      </w:r>
      <w:r w:rsidR="00A45ECE">
        <w:t xml:space="preserve">either </w:t>
      </w:r>
      <w:r w:rsidR="0078214E">
        <w:t xml:space="preserve">action or inaction.  </w:t>
      </w:r>
    </w:p>
    <w:p w14:paraId="53A95EAD" w14:textId="76F0D682" w:rsidR="0085088E" w:rsidRPr="003F0399" w:rsidRDefault="0085088E" w:rsidP="0085088E">
      <w:pPr>
        <w:spacing w:after="0" w:line="240" w:lineRule="auto"/>
        <w:ind w:left="720"/>
        <w:jc w:val="both"/>
      </w:pPr>
    </w:p>
    <w:p w14:paraId="25C5F101" w14:textId="77777777" w:rsidR="00560357" w:rsidRDefault="00460919" w:rsidP="00560357">
      <w:pPr>
        <w:ind w:left="720" w:hanging="720"/>
        <w:jc w:val="both"/>
      </w:pPr>
      <w:r>
        <w:t>2.2</w:t>
      </w:r>
      <w:r>
        <w:tab/>
      </w:r>
      <w:r w:rsidR="00560357" w:rsidRPr="00560357">
        <w:rPr>
          <w:b/>
        </w:rPr>
        <w:t>Self-plagiarism</w:t>
      </w:r>
    </w:p>
    <w:p w14:paraId="04E2C330" w14:textId="103CA686" w:rsidR="00460919" w:rsidRDefault="0085088E" w:rsidP="00560357">
      <w:pPr>
        <w:ind w:left="720"/>
        <w:jc w:val="both"/>
      </w:pPr>
      <w:r>
        <w:t xml:space="preserve">Self-plagiarism </w:t>
      </w:r>
      <w:r w:rsidR="00560357">
        <w:t>is submission by the student of work or large elements of work that has been submitted previously</w:t>
      </w:r>
      <w:r w:rsidR="006431D3">
        <w:t xml:space="preserve"> for </w:t>
      </w:r>
      <w:r w:rsidR="00560357">
        <w:t xml:space="preserve">academic credit in a different part of the course.  </w:t>
      </w:r>
    </w:p>
    <w:p w14:paraId="08796684" w14:textId="0A901DB1" w:rsidR="0085088E" w:rsidRDefault="0085088E" w:rsidP="00560357">
      <w:pPr>
        <w:ind w:left="720"/>
        <w:jc w:val="both"/>
      </w:pPr>
      <w:r>
        <w:t xml:space="preserve">Students wishing to include content that has been marked </w:t>
      </w:r>
      <w:r w:rsidR="006431D3">
        <w:t xml:space="preserve">previously </w:t>
      </w:r>
      <w:r>
        <w:t xml:space="preserve">as part of another submission, </w:t>
      </w:r>
      <w:r>
        <w:rPr>
          <w:b/>
        </w:rPr>
        <w:t>must</w:t>
      </w:r>
      <w:r>
        <w:t xml:space="preserve"> </w:t>
      </w:r>
      <w:proofErr w:type="gramStart"/>
      <w:r>
        <w:t>cite</w:t>
      </w:r>
      <w:proofErr w:type="gramEnd"/>
      <w:r>
        <w:t xml:space="preserve"> and reference their previous work.</w:t>
      </w:r>
    </w:p>
    <w:p w14:paraId="42048D1E" w14:textId="1654F412" w:rsidR="0085088E" w:rsidRDefault="0085088E" w:rsidP="0085088E">
      <w:pPr>
        <w:spacing w:after="0" w:line="240" w:lineRule="auto"/>
        <w:ind w:left="720"/>
        <w:jc w:val="both"/>
      </w:pPr>
      <w:r>
        <w:t xml:space="preserve">There is no minimum threshold for self-plagiarism.  The penalties for self-plagiarism relate to the context and impact on the academic submission of the plagiarised element(s).  Consideration will be given to the </w:t>
      </w:r>
      <w:r w:rsidRPr="42A4A423">
        <w:rPr>
          <w:lang w:val="en-GB"/>
        </w:rPr>
        <w:t>impact that the plagiarised content has on the overall mark that the submission would have obtained had the plagiarism not bee</w:t>
      </w:r>
      <w:r>
        <w:rPr>
          <w:lang w:val="en-GB"/>
        </w:rPr>
        <w:t xml:space="preserve">n identified.  </w:t>
      </w:r>
      <w:r>
        <w:t xml:space="preserve">This is a matter of academic judgement.  Software such as Turnitin, or other packages to identify academic similarity reports, </w:t>
      </w:r>
      <w:r w:rsidR="00A45ECE">
        <w:t>are</w:t>
      </w:r>
      <w:r>
        <w:t xml:space="preserve"> indicative tool</w:t>
      </w:r>
      <w:r w:rsidR="00A45ECE">
        <w:t>s</w:t>
      </w:r>
      <w:r>
        <w:t xml:space="preserve">.  A high or low similarity score does not result automatically in </w:t>
      </w:r>
      <w:r w:rsidR="00A45ECE">
        <w:t xml:space="preserve">either </w:t>
      </w:r>
      <w:r>
        <w:t xml:space="preserve">action or inaction.  </w:t>
      </w:r>
    </w:p>
    <w:p w14:paraId="459A5728" w14:textId="25B08E70" w:rsidR="0085088E" w:rsidRDefault="0085088E" w:rsidP="00560357">
      <w:pPr>
        <w:ind w:left="720"/>
        <w:jc w:val="both"/>
      </w:pPr>
    </w:p>
    <w:p w14:paraId="16490346" w14:textId="63F5066E" w:rsidR="00560357" w:rsidRDefault="00560357" w:rsidP="00560357">
      <w:pPr>
        <w:jc w:val="both"/>
        <w:rPr>
          <w:b/>
          <w:lang w:val="en-GB"/>
        </w:rPr>
      </w:pPr>
      <w:r w:rsidRPr="00560357">
        <w:rPr>
          <w:lang w:val="en-GB"/>
        </w:rPr>
        <w:t>2.3</w:t>
      </w:r>
      <w:r w:rsidRPr="00560357">
        <w:rPr>
          <w:lang w:val="en-GB"/>
        </w:rPr>
        <w:tab/>
      </w:r>
      <w:r w:rsidRPr="00560357">
        <w:rPr>
          <w:b/>
          <w:lang w:val="en-GB"/>
        </w:rPr>
        <w:t>Contract Cheating</w:t>
      </w:r>
    </w:p>
    <w:p w14:paraId="4A04A43E" w14:textId="29156446" w:rsidR="00560357" w:rsidRDefault="00560357" w:rsidP="00560357">
      <w:pPr>
        <w:ind w:left="720" w:hanging="720"/>
        <w:jc w:val="both"/>
        <w:rPr>
          <w:lang w:val="en-GB"/>
        </w:rPr>
      </w:pPr>
      <w:r>
        <w:rPr>
          <w:b/>
          <w:lang w:val="en-GB"/>
        </w:rPr>
        <w:tab/>
      </w:r>
      <w:r w:rsidR="0085088E" w:rsidRPr="0085088E">
        <w:rPr>
          <w:lang w:val="en-GB"/>
        </w:rPr>
        <w:t>Contract cheating is t</w:t>
      </w:r>
      <w:r w:rsidRPr="0085088E">
        <w:rPr>
          <w:lang w:val="en-GB"/>
        </w:rPr>
        <w:t>he</w:t>
      </w:r>
      <w:r w:rsidRPr="00560357">
        <w:rPr>
          <w:lang w:val="en-GB"/>
        </w:rPr>
        <w:t xml:space="preserve"> purchasing of work compiled by another person and submission as if it was the student’s own.  This is a severe form of academic misconduct and will normally result in exclusion from the University. </w:t>
      </w:r>
    </w:p>
    <w:p w14:paraId="34B497B7" w14:textId="77777777" w:rsidR="00A45ECE" w:rsidRPr="00560357" w:rsidRDefault="00A45ECE" w:rsidP="00560357">
      <w:pPr>
        <w:ind w:left="720" w:hanging="720"/>
        <w:jc w:val="both"/>
        <w:rPr>
          <w:lang w:val="en-GB"/>
        </w:rPr>
      </w:pPr>
    </w:p>
    <w:p w14:paraId="4E2D5341" w14:textId="3635E888" w:rsidR="00560357" w:rsidRPr="009657A8" w:rsidRDefault="00560357" w:rsidP="00560357">
      <w:pPr>
        <w:jc w:val="both"/>
        <w:rPr>
          <w:b/>
          <w:sz w:val="24"/>
          <w:lang w:val="en-GB"/>
        </w:rPr>
      </w:pPr>
      <w:r w:rsidRPr="009657A8">
        <w:rPr>
          <w:b/>
          <w:sz w:val="24"/>
          <w:lang w:val="en-GB"/>
        </w:rPr>
        <w:t xml:space="preserve">Detailed definitions of </w:t>
      </w:r>
      <w:r w:rsidR="00551599" w:rsidRPr="009657A8">
        <w:rPr>
          <w:b/>
          <w:sz w:val="24"/>
          <w:lang w:val="en-GB"/>
        </w:rPr>
        <w:t xml:space="preserve">Academic Misconduct </w:t>
      </w:r>
      <w:r w:rsidRPr="009657A8">
        <w:rPr>
          <w:b/>
          <w:sz w:val="24"/>
          <w:lang w:val="en-GB"/>
        </w:rPr>
        <w:t xml:space="preserve">offences are shown in Appendix </w:t>
      </w:r>
      <w:r w:rsidR="009657A8" w:rsidRPr="009657A8">
        <w:rPr>
          <w:b/>
          <w:sz w:val="24"/>
          <w:lang w:val="en-GB"/>
        </w:rPr>
        <w:t>1</w:t>
      </w:r>
      <w:r w:rsidRPr="009657A8">
        <w:rPr>
          <w:b/>
          <w:sz w:val="24"/>
          <w:lang w:val="en-GB"/>
        </w:rPr>
        <w:t>.</w:t>
      </w:r>
    </w:p>
    <w:p w14:paraId="449A595B" w14:textId="77777777" w:rsidR="0085088E" w:rsidRPr="003F0399" w:rsidRDefault="0085088E" w:rsidP="00560357">
      <w:pPr>
        <w:jc w:val="both"/>
        <w:rPr>
          <w:b/>
          <w:lang w:val="en-GB"/>
        </w:rPr>
      </w:pPr>
    </w:p>
    <w:p w14:paraId="66C88A16" w14:textId="0A981EEC" w:rsidR="00704F7C" w:rsidRDefault="00704F7C" w:rsidP="00911499">
      <w:pPr>
        <w:pStyle w:val="Heading1"/>
        <w:numPr>
          <w:ilvl w:val="0"/>
          <w:numId w:val="9"/>
        </w:numPr>
        <w:spacing w:before="0"/>
        <w:jc w:val="both"/>
      </w:pPr>
      <w:r>
        <w:tab/>
      </w:r>
      <w:bookmarkStart w:id="6" w:name="_Toc74000306"/>
      <w:r>
        <w:t>The Academic Misconduct Investigation</w:t>
      </w:r>
      <w:bookmarkEnd w:id="6"/>
    </w:p>
    <w:p w14:paraId="03A56659" w14:textId="2EE35DC4" w:rsidR="000F43F9" w:rsidRDefault="000F43F9" w:rsidP="007D7A33">
      <w:pPr>
        <w:spacing w:after="0"/>
        <w:jc w:val="both"/>
      </w:pPr>
      <w:r>
        <w:t xml:space="preserve">This procedure is the same for </w:t>
      </w:r>
      <w:r w:rsidR="003F0399">
        <w:t xml:space="preserve">both minor and major cases of </w:t>
      </w:r>
      <w:r w:rsidR="00704F7C">
        <w:t xml:space="preserve">academic misconduct.  Severe cases such as </w:t>
      </w:r>
      <w:r w:rsidR="1FFB02BF">
        <w:t>suspected</w:t>
      </w:r>
      <w:r>
        <w:t xml:space="preserve"> contract cheating</w:t>
      </w:r>
      <w:r w:rsidR="00704F7C">
        <w:t xml:space="preserve"> is managed by </w:t>
      </w:r>
      <w:r w:rsidR="0085088E">
        <w:t xml:space="preserve">the </w:t>
      </w:r>
      <w:r w:rsidR="00704F7C">
        <w:t>Assessment Management</w:t>
      </w:r>
      <w:r w:rsidR="0085088E">
        <w:t xml:space="preserve"> department</w:t>
      </w:r>
      <w:r>
        <w:rPr>
          <w:rStyle w:val="FootnoteReference"/>
        </w:rPr>
        <w:footnoteReference w:id="4"/>
      </w:r>
      <w:r>
        <w:t>.</w:t>
      </w:r>
    </w:p>
    <w:p w14:paraId="50CB9CAD" w14:textId="77777777" w:rsidR="00364F4A" w:rsidRPr="007D7A33" w:rsidRDefault="00364F4A" w:rsidP="007D7A33">
      <w:pPr>
        <w:spacing w:after="0"/>
        <w:jc w:val="both"/>
      </w:pPr>
    </w:p>
    <w:p w14:paraId="46DF4F3F" w14:textId="3B6DB21A" w:rsidR="00C75ED3" w:rsidRDefault="003F0399" w:rsidP="007D7A33">
      <w:pPr>
        <w:ind w:left="720" w:hanging="720"/>
        <w:jc w:val="both"/>
      </w:pPr>
      <w:r>
        <w:t>3</w:t>
      </w:r>
      <w:r w:rsidR="00BB4B98">
        <w:t>.1</w:t>
      </w:r>
      <w:r w:rsidR="00BB4B98">
        <w:tab/>
      </w:r>
      <w:r w:rsidR="003A2F46">
        <w:t>Where a</w:t>
      </w:r>
      <w:r w:rsidR="00514BC2">
        <w:t xml:space="preserve"> potential</w:t>
      </w:r>
      <w:r w:rsidR="003A2F46">
        <w:t xml:space="preserve"> case of academic misconduct has been identified, the </w:t>
      </w:r>
      <w:r w:rsidR="00C75ED3">
        <w:t xml:space="preserve">student will be invited to attend </w:t>
      </w:r>
      <w:r w:rsidR="006431D3">
        <w:t xml:space="preserve">an </w:t>
      </w:r>
      <w:r w:rsidR="00723A74">
        <w:t>Academic Misconduct Investigation Meeting</w:t>
      </w:r>
      <w:r w:rsidR="003A2F46">
        <w:t>.</w:t>
      </w:r>
      <w:r w:rsidR="00C75ED3">
        <w:t xml:space="preserve"> </w:t>
      </w:r>
    </w:p>
    <w:p w14:paraId="6CAB1129" w14:textId="34B41FC5" w:rsidR="00A64473" w:rsidRDefault="003F0399" w:rsidP="007D7A33">
      <w:pPr>
        <w:ind w:left="720" w:hanging="720"/>
        <w:jc w:val="both"/>
      </w:pPr>
      <w:r>
        <w:t>3</w:t>
      </w:r>
      <w:r w:rsidR="00C75ED3">
        <w:t>.2</w:t>
      </w:r>
      <w:r w:rsidR="00C75ED3">
        <w:tab/>
        <w:t xml:space="preserve">The person conducting the meeting is known as the Investigating Officer. This will be a </w:t>
      </w:r>
      <w:r w:rsidR="005F0047">
        <w:t>Head of Department or their nominated representative</w:t>
      </w:r>
      <w:r w:rsidR="00C75ED3">
        <w:t xml:space="preserve">.  In some </w:t>
      </w:r>
      <w:proofErr w:type="gramStart"/>
      <w:r w:rsidR="00C75ED3">
        <w:t>cases</w:t>
      </w:r>
      <w:proofErr w:type="gramEnd"/>
      <w:r w:rsidR="00C75ED3">
        <w:t xml:space="preserve"> it may be appropriate to allocate the investigation to someone from outside the department. </w:t>
      </w:r>
    </w:p>
    <w:p w14:paraId="74007ADD" w14:textId="481D307C" w:rsidR="00C75ED3" w:rsidRDefault="003F0399" w:rsidP="007D7A33">
      <w:pPr>
        <w:ind w:left="720" w:hanging="720"/>
        <w:jc w:val="both"/>
      </w:pPr>
      <w:r>
        <w:t>3</w:t>
      </w:r>
      <w:r w:rsidR="00A64473">
        <w:t>.3</w:t>
      </w:r>
      <w:r w:rsidR="00A64473">
        <w:tab/>
        <w:t xml:space="preserve">Administrative support in the form of </w:t>
      </w:r>
      <w:proofErr w:type="gramStart"/>
      <w:r w:rsidR="00A64473">
        <w:t>note-taking</w:t>
      </w:r>
      <w:proofErr w:type="gramEnd"/>
      <w:r w:rsidR="00A64473">
        <w:t xml:space="preserve"> at the meeting will normally be provided for all suspected Major and Severe cases.  </w:t>
      </w:r>
    </w:p>
    <w:p w14:paraId="69A179F2" w14:textId="70AEB765" w:rsidR="00C039DE" w:rsidRDefault="003F0399" w:rsidP="007D7A33">
      <w:pPr>
        <w:ind w:left="720" w:hanging="720"/>
        <w:jc w:val="both"/>
        <w:rPr>
          <w:szCs w:val="22"/>
        </w:rPr>
      </w:pPr>
      <w:r>
        <w:lastRenderedPageBreak/>
        <w:t>3</w:t>
      </w:r>
      <w:r w:rsidR="00C75ED3">
        <w:t>.</w:t>
      </w:r>
      <w:r w:rsidR="00A64473">
        <w:t>4</w:t>
      </w:r>
      <w:r w:rsidR="00C75ED3">
        <w:tab/>
      </w:r>
      <w:r w:rsidR="003A2F46">
        <w:t>The student will be provided with 5 working days</w:t>
      </w:r>
      <w:r w:rsidR="00C75ED3">
        <w:t>’</w:t>
      </w:r>
      <w:r w:rsidR="003A2F46">
        <w:t xml:space="preserve"> notice of the meeting</w:t>
      </w:r>
      <w:r w:rsidR="00514BC2">
        <w:t xml:space="preserve">.  </w:t>
      </w:r>
      <w:r w:rsidR="00514BC2">
        <w:rPr>
          <w:szCs w:val="22"/>
        </w:rPr>
        <w:t xml:space="preserve">The student may bring a representative to the meeting, normally an advisor from the Student Union Advice Centre.  </w:t>
      </w:r>
      <w:r w:rsidR="00C039DE" w:rsidRPr="00F25DD9">
        <w:rPr>
          <w:szCs w:val="22"/>
        </w:rPr>
        <w:t xml:space="preserve">Legal representation at the Investigation stage </w:t>
      </w:r>
      <w:r w:rsidR="00CE72F4" w:rsidRPr="00FA1E85">
        <w:rPr>
          <w:szCs w:val="22"/>
        </w:rPr>
        <w:t xml:space="preserve">is </w:t>
      </w:r>
      <w:r w:rsidR="00C039DE" w:rsidRPr="00FA1E85">
        <w:rPr>
          <w:szCs w:val="22"/>
        </w:rPr>
        <w:t>not normally permitted.</w:t>
      </w:r>
      <w:r w:rsidR="00132B8B">
        <w:rPr>
          <w:szCs w:val="22"/>
        </w:rPr>
        <w:t xml:space="preserve"> </w:t>
      </w:r>
      <w:r w:rsidR="00132B8B">
        <w:rPr>
          <w:rStyle w:val="FootnoteReference"/>
          <w:szCs w:val="22"/>
        </w:rPr>
        <w:footnoteReference w:id="5"/>
      </w:r>
    </w:p>
    <w:p w14:paraId="4B47B035" w14:textId="09907C0C" w:rsidR="00BB4B98" w:rsidRDefault="003F0399" w:rsidP="007D7A33">
      <w:pPr>
        <w:ind w:left="720" w:hanging="720"/>
        <w:jc w:val="both"/>
        <w:rPr>
          <w:szCs w:val="22"/>
        </w:rPr>
      </w:pPr>
      <w:r>
        <w:rPr>
          <w:szCs w:val="22"/>
        </w:rPr>
        <w:t>3</w:t>
      </w:r>
      <w:r w:rsidR="00C039DE">
        <w:rPr>
          <w:szCs w:val="22"/>
        </w:rPr>
        <w:t>.</w:t>
      </w:r>
      <w:r w:rsidR="00A64473">
        <w:rPr>
          <w:szCs w:val="22"/>
        </w:rPr>
        <w:t>5</w:t>
      </w:r>
      <w:r w:rsidR="00C039DE">
        <w:rPr>
          <w:szCs w:val="22"/>
        </w:rPr>
        <w:tab/>
      </w:r>
      <w:r w:rsidR="00BB4B98">
        <w:rPr>
          <w:szCs w:val="22"/>
        </w:rPr>
        <w:t>The student will be provided with the material that will be considered at the meeting</w:t>
      </w:r>
      <w:r w:rsidR="00C039DE">
        <w:rPr>
          <w:szCs w:val="22"/>
        </w:rPr>
        <w:t xml:space="preserve"> and </w:t>
      </w:r>
      <w:r w:rsidR="006431D3">
        <w:rPr>
          <w:szCs w:val="22"/>
        </w:rPr>
        <w:t xml:space="preserve">will </w:t>
      </w:r>
      <w:r w:rsidR="00C039DE">
        <w:rPr>
          <w:szCs w:val="22"/>
        </w:rPr>
        <w:t>be provided with at least 5 working days to consider the information presented</w:t>
      </w:r>
      <w:r w:rsidR="00C75ED3">
        <w:rPr>
          <w:szCs w:val="22"/>
        </w:rPr>
        <w:t xml:space="preserve">.  </w:t>
      </w:r>
    </w:p>
    <w:p w14:paraId="2725FAE6" w14:textId="63267D0C" w:rsidR="00723A74" w:rsidRDefault="003F0399" w:rsidP="007D7A33">
      <w:pPr>
        <w:ind w:left="720" w:hanging="720"/>
        <w:jc w:val="both"/>
        <w:rPr>
          <w:szCs w:val="22"/>
        </w:rPr>
      </w:pPr>
      <w:r>
        <w:rPr>
          <w:szCs w:val="22"/>
        </w:rPr>
        <w:t>3</w:t>
      </w:r>
      <w:r w:rsidR="00723A74">
        <w:rPr>
          <w:szCs w:val="22"/>
        </w:rPr>
        <w:t>.</w:t>
      </w:r>
      <w:r w:rsidR="00A64473">
        <w:rPr>
          <w:szCs w:val="22"/>
        </w:rPr>
        <w:t>6</w:t>
      </w:r>
      <w:r w:rsidR="00723A74">
        <w:rPr>
          <w:szCs w:val="22"/>
        </w:rPr>
        <w:tab/>
        <w:t>The student will be expected to attend the meeting.  If the student does not attend, and does not attempt to make alternative arrangements, the meeting can take place in the student’s absence.  Where the student has advised that they are unable to attend, one further appointment will be made</w:t>
      </w:r>
      <w:r w:rsidR="00C75ED3">
        <w:rPr>
          <w:szCs w:val="22"/>
        </w:rPr>
        <w:t xml:space="preserve">.  If the student is unable to attend for a second time, the investigation meeting can proceed in the student’s absence. </w:t>
      </w:r>
    </w:p>
    <w:p w14:paraId="5FBC91A8" w14:textId="2C34E130" w:rsidR="003A2F46" w:rsidRDefault="003F0399" w:rsidP="007D7A33">
      <w:pPr>
        <w:ind w:left="720" w:hanging="720"/>
        <w:jc w:val="both"/>
        <w:rPr>
          <w:szCs w:val="22"/>
        </w:rPr>
      </w:pPr>
      <w:r>
        <w:rPr>
          <w:szCs w:val="22"/>
        </w:rPr>
        <w:t>3</w:t>
      </w:r>
      <w:r w:rsidR="00C039DE">
        <w:rPr>
          <w:szCs w:val="22"/>
        </w:rPr>
        <w:t>.</w:t>
      </w:r>
      <w:r w:rsidR="00A64473">
        <w:rPr>
          <w:szCs w:val="22"/>
        </w:rPr>
        <w:t>7</w:t>
      </w:r>
      <w:r w:rsidR="00BB4B98">
        <w:rPr>
          <w:szCs w:val="22"/>
        </w:rPr>
        <w:tab/>
      </w:r>
      <w:r w:rsidR="00514BC2">
        <w:rPr>
          <w:szCs w:val="22"/>
        </w:rPr>
        <w:t xml:space="preserve">The purpose is </w:t>
      </w:r>
      <w:r w:rsidR="00BB4B98">
        <w:rPr>
          <w:szCs w:val="22"/>
        </w:rPr>
        <w:t>to establish:</w:t>
      </w:r>
    </w:p>
    <w:p w14:paraId="16BAE111" w14:textId="13F48DBB" w:rsidR="00BB4B98" w:rsidRPr="003B77D3" w:rsidRDefault="00BB4B98" w:rsidP="00911499">
      <w:pPr>
        <w:pStyle w:val="ListParagraph"/>
        <w:numPr>
          <w:ilvl w:val="0"/>
          <w:numId w:val="1"/>
        </w:numPr>
        <w:jc w:val="both"/>
        <w:rPr>
          <w:sz w:val="22"/>
          <w:szCs w:val="21"/>
        </w:rPr>
      </w:pPr>
      <w:r>
        <w:rPr>
          <w:sz w:val="22"/>
          <w:szCs w:val="21"/>
        </w:rPr>
        <w:t>whether</w:t>
      </w:r>
      <w:r w:rsidRPr="003B77D3">
        <w:rPr>
          <w:sz w:val="22"/>
          <w:szCs w:val="21"/>
        </w:rPr>
        <w:t xml:space="preserve"> academic misconduct </w:t>
      </w:r>
      <w:r w:rsidR="00120D93">
        <w:rPr>
          <w:sz w:val="22"/>
          <w:szCs w:val="21"/>
        </w:rPr>
        <w:t xml:space="preserve">has been proven or not </w:t>
      </w:r>
      <w:proofErr w:type="gramStart"/>
      <w:r w:rsidR="00120D93">
        <w:rPr>
          <w:sz w:val="22"/>
          <w:szCs w:val="21"/>
        </w:rPr>
        <w:t>proven</w:t>
      </w:r>
      <w:r>
        <w:rPr>
          <w:sz w:val="22"/>
          <w:szCs w:val="21"/>
        </w:rPr>
        <w:t>;</w:t>
      </w:r>
      <w:proofErr w:type="gramEnd"/>
    </w:p>
    <w:p w14:paraId="1A590319" w14:textId="6A7D5190" w:rsidR="00BB4B98" w:rsidRPr="003B77D3" w:rsidRDefault="00120D93" w:rsidP="00911499">
      <w:pPr>
        <w:pStyle w:val="ListParagraph"/>
        <w:numPr>
          <w:ilvl w:val="0"/>
          <w:numId w:val="1"/>
        </w:numPr>
        <w:jc w:val="both"/>
        <w:rPr>
          <w:sz w:val="22"/>
          <w:szCs w:val="21"/>
        </w:rPr>
      </w:pPr>
      <w:r>
        <w:rPr>
          <w:sz w:val="22"/>
          <w:szCs w:val="21"/>
        </w:rPr>
        <w:t xml:space="preserve">if proven, </w:t>
      </w:r>
      <w:r w:rsidR="00BB4B98" w:rsidRPr="003B77D3">
        <w:rPr>
          <w:sz w:val="22"/>
          <w:szCs w:val="21"/>
        </w:rPr>
        <w:t xml:space="preserve">what type(s) of academic misconduct has </w:t>
      </w:r>
      <w:proofErr w:type="gramStart"/>
      <w:r w:rsidR="00BB4B98">
        <w:rPr>
          <w:sz w:val="22"/>
          <w:szCs w:val="21"/>
        </w:rPr>
        <w:t>occurred;</w:t>
      </w:r>
      <w:proofErr w:type="gramEnd"/>
    </w:p>
    <w:p w14:paraId="386E1264" w14:textId="704A67BA" w:rsidR="00723A74" w:rsidRPr="00F25DD9" w:rsidRDefault="00120D93" w:rsidP="00911499">
      <w:pPr>
        <w:pStyle w:val="ListParagraph"/>
        <w:numPr>
          <w:ilvl w:val="0"/>
          <w:numId w:val="1"/>
        </w:numPr>
        <w:jc w:val="both"/>
        <w:rPr>
          <w:szCs w:val="21"/>
        </w:rPr>
      </w:pPr>
      <w:r>
        <w:rPr>
          <w:sz w:val="22"/>
          <w:szCs w:val="21"/>
        </w:rPr>
        <w:t xml:space="preserve">if proven, </w:t>
      </w:r>
      <w:r w:rsidR="00BB4B98">
        <w:rPr>
          <w:sz w:val="22"/>
          <w:szCs w:val="21"/>
        </w:rPr>
        <w:t xml:space="preserve">whether the </w:t>
      </w:r>
      <w:r w:rsidR="00BB4B98" w:rsidRPr="003B77D3">
        <w:rPr>
          <w:sz w:val="22"/>
          <w:szCs w:val="21"/>
        </w:rPr>
        <w:t xml:space="preserve">academic misconduct </w:t>
      </w:r>
      <w:r w:rsidR="00BB4B98">
        <w:rPr>
          <w:sz w:val="22"/>
          <w:szCs w:val="21"/>
        </w:rPr>
        <w:t xml:space="preserve">is </w:t>
      </w:r>
      <w:r w:rsidR="00BB4B98" w:rsidRPr="003B77D3">
        <w:rPr>
          <w:sz w:val="22"/>
          <w:szCs w:val="21"/>
        </w:rPr>
        <w:t>minor</w:t>
      </w:r>
      <w:r w:rsidR="00551599">
        <w:rPr>
          <w:sz w:val="22"/>
          <w:szCs w:val="21"/>
        </w:rPr>
        <w:t xml:space="preserve"> or</w:t>
      </w:r>
      <w:r w:rsidR="00BB4B98" w:rsidRPr="003B77D3">
        <w:rPr>
          <w:sz w:val="22"/>
          <w:szCs w:val="21"/>
        </w:rPr>
        <w:t xml:space="preserve"> major</w:t>
      </w:r>
      <w:r w:rsidR="00551599">
        <w:rPr>
          <w:sz w:val="22"/>
          <w:szCs w:val="21"/>
        </w:rPr>
        <w:t>.</w:t>
      </w:r>
    </w:p>
    <w:p w14:paraId="1D90FEC9" w14:textId="77777777" w:rsidR="001D0B23" w:rsidRDefault="001D0B23" w:rsidP="00F25DD9">
      <w:pPr>
        <w:pStyle w:val="ListParagraph"/>
        <w:ind w:left="1080"/>
        <w:jc w:val="both"/>
        <w:rPr>
          <w:szCs w:val="21"/>
        </w:rPr>
      </w:pPr>
    </w:p>
    <w:p w14:paraId="4BEEB2CB" w14:textId="4C24885F" w:rsidR="002C5AE3" w:rsidRDefault="003F0399" w:rsidP="007D7A33">
      <w:pPr>
        <w:ind w:left="720" w:hanging="720"/>
        <w:jc w:val="both"/>
      </w:pPr>
      <w:r>
        <w:rPr>
          <w:szCs w:val="21"/>
        </w:rPr>
        <w:t>3</w:t>
      </w:r>
      <w:r w:rsidR="00723A74">
        <w:t>.</w:t>
      </w:r>
      <w:r w:rsidR="00A64473">
        <w:t>8</w:t>
      </w:r>
      <w:r w:rsidR="00723A74">
        <w:tab/>
      </w:r>
      <w:r w:rsidR="002C5AE3">
        <w:t xml:space="preserve">All cases will be considered </w:t>
      </w:r>
      <w:proofErr w:type="gramStart"/>
      <w:r w:rsidR="002C5AE3">
        <w:t>on the basis of</w:t>
      </w:r>
      <w:proofErr w:type="gramEnd"/>
      <w:r w:rsidR="002C5AE3">
        <w:t xml:space="preserve"> evidence.  The standard of proof at any stage of the investigation is that the University is satisfied that, on the evidence available, the student’s responsibility for the academic misconduct is more likely than not.</w:t>
      </w:r>
    </w:p>
    <w:p w14:paraId="2088B17E" w14:textId="36D337A9" w:rsidR="00CB4CDE" w:rsidRPr="00A64473" w:rsidRDefault="003F0399" w:rsidP="00F25DD9">
      <w:pPr>
        <w:ind w:left="720" w:hanging="720"/>
        <w:jc w:val="both"/>
      </w:pPr>
      <w:r>
        <w:t>3</w:t>
      </w:r>
      <w:r w:rsidR="002C5AE3">
        <w:t>.</w:t>
      </w:r>
      <w:r w:rsidR="00A64473">
        <w:t>9</w:t>
      </w:r>
      <w:r w:rsidR="002C5AE3">
        <w:tab/>
      </w:r>
      <w:r w:rsidR="000F43F9">
        <w:t xml:space="preserve">At the meeting, the Investigating Officer will present the full facts of the case to the student, explain the potential </w:t>
      </w:r>
      <w:proofErr w:type="gramStart"/>
      <w:r w:rsidR="000F43F9">
        <w:t>penalties</w:t>
      </w:r>
      <w:proofErr w:type="gramEnd"/>
      <w:r w:rsidR="000F43F9">
        <w:t xml:space="preserve"> and make it clear that the offence will be retained on the student’s formal record.   The student will be given the opportunity to present their case and to provide any supporting evidence</w:t>
      </w:r>
      <w:r w:rsidR="00CB4CDE">
        <w:t xml:space="preserve"> or </w:t>
      </w:r>
      <w:r w:rsidR="00CB4CDE" w:rsidRPr="00A64473">
        <w:t xml:space="preserve">information that the student may wish to submit which, in their view, may have led to the </w:t>
      </w:r>
      <w:r w:rsidR="00CB4CDE">
        <w:t xml:space="preserve">alleged </w:t>
      </w:r>
      <w:r w:rsidR="00CB4CDE" w:rsidRPr="00A64473">
        <w:t>misconduct</w:t>
      </w:r>
      <w:r w:rsidR="00CB4CDE">
        <w:t xml:space="preserve"> occurring</w:t>
      </w:r>
      <w:r w:rsidR="00CB4CDE" w:rsidRPr="00A64473">
        <w:t>.</w:t>
      </w:r>
    </w:p>
    <w:p w14:paraId="4FA31033" w14:textId="0A783A99" w:rsidR="007E42FF" w:rsidRDefault="003F0399" w:rsidP="00FA1E85">
      <w:pPr>
        <w:spacing w:before="240"/>
        <w:ind w:left="720" w:hanging="720"/>
        <w:jc w:val="both"/>
      </w:pPr>
      <w:r>
        <w:t>3</w:t>
      </w:r>
      <w:r w:rsidR="00723A74">
        <w:t>.</w:t>
      </w:r>
      <w:r w:rsidR="002C5AE3">
        <w:t>10</w:t>
      </w:r>
      <w:r w:rsidR="00364F4A">
        <w:tab/>
      </w:r>
      <w:r w:rsidR="007E42FF">
        <w:t>Mitigation will not be s</w:t>
      </w:r>
      <w:r w:rsidR="00A45ECE">
        <w:t>ought or considered during the i</w:t>
      </w:r>
      <w:r w:rsidR="007E42FF">
        <w:t>nvestigation process.</w:t>
      </w:r>
    </w:p>
    <w:p w14:paraId="1A40ED19" w14:textId="7468D23B" w:rsidR="00120D93" w:rsidRDefault="009657A8" w:rsidP="009657A8">
      <w:pPr>
        <w:spacing w:before="240"/>
        <w:ind w:left="720" w:hanging="720"/>
        <w:jc w:val="both"/>
      </w:pPr>
      <w:r>
        <w:t>3.11</w:t>
      </w:r>
      <w:r>
        <w:tab/>
      </w:r>
      <w:r w:rsidR="00120D93">
        <w:t xml:space="preserve">The student can be advised verbally at the end of the meeting of the Investigating Officer’s conclusion as to whether academic misconduct has been proven or not proven.  </w:t>
      </w:r>
    </w:p>
    <w:p w14:paraId="01B892FB" w14:textId="1C6ECDE7" w:rsidR="00CB4CDE" w:rsidRDefault="00120D93" w:rsidP="009657A8">
      <w:pPr>
        <w:spacing w:before="240"/>
        <w:ind w:left="720" w:hanging="720"/>
        <w:jc w:val="both"/>
      </w:pPr>
      <w:r>
        <w:t>3.12</w:t>
      </w:r>
      <w:r>
        <w:tab/>
        <w:t xml:space="preserve">If the Investigating Officer concludes that academic misconduct has been proven, </w:t>
      </w:r>
      <w:r w:rsidR="00CB4CDE">
        <w:t>any imposition of penalties will be communicated after the meeting</w:t>
      </w:r>
      <w:r w:rsidR="00A45ECE">
        <w:t xml:space="preserve"> has concluded and will not normally be given verbally at the meeting</w:t>
      </w:r>
      <w:r w:rsidR="00CB4CDE">
        <w:t>.  Where it is determined that penalties are to be imposed, the following will be taken into consideration:</w:t>
      </w:r>
    </w:p>
    <w:p w14:paraId="4A5BB26E" w14:textId="77777777" w:rsidR="00CB4CDE" w:rsidRPr="003B77D3" w:rsidRDefault="00CB4CDE" w:rsidP="00911499">
      <w:pPr>
        <w:pStyle w:val="ListParagraph"/>
        <w:numPr>
          <w:ilvl w:val="0"/>
          <w:numId w:val="1"/>
        </w:numPr>
        <w:jc w:val="both"/>
        <w:rPr>
          <w:sz w:val="22"/>
          <w:szCs w:val="22"/>
        </w:rPr>
      </w:pPr>
      <w:r w:rsidRPr="7EA09C61">
        <w:rPr>
          <w:sz w:val="22"/>
          <w:szCs w:val="22"/>
        </w:rPr>
        <w:t xml:space="preserve">a student’s prior record of academic misconduct including developmental engagement following formative assessment feedback on academic </w:t>
      </w:r>
      <w:proofErr w:type="gramStart"/>
      <w:r w:rsidRPr="7EA09C61">
        <w:rPr>
          <w:sz w:val="22"/>
          <w:szCs w:val="22"/>
        </w:rPr>
        <w:t>misconduct;</w:t>
      </w:r>
      <w:proofErr w:type="gramEnd"/>
    </w:p>
    <w:p w14:paraId="2994C603" w14:textId="6D8C4EA6" w:rsidR="009657A8" w:rsidRPr="009657A8" w:rsidRDefault="00CB4CDE" w:rsidP="00911499">
      <w:pPr>
        <w:pStyle w:val="ListParagraph"/>
        <w:numPr>
          <w:ilvl w:val="0"/>
          <w:numId w:val="1"/>
        </w:numPr>
        <w:jc w:val="both"/>
        <w:rPr>
          <w:sz w:val="22"/>
          <w:szCs w:val="22"/>
        </w:rPr>
      </w:pPr>
      <w:r w:rsidRPr="009657A8">
        <w:rPr>
          <w:sz w:val="22"/>
          <w:szCs w:val="21"/>
        </w:rPr>
        <w:t>the student’s level of study</w:t>
      </w:r>
      <w:r>
        <w:rPr>
          <w:sz w:val="22"/>
          <w:szCs w:val="21"/>
        </w:rPr>
        <w:t>.</w:t>
      </w:r>
    </w:p>
    <w:p w14:paraId="47136B7E" w14:textId="77777777" w:rsidR="009657A8" w:rsidRDefault="009657A8" w:rsidP="009657A8">
      <w:pPr>
        <w:spacing w:before="240"/>
        <w:ind w:left="1440" w:hanging="720"/>
        <w:jc w:val="both"/>
      </w:pPr>
      <w:r>
        <w:rPr>
          <w:b/>
          <w:bCs/>
        </w:rPr>
        <w:t>NB:</w:t>
      </w:r>
      <w:r>
        <w:rPr>
          <w:b/>
          <w:bCs/>
        </w:rPr>
        <w:tab/>
      </w:r>
      <w:r>
        <w:t xml:space="preserve">If multiple cases are identified in the same round of assessments, they will be dealt with as one and will not count as a “history” of academic misconduct.  However, the overall volume of misconduct will be </w:t>
      </w:r>
      <w:proofErr w:type="gramStart"/>
      <w:r>
        <w:t>taken into account</w:t>
      </w:r>
      <w:proofErr w:type="gramEnd"/>
      <w:r>
        <w:t xml:space="preserve"> when calculating the final penalty.</w:t>
      </w:r>
    </w:p>
    <w:p w14:paraId="2ECA606F" w14:textId="0B646815" w:rsidR="00FF1985" w:rsidRDefault="00D264BC" w:rsidP="00911499">
      <w:pPr>
        <w:pStyle w:val="Heading1"/>
        <w:numPr>
          <w:ilvl w:val="0"/>
          <w:numId w:val="9"/>
        </w:numPr>
        <w:spacing w:before="0"/>
        <w:jc w:val="both"/>
      </w:pPr>
      <w:bookmarkStart w:id="7" w:name="_Toc72072063"/>
      <w:bookmarkStart w:id="8" w:name="_Toc72072064"/>
      <w:bookmarkStart w:id="9" w:name="_Toc72093007"/>
      <w:bookmarkStart w:id="10" w:name="_Toc72095042"/>
      <w:bookmarkStart w:id="11" w:name="_Toc72072065"/>
      <w:bookmarkStart w:id="12" w:name="_Toc72093008"/>
      <w:bookmarkStart w:id="13" w:name="_Toc69813656"/>
      <w:bookmarkStart w:id="14" w:name="_Toc69851935"/>
      <w:bookmarkStart w:id="15" w:name="_Toc69853345"/>
      <w:bookmarkStart w:id="16" w:name="_Toc69853416"/>
      <w:bookmarkStart w:id="17" w:name="_Toc69853505"/>
      <w:bookmarkStart w:id="18" w:name="_Toc69853692"/>
      <w:bookmarkStart w:id="19" w:name="_Toc69853716"/>
      <w:bookmarkStart w:id="20" w:name="_Ref44939228"/>
      <w:bookmarkEnd w:id="7"/>
      <w:bookmarkEnd w:id="8"/>
      <w:bookmarkEnd w:id="9"/>
      <w:bookmarkEnd w:id="10"/>
      <w:bookmarkEnd w:id="11"/>
      <w:bookmarkEnd w:id="12"/>
      <w:bookmarkEnd w:id="13"/>
      <w:bookmarkEnd w:id="14"/>
      <w:bookmarkEnd w:id="15"/>
      <w:bookmarkEnd w:id="16"/>
      <w:bookmarkEnd w:id="17"/>
      <w:bookmarkEnd w:id="18"/>
      <w:bookmarkEnd w:id="19"/>
      <w:r>
        <w:lastRenderedPageBreak/>
        <w:tab/>
      </w:r>
      <w:bookmarkStart w:id="21" w:name="_Toc74000307"/>
      <w:r w:rsidR="00FF1985">
        <w:t>Minor Cases</w:t>
      </w:r>
      <w:bookmarkEnd w:id="20"/>
      <w:bookmarkEnd w:id="21"/>
    </w:p>
    <w:p w14:paraId="65D36002" w14:textId="75290F4C" w:rsidR="009C0BD3" w:rsidRDefault="003F0399" w:rsidP="007D7A33">
      <w:pPr>
        <w:ind w:left="720" w:hanging="720"/>
        <w:jc w:val="both"/>
      </w:pPr>
      <w:r>
        <w:t>4</w:t>
      </w:r>
      <w:r w:rsidR="009C0BD3">
        <w:t>.1</w:t>
      </w:r>
      <w:r w:rsidR="009C0BD3">
        <w:tab/>
        <w:t>Poor academic practice by students who are at an early stage in their academic journey will be dealt with in a supportive, developmental way.  The developmental process for minor cases may also be used to address poor academic practice in formative assessment, at any level of study and irrespective of a student’s history.</w:t>
      </w:r>
    </w:p>
    <w:p w14:paraId="7E8EF5F9" w14:textId="61389F22" w:rsidR="001B74C4" w:rsidRPr="001B74C4" w:rsidRDefault="003F0399" w:rsidP="007D7A33">
      <w:pPr>
        <w:ind w:left="720" w:hanging="720"/>
        <w:jc w:val="both"/>
      </w:pPr>
      <w:r>
        <w:t>4</w:t>
      </w:r>
      <w:r w:rsidR="009C0BD3">
        <w:t>.2</w:t>
      </w:r>
      <w:r w:rsidR="009C0BD3">
        <w:tab/>
      </w:r>
      <w:r w:rsidR="001B74C4" w:rsidRPr="00A64473">
        <w:t xml:space="preserve">The procedure for investigating academic misconduct will follow that set out in Section </w:t>
      </w:r>
      <w:r w:rsidR="00551599">
        <w:t>3</w:t>
      </w:r>
      <w:r w:rsidR="001B74C4" w:rsidRPr="00A64473">
        <w:t xml:space="preserve"> above </w:t>
      </w:r>
      <w:r w:rsidR="00A64473" w:rsidRPr="00F25DD9">
        <w:t>noting</w:t>
      </w:r>
      <w:r w:rsidR="00A64473" w:rsidRPr="00FA1E85">
        <w:t xml:space="preserve"> </w:t>
      </w:r>
      <w:r w:rsidR="001B74C4" w:rsidRPr="00FA1E85">
        <w:t>that where a Minor Case is suspected, a member of administrative staff would not normally be present as a note-taker.</w:t>
      </w:r>
      <w:r w:rsidR="00CE7D83" w:rsidRPr="00A64473">
        <w:t xml:space="preserve">  If</w:t>
      </w:r>
      <w:r w:rsidR="00CE7D83">
        <w:t xml:space="preserve">, as a result of the Investigation Meeting, further information is brought to light that gives the Investigating Officer cause for concern, the meeting should be </w:t>
      </w:r>
      <w:proofErr w:type="gramStart"/>
      <w:r w:rsidR="00CE7D83">
        <w:t>terminated</w:t>
      </w:r>
      <w:proofErr w:type="gramEnd"/>
      <w:r w:rsidR="00CE7D83">
        <w:t xml:space="preserve"> and a further meeting held with a member of administrative staff in attendance.</w:t>
      </w:r>
    </w:p>
    <w:p w14:paraId="07F0DA76" w14:textId="1D71EA4A" w:rsidR="006431D3" w:rsidRPr="00FA1E85" w:rsidRDefault="003F0399" w:rsidP="00500A15">
      <w:pPr>
        <w:jc w:val="both"/>
        <w:rPr>
          <w:szCs w:val="22"/>
        </w:rPr>
      </w:pPr>
      <w:r>
        <w:t>4</w:t>
      </w:r>
      <w:r w:rsidR="001B74C4">
        <w:t>.3</w:t>
      </w:r>
      <w:r w:rsidR="001B74C4">
        <w:tab/>
        <w:t>Minor Cases are restricted to</w:t>
      </w:r>
      <w:r w:rsidR="006431D3">
        <w:t xml:space="preserve"> the </w:t>
      </w:r>
      <w:r w:rsidR="006431D3">
        <w:rPr>
          <w:lang w:val="en-GB"/>
        </w:rPr>
        <w:t>first offence for:</w:t>
      </w:r>
    </w:p>
    <w:p w14:paraId="3DF98761" w14:textId="5A5E56EC" w:rsidR="006431D3" w:rsidRPr="00FA1E85" w:rsidRDefault="006431D3" w:rsidP="00911499">
      <w:pPr>
        <w:pStyle w:val="ListParagraph"/>
        <w:numPr>
          <w:ilvl w:val="0"/>
          <w:numId w:val="11"/>
        </w:numPr>
        <w:jc w:val="both"/>
        <w:rPr>
          <w:sz w:val="22"/>
          <w:szCs w:val="22"/>
        </w:rPr>
      </w:pPr>
      <w:r>
        <w:rPr>
          <w:sz w:val="22"/>
          <w:szCs w:val="22"/>
          <w:lang w:val="en-GB"/>
        </w:rPr>
        <w:t>s</w:t>
      </w:r>
      <w:proofErr w:type="spellStart"/>
      <w:r w:rsidRPr="00FA1E85">
        <w:rPr>
          <w:sz w:val="22"/>
          <w:szCs w:val="22"/>
        </w:rPr>
        <w:t>tudents</w:t>
      </w:r>
      <w:proofErr w:type="spellEnd"/>
      <w:r w:rsidRPr="00FA1E85">
        <w:rPr>
          <w:sz w:val="22"/>
          <w:szCs w:val="22"/>
        </w:rPr>
        <w:t xml:space="preserve"> studying at Level 3 or Level 4; </w:t>
      </w:r>
      <w:r w:rsidRPr="00500A15">
        <w:rPr>
          <w:b/>
          <w:sz w:val="22"/>
          <w:szCs w:val="22"/>
        </w:rPr>
        <w:t>or</w:t>
      </w:r>
    </w:p>
    <w:p w14:paraId="28CB7C04" w14:textId="21E00099" w:rsidR="006431D3" w:rsidRPr="00FA1E85" w:rsidRDefault="006431D3" w:rsidP="00911499">
      <w:pPr>
        <w:pStyle w:val="ListParagraph"/>
        <w:numPr>
          <w:ilvl w:val="0"/>
          <w:numId w:val="11"/>
        </w:numPr>
        <w:jc w:val="both"/>
        <w:rPr>
          <w:sz w:val="22"/>
          <w:szCs w:val="22"/>
        </w:rPr>
      </w:pPr>
      <w:r>
        <w:rPr>
          <w:sz w:val="22"/>
          <w:szCs w:val="22"/>
        </w:rPr>
        <w:t xml:space="preserve">students </w:t>
      </w:r>
      <w:r w:rsidRPr="00FA1E85">
        <w:rPr>
          <w:sz w:val="22"/>
          <w:szCs w:val="22"/>
        </w:rPr>
        <w:t>who have been away from Higher Education for more than 4 years</w:t>
      </w:r>
      <w:r>
        <w:rPr>
          <w:sz w:val="22"/>
          <w:szCs w:val="22"/>
        </w:rPr>
        <w:t>.</w:t>
      </w:r>
    </w:p>
    <w:p w14:paraId="5AEC4F0B" w14:textId="7D0589E0" w:rsidR="006431D3" w:rsidRPr="00500A15" w:rsidRDefault="006431D3" w:rsidP="00500A15">
      <w:pPr>
        <w:pStyle w:val="ListParagraph"/>
        <w:jc w:val="both"/>
        <w:rPr>
          <w:b/>
          <w:sz w:val="22"/>
          <w:szCs w:val="22"/>
        </w:rPr>
      </w:pPr>
      <w:r>
        <w:rPr>
          <w:b/>
          <w:sz w:val="22"/>
          <w:szCs w:val="22"/>
        </w:rPr>
        <w:t>AND</w:t>
      </w:r>
    </w:p>
    <w:p w14:paraId="5B935186" w14:textId="439123F9" w:rsidR="006431D3" w:rsidRPr="00500A15" w:rsidRDefault="006431D3" w:rsidP="00500A15">
      <w:pPr>
        <w:ind w:left="720"/>
        <w:jc w:val="both"/>
      </w:pPr>
      <w:r w:rsidRPr="00500A15">
        <w:t xml:space="preserve">the poor academic practice does not constitute a significant element of the submission or does not substantially influence the grade that the student may otherwise have received had the poor practice not been identified.  </w:t>
      </w:r>
    </w:p>
    <w:p w14:paraId="4561239F" w14:textId="0542D16B" w:rsidR="001B74C4" w:rsidRDefault="003F0399" w:rsidP="007D7A33">
      <w:pPr>
        <w:ind w:left="720" w:hanging="720"/>
        <w:jc w:val="both"/>
      </w:pPr>
      <w:r>
        <w:t>4</w:t>
      </w:r>
      <w:r w:rsidR="001B74C4">
        <w:t>.4</w:t>
      </w:r>
      <w:r w:rsidR="001B74C4">
        <w:tab/>
        <w:t>Where a case is considered by the Investigating Officer to rest within the Minor category, developmental activity can take place at the earliest opportunity, without requiring</w:t>
      </w:r>
      <w:r w:rsidR="00CE7D83">
        <w:t xml:space="preserve"> </w:t>
      </w:r>
      <w:r w:rsidR="00C37449">
        <w:t xml:space="preserve">prior </w:t>
      </w:r>
      <w:r w:rsidR="00CE7D83">
        <w:t xml:space="preserve">confirmation </w:t>
      </w:r>
      <w:r w:rsidR="00C37449">
        <w:t>from</w:t>
      </w:r>
      <w:r w:rsidR="00CE7D83">
        <w:t xml:space="preserve"> </w:t>
      </w:r>
      <w:r w:rsidR="005714AB">
        <w:t>Assessment Management</w:t>
      </w:r>
      <w:r w:rsidR="001B74C4">
        <w:t xml:space="preserve">.  This does not preclude the possibility </w:t>
      </w:r>
      <w:r w:rsidR="00C37449">
        <w:t xml:space="preserve">of an imposition of other potentially serious penalties by </w:t>
      </w:r>
      <w:r w:rsidR="005714AB">
        <w:t>Assessment Management</w:t>
      </w:r>
      <w:r w:rsidR="00C37449">
        <w:t xml:space="preserve">.  This would arise where, for example, the team were </w:t>
      </w:r>
      <w:r w:rsidR="001B74C4">
        <w:t xml:space="preserve">in possession </w:t>
      </w:r>
      <w:r w:rsidR="00C37449">
        <w:t xml:space="preserve">of other information that is material to the case, </w:t>
      </w:r>
      <w:r w:rsidR="001B74C4">
        <w:t>but not known to the Investigating Officer at the time</w:t>
      </w:r>
      <w:r w:rsidR="00C039DE">
        <w:t xml:space="preserve"> of the I</w:t>
      </w:r>
      <w:r w:rsidR="00C37449">
        <w:t>nvestigation meeting.</w:t>
      </w:r>
      <w:r w:rsidR="001B74C4">
        <w:t xml:space="preserve"> </w:t>
      </w:r>
    </w:p>
    <w:p w14:paraId="4D94DA4D" w14:textId="6D2BE00D" w:rsidR="009C0BD3" w:rsidRDefault="003F0399" w:rsidP="007D7A33">
      <w:pPr>
        <w:ind w:left="720" w:hanging="720"/>
        <w:jc w:val="both"/>
      </w:pPr>
      <w:r>
        <w:t>4</w:t>
      </w:r>
      <w:r w:rsidR="001B74C4">
        <w:t>.</w:t>
      </w:r>
      <w:r w:rsidR="00C37449">
        <w:t>5</w:t>
      </w:r>
      <w:r w:rsidR="00364F4A">
        <w:tab/>
      </w:r>
      <w:r w:rsidR="009C0BD3">
        <w:t>At the meeting</w:t>
      </w:r>
      <w:r w:rsidR="00C039DE">
        <w:t>,</w:t>
      </w:r>
      <w:r w:rsidR="009C0BD3">
        <w:t xml:space="preserve"> the student and the </w:t>
      </w:r>
      <w:r w:rsidR="00A45ECE">
        <w:t>Investigating Officer</w:t>
      </w:r>
      <w:r w:rsidR="009C0BD3">
        <w:t xml:space="preserve"> will discuss the poor practice.  The exact nature of the developmental engagement is a matter of academic judgement, but it is expected to involve advice on how to resolve the specific issues identified, broader guidance on good practice, and signposting of further information and resources.</w:t>
      </w:r>
      <w:r w:rsidR="00C039DE">
        <w:t xml:space="preserve">  Information on how to ensure academic integrity can be found at </w:t>
      </w:r>
      <w:hyperlink r:id="rId11">
        <w:r w:rsidR="00C039DE" w:rsidRPr="7EA09C61">
          <w:rPr>
            <w:rStyle w:val="Hyperlink"/>
          </w:rPr>
          <w:t>https://www.mmu.ac.uk/student-life/teaching-and-learning/assessments/academic-integrity/</w:t>
        </w:r>
      </w:hyperlink>
      <w:r w:rsidR="00C039DE">
        <w:t xml:space="preserve"> </w:t>
      </w:r>
    </w:p>
    <w:p w14:paraId="0F59B68E" w14:textId="394FBA5A" w:rsidR="00A64473" w:rsidRDefault="003F0399" w:rsidP="00F25DD9">
      <w:pPr>
        <w:ind w:left="720" w:hanging="720"/>
        <w:jc w:val="both"/>
      </w:pPr>
      <w:r>
        <w:t>4</w:t>
      </w:r>
      <w:r w:rsidR="00C37449">
        <w:t>.6</w:t>
      </w:r>
      <w:r w:rsidR="00364F4A">
        <w:tab/>
      </w:r>
      <w:r w:rsidR="009C0BD3">
        <w:t>There will be no penalty for the student</w:t>
      </w:r>
      <w:r w:rsidR="00C039DE">
        <w:t xml:space="preserve"> and</w:t>
      </w:r>
      <w:r w:rsidR="009C0BD3">
        <w:t xml:space="preserve"> the assessment will go forward as marked.   However, the case </w:t>
      </w:r>
      <w:r w:rsidR="00A64473">
        <w:t xml:space="preserve">will </w:t>
      </w:r>
      <w:r w:rsidR="009C0BD3">
        <w:t xml:space="preserve">be </w:t>
      </w:r>
      <w:r w:rsidR="00A45ECE">
        <w:t>noted</w:t>
      </w:r>
      <w:r w:rsidR="009C0BD3">
        <w:t xml:space="preserve"> on the student’s academic record</w:t>
      </w:r>
      <w:r w:rsidR="00C37449">
        <w:t xml:space="preserve"> and the student advised of this action</w:t>
      </w:r>
      <w:r w:rsidR="009C0BD3">
        <w:t xml:space="preserve">.  </w:t>
      </w:r>
    </w:p>
    <w:p w14:paraId="4A7EBC77" w14:textId="77777777" w:rsidR="00A64473" w:rsidRDefault="00A64473" w:rsidP="00FA1E85">
      <w:pPr>
        <w:ind w:left="720" w:hanging="720"/>
        <w:jc w:val="both"/>
      </w:pPr>
    </w:p>
    <w:p w14:paraId="1C24FC83" w14:textId="135C7449" w:rsidR="001E66F0" w:rsidRDefault="001E66F0" w:rsidP="00911499">
      <w:pPr>
        <w:pStyle w:val="Heading1"/>
        <w:numPr>
          <w:ilvl w:val="0"/>
          <w:numId w:val="9"/>
        </w:numPr>
        <w:spacing w:before="0"/>
        <w:jc w:val="both"/>
      </w:pPr>
      <w:bookmarkStart w:id="22" w:name="_Toc74000308"/>
      <w:r>
        <w:t>Major Cases</w:t>
      </w:r>
      <w:bookmarkEnd w:id="22"/>
    </w:p>
    <w:p w14:paraId="640A5D43" w14:textId="4A8F7FBC" w:rsidR="00355FFB" w:rsidRDefault="003F0399" w:rsidP="00FA1E85">
      <w:pPr>
        <w:ind w:left="720" w:hanging="720"/>
        <w:rPr>
          <w:rStyle w:val="normaltextrun"/>
          <w:rFonts w:ascii="Calibri" w:hAnsi="Calibri" w:cs="Calibri"/>
          <w:szCs w:val="22"/>
        </w:rPr>
      </w:pPr>
      <w:r>
        <w:t>5</w:t>
      </w:r>
      <w:r w:rsidR="00364F4A">
        <w:t>.1</w:t>
      </w:r>
      <w:r w:rsidR="00364F4A">
        <w:tab/>
        <w:t xml:space="preserve">Major Cases </w:t>
      </w:r>
      <w:r w:rsidR="00A636AE">
        <w:t xml:space="preserve">apply to any student who has had recent </w:t>
      </w:r>
      <w:r w:rsidR="00A636AE" w:rsidRPr="005714AB">
        <w:t xml:space="preserve">(within the past </w:t>
      </w:r>
      <w:r w:rsidR="00E20FFB" w:rsidRPr="005714AB">
        <w:t xml:space="preserve">4 </w:t>
      </w:r>
      <w:r w:rsidR="00A636AE" w:rsidRPr="005714AB">
        <w:t>years)</w:t>
      </w:r>
      <w:r w:rsidR="00A636AE">
        <w:t xml:space="preserve"> previous experience of higher education either at this or another institution.</w:t>
      </w:r>
      <w:r w:rsidR="00841B92">
        <w:t xml:space="preserve">  </w:t>
      </w:r>
    </w:p>
    <w:p w14:paraId="7AC082CB" w14:textId="7A1513D4" w:rsidR="00C039DE" w:rsidRDefault="003F0399" w:rsidP="00FA1E85">
      <w:pPr>
        <w:ind w:left="720" w:hanging="720"/>
        <w:rPr>
          <w:rStyle w:val="eop"/>
          <w:rFonts w:ascii="Calibri" w:hAnsi="Calibri" w:cs="Calibri"/>
          <w:szCs w:val="22"/>
        </w:rPr>
      </w:pPr>
      <w:r>
        <w:rPr>
          <w:rStyle w:val="normaltextrun"/>
          <w:rFonts w:ascii="Calibri" w:hAnsi="Calibri" w:cs="Calibri"/>
          <w:szCs w:val="22"/>
        </w:rPr>
        <w:t>5</w:t>
      </w:r>
      <w:r w:rsidR="00355FFB">
        <w:rPr>
          <w:rStyle w:val="normaltextrun"/>
          <w:rFonts w:ascii="Calibri" w:hAnsi="Calibri" w:cs="Calibri"/>
          <w:szCs w:val="22"/>
        </w:rPr>
        <w:t>.2</w:t>
      </w:r>
      <w:r w:rsidR="00355FFB">
        <w:rPr>
          <w:rStyle w:val="normaltextrun"/>
          <w:rFonts w:ascii="Calibri" w:hAnsi="Calibri" w:cs="Calibri"/>
          <w:szCs w:val="22"/>
        </w:rPr>
        <w:tab/>
      </w:r>
      <w:r w:rsidR="00C039DE">
        <w:rPr>
          <w:rStyle w:val="normaltextrun"/>
          <w:rFonts w:ascii="Calibri" w:hAnsi="Calibri" w:cs="Calibri"/>
          <w:szCs w:val="22"/>
        </w:rPr>
        <w:t xml:space="preserve">Major Cases include any </w:t>
      </w:r>
      <w:r w:rsidR="00A636AE">
        <w:rPr>
          <w:rStyle w:val="normaltextrun"/>
          <w:rFonts w:ascii="Calibri" w:hAnsi="Calibri" w:cs="Calibri"/>
          <w:szCs w:val="22"/>
        </w:rPr>
        <w:t xml:space="preserve">of the offences listed </w:t>
      </w:r>
      <w:r w:rsidR="00132B8B">
        <w:rPr>
          <w:rStyle w:val="normaltextrun"/>
          <w:rFonts w:ascii="Calibri" w:hAnsi="Calibri" w:cs="Calibri"/>
          <w:szCs w:val="22"/>
        </w:rPr>
        <w:t>in Appendix 1</w:t>
      </w:r>
      <w:r w:rsidR="00A636AE">
        <w:rPr>
          <w:rStyle w:val="normaltextrun"/>
          <w:rFonts w:ascii="Calibri" w:hAnsi="Calibri" w:cs="Calibri"/>
          <w:szCs w:val="22"/>
        </w:rPr>
        <w:t xml:space="preserve"> which </w:t>
      </w:r>
      <w:r w:rsidR="00C039DE">
        <w:rPr>
          <w:rStyle w:val="normaltextrun"/>
          <w:rFonts w:ascii="Calibri" w:hAnsi="Calibri" w:cs="Calibri"/>
          <w:szCs w:val="22"/>
        </w:rPr>
        <w:t>do not fall into the Severe category</w:t>
      </w:r>
      <w:r w:rsidR="00A636AE">
        <w:rPr>
          <w:rStyle w:val="normaltextrun"/>
          <w:rFonts w:ascii="Calibri" w:hAnsi="Calibri" w:cs="Calibri"/>
          <w:szCs w:val="22"/>
        </w:rPr>
        <w:t>.  This includes</w:t>
      </w:r>
      <w:r w:rsidR="00A45ECE">
        <w:rPr>
          <w:rStyle w:val="normaltextrun"/>
          <w:rFonts w:ascii="Calibri" w:hAnsi="Calibri" w:cs="Calibri"/>
          <w:szCs w:val="22"/>
        </w:rPr>
        <w:t>, but is not limited to,</w:t>
      </w:r>
      <w:r w:rsidR="00A636AE">
        <w:rPr>
          <w:rStyle w:val="normaltextrun"/>
          <w:rFonts w:ascii="Calibri" w:hAnsi="Calibri" w:cs="Calibri"/>
          <w:szCs w:val="22"/>
        </w:rPr>
        <w:t xml:space="preserve"> self-plagiarism, </w:t>
      </w:r>
      <w:r w:rsidR="00C039DE">
        <w:rPr>
          <w:rStyle w:val="normaltextrun"/>
          <w:rFonts w:ascii="Calibri" w:hAnsi="Calibri" w:cs="Calibri"/>
          <w:szCs w:val="22"/>
        </w:rPr>
        <w:t>collusion, plagiarism, exam cheating, and falsification of data.</w:t>
      </w:r>
      <w:r w:rsidR="00A636AE">
        <w:rPr>
          <w:rStyle w:val="normaltextrun"/>
          <w:rFonts w:ascii="Calibri" w:hAnsi="Calibri" w:cs="Calibri"/>
          <w:szCs w:val="22"/>
        </w:rPr>
        <w:t xml:space="preserve">  Contract cheating will always fall under the Severe category and is addressed in section </w:t>
      </w:r>
      <w:r w:rsidR="00E11038">
        <w:rPr>
          <w:rStyle w:val="normaltextrun"/>
          <w:rFonts w:ascii="Calibri" w:hAnsi="Calibri" w:cs="Calibri"/>
          <w:szCs w:val="22"/>
        </w:rPr>
        <w:t>6</w:t>
      </w:r>
      <w:r w:rsidR="00355FFB">
        <w:rPr>
          <w:rStyle w:val="normaltextrun"/>
          <w:rFonts w:ascii="Calibri" w:hAnsi="Calibri" w:cs="Calibri"/>
          <w:szCs w:val="22"/>
        </w:rPr>
        <w:t xml:space="preserve"> </w:t>
      </w:r>
      <w:r w:rsidR="00A636AE">
        <w:rPr>
          <w:rStyle w:val="normaltextrun"/>
          <w:rFonts w:ascii="Calibri" w:hAnsi="Calibri" w:cs="Calibri"/>
          <w:szCs w:val="22"/>
        </w:rPr>
        <w:t>below.</w:t>
      </w:r>
      <w:r w:rsidR="00C039DE">
        <w:rPr>
          <w:rStyle w:val="eop"/>
          <w:rFonts w:ascii="Calibri" w:hAnsi="Calibri" w:cs="Calibri"/>
          <w:szCs w:val="22"/>
        </w:rPr>
        <w:t> </w:t>
      </w:r>
    </w:p>
    <w:p w14:paraId="3F86791D" w14:textId="495B14A3" w:rsidR="00364F4A" w:rsidRPr="002B5232" w:rsidRDefault="003F0399" w:rsidP="007D7A33">
      <w:pPr>
        <w:ind w:left="720" w:hanging="720"/>
        <w:jc w:val="both"/>
      </w:pPr>
      <w:r>
        <w:t>5</w:t>
      </w:r>
      <w:r w:rsidR="00364F4A">
        <w:t>.</w:t>
      </w:r>
      <w:r w:rsidR="00355FFB">
        <w:t>3</w:t>
      </w:r>
      <w:r w:rsidR="00364F4A">
        <w:tab/>
        <w:t xml:space="preserve">The procedure for investigating academic misconduct will follow that set out in Section </w:t>
      </w:r>
      <w:r w:rsidR="00E11038">
        <w:t>3</w:t>
      </w:r>
      <w:r w:rsidR="00355FFB">
        <w:t xml:space="preserve"> </w:t>
      </w:r>
      <w:r w:rsidR="00364F4A">
        <w:t xml:space="preserve">above. </w:t>
      </w:r>
    </w:p>
    <w:p w14:paraId="216AD7CF" w14:textId="2CFB3D00" w:rsidR="00841B92" w:rsidRDefault="003F0399" w:rsidP="007D7A33">
      <w:pPr>
        <w:ind w:left="720" w:hanging="720"/>
        <w:jc w:val="both"/>
      </w:pPr>
      <w:r>
        <w:lastRenderedPageBreak/>
        <w:t>5</w:t>
      </w:r>
      <w:r w:rsidR="00364F4A">
        <w:t>.</w:t>
      </w:r>
      <w:r w:rsidR="00355FFB">
        <w:t>4</w:t>
      </w:r>
      <w:r w:rsidR="00355FFB">
        <w:tab/>
      </w:r>
      <w:r w:rsidR="00841B92">
        <w:t>Penalties are determined and administered centrally by the Assessment Management team</w:t>
      </w:r>
      <w:r w:rsidR="00E11038">
        <w:t>,</w:t>
      </w:r>
      <w:r w:rsidR="00841B92">
        <w:t xml:space="preserve"> based on the information provided following the Investigation Meeting.  When considering the level of penalty, the team will access the student’s </w:t>
      </w:r>
      <w:r w:rsidR="00E11038">
        <w:t xml:space="preserve">academic </w:t>
      </w:r>
      <w:r w:rsidR="00841B92">
        <w:t xml:space="preserve">record to </w:t>
      </w:r>
      <w:r w:rsidR="00E11038">
        <w:t xml:space="preserve">determine </w:t>
      </w:r>
      <w:r w:rsidR="00841B92">
        <w:t xml:space="preserve">whether </w:t>
      </w:r>
      <w:r w:rsidR="00E11038">
        <w:t xml:space="preserve">the student has had </w:t>
      </w:r>
      <w:r w:rsidR="00841B92">
        <w:t xml:space="preserve">a prior record of academic misconduct (including Minor cases, as above) and to check on their level of study, the credit value of the unit, and </w:t>
      </w:r>
      <w:r w:rsidR="00355FFB">
        <w:t xml:space="preserve">credit weighting </w:t>
      </w:r>
      <w:r w:rsidR="00841B92">
        <w:t>of assessment</w:t>
      </w:r>
      <w:r w:rsidR="00E11038">
        <w:t xml:space="preserve"> under consideration</w:t>
      </w:r>
      <w:r w:rsidR="00841B92">
        <w:t>.</w:t>
      </w:r>
      <w:r w:rsidR="00E11038">
        <w:t xml:space="preserve">  Assessment Management</w:t>
      </w:r>
      <w:r w:rsidR="00841B92">
        <w:t xml:space="preserve"> will combine this with information from the </w:t>
      </w:r>
      <w:r w:rsidR="00A45ECE">
        <w:t xml:space="preserve">Investigating Officer </w:t>
      </w:r>
      <w:r w:rsidR="00841B92">
        <w:t>about the type of academic misconduct, its severity, and the proportion of assessment affected</w:t>
      </w:r>
      <w:r w:rsidR="00E11038">
        <w:t xml:space="preserve"> to determine the penalty</w:t>
      </w:r>
      <w:r w:rsidR="00841B92">
        <w:t xml:space="preserve">. </w:t>
      </w:r>
    </w:p>
    <w:p w14:paraId="61E80F1A" w14:textId="4A6CCBF8" w:rsidR="00841B92" w:rsidRDefault="003F0399" w:rsidP="007D7A33">
      <w:pPr>
        <w:ind w:left="720" w:hanging="720"/>
        <w:jc w:val="both"/>
      </w:pPr>
      <w:r>
        <w:t>5</w:t>
      </w:r>
      <w:r w:rsidR="00841B92">
        <w:t>.</w:t>
      </w:r>
      <w:r>
        <w:t>5</w:t>
      </w:r>
      <w:r>
        <w:tab/>
      </w:r>
      <w:r w:rsidR="00841B92">
        <w:t xml:space="preserve">Assessment Management will inform the student of the penalty.  The student will also be provided with the summary of the case outcome and details of how the </w:t>
      </w:r>
      <w:r w:rsidR="00E11038">
        <w:t>penalty has been</w:t>
      </w:r>
      <w:r w:rsidR="00841B92">
        <w:t xml:space="preserve"> calculated.  The student will be provided with information on how to appeal, and on what grounds.</w:t>
      </w:r>
    </w:p>
    <w:p w14:paraId="2417EDD3" w14:textId="77777777" w:rsidR="008521AC" w:rsidRDefault="003F0399" w:rsidP="00500A15">
      <w:pPr>
        <w:ind w:left="720" w:hanging="720"/>
        <w:jc w:val="both"/>
      </w:pPr>
      <w:r>
        <w:rPr>
          <w:szCs w:val="22"/>
        </w:rPr>
        <w:t>5</w:t>
      </w:r>
      <w:r w:rsidR="00841B92">
        <w:rPr>
          <w:szCs w:val="22"/>
        </w:rPr>
        <w:t>.</w:t>
      </w:r>
      <w:r>
        <w:rPr>
          <w:szCs w:val="22"/>
        </w:rPr>
        <w:t>7</w:t>
      </w:r>
      <w:r w:rsidR="00841B92">
        <w:rPr>
          <w:szCs w:val="22"/>
        </w:rPr>
        <w:tab/>
      </w:r>
      <w:r w:rsidR="00841B92" w:rsidRPr="00500A15">
        <w:t>The penalty decision will be communicated to the relevant Assessment Board, for incorporation in the student’s overall results.</w:t>
      </w:r>
      <w:r w:rsidR="008521AC" w:rsidRPr="00500A15">
        <w:t xml:space="preserve">  </w:t>
      </w:r>
    </w:p>
    <w:p w14:paraId="61BA1DD2" w14:textId="52D56026" w:rsidR="008521AC" w:rsidRPr="00500A15" w:rsidRDefault="008521AC" w:rsidP="00500A15">
      <w:pPr>
        <w:ind w:left="1440" w:hanging="720"/>
        <w:jc w:val="both"/>
      </w:pPr>
      <w:r w:rsidRPr="00500A15">
        <w:rPr>
          <w:b/>
        </w:rPr>
        <w:t>NB</w:t>
      </w:r>
      <w:r>
        <w:t xml:space="preserve">:  </w:t>
      </w:r>
      <w:r>
        <w:tab/>
        <w:t>P</w:t>
      </w:r>
      <w:r w:rsidRPr="00500A15">
        <w:t xml:space="preserve">enalties and marks will be considered by the Assessment Board who will decide on the need to re-sit. Re-sits will be awarded in line with the </w:t>
      </w:r>
      <w:r w:rsidR="00132B8B">
        <w:t xml:space="preserve">University’s </w:t>
      </w:r>
      <w:r w:rsidRPr="00500A15">
        <w:t xml:space="preserve">main Academic Regulations. </w:t>
      </w:r>
    </w:p>
    <w:p w14:paraId="33349015" w14:textId="27E12D47" w:rsidR="002C5AE3" w:rsidRDefault="002C5AE3" w:rsidP="007D7A33">
      <w:pPr>
        <w:ind w:left="720" w:hanging="720"/>
        <w:rPr>
          <w:szCs w:val="22"/>
        </w:rPr>
      </w:pPr>
    </w:p>
    <w:p w14:paraId="311AE4E1" w14:textId="59C0303A" w:rsidR="00AD374B" w:rsidRDefault="003F0399" w:rsidP="007D7A33">
      <w:pPr>
        <w:pStyle w:val="Heading1"/>
      </w:pPr>
      <w:bookmarkStart w:id="23" w:name="_Ref44937452"/>
      <w:bookmarkStart w:id="24" w:name="_Ref44937455"/>
      <w:bookmarkStart w:id="25" w:name="_Ref44937476"/>
      <w:bookmarkStart w:id="26" w:name="_Ref44937486"/>
      <w:bookmarkStart w:id="27" w:name="_Ref44937530"/>
      <w:bookmarkStart w:id="28" w:name="_Toc74000309"/>
      <w:r>
        <w:t>6</w:t>
      </w:r>
      <w:r w:rsidR="00D264BC">
        <w:tab/>
      </w:r>
      <w:r w:rsidR="00FF1985">
        <w:t>Severe Cases</w:t>
      </w:r>
      <w:bookmarkEnd w:id="23"/>
      <w:bookmarkEnd w:id="24"/>
      <w:bookmarkEnd w:id="25"/>
      <w:bookmarkEnd w:id="26"/>
      <w:bookmarkEnd w:id="27"/>
      <w:bookmarkEnd w:id="28"/>
    </w:p>
    <w:p w14:paraId="4C793CA5" w14:textId="480F508D" w:rsidR="00527BA0" w:rsidRDefault="003F0399" w:rsidP="007D7A33">
      <w:pPr>
        <w:ind w:left="720" w:hanging="720"/>
        <w:jc w:val="both"/>
        <w:rPr>
          <w:szCs w:val="22"/>
        </w:rPr>
      </w:pPr>
      <w:r>
        <w:t>6</w:t>
      </w:r>
      <w:r w:rsidR="00841B92">
        <w:t>.1</w:t>
      </w:r>
      <w:r w:rsidR="00841B92">
        <w:tab/>
        <w:t xml:space="preserve">The main type of Severe </w:t>
      </w:r>
      <w:r w:rsidR="00132B8B">
        <w:t>c</w:t>
      </w:r>
      <w:r w:rsidR="00841B92">
        <w:t xml:space="preserve">ase is contract cheating, where a student commissions a third party to do some or </w:t>
      </w:r>
      <w:proofErr w:type="gramStart"/>
      <w:r w:rsidR="00841B92">
        <w:t>all of</w:t>
      </w:r>
      <w:proofErr w:type="gramEnd"/>
      <w:r w:rsidR="00841B92">
        <w:t xml:space="preserve"> a piece of work.   Other types of Severe cases could include large-group collusion and cheating, and large-scale falsification of data.  The default penalty for a Severe offence is normally expulsion.</w:t>
      </w:r>
      <w:r w:rsidR="00527BA0" w:rsidRPr="00527BA0">
        <w:rPr>
          <w:szCs w:val="22"/>
        </w:rPr>
        <w:t xml:space="preserve"> </w:t>
      </w:r>
    </w:p>
    <w:p w14:paraId="6B2075E1" w14:textId="3A400DEA" w:rsidR="00841B92" w:rsidRDefault="003F0399" w:rsidP="007D7A33">
      <w:pPr>
        <w:ind w:left="720" w:hanging="720"/>
        <w:jc w:val="both"/>
      </w:pPr>
      <w:r>
        <w:rPr>
          <w:szCs w:val="22"/>
        </w:rPr>
        <w:t>6</w:t>
      </w:r>
      <w:r w:rsidR="00527BA0">
        <w:rPr>
          <w:szCs w:val="22"/>
        </w:rPr>
        <w:t>.2</w:t>
      </w:r>
      <w:r w:rsidR="00527BA0">
        <w:rPr>
          <w:szCs w:val="22"/>
        </w:rPr>
        <w:tab/>
        <w:t xml:space="preserve">The procedure for Severe </w:t>
      </w:r>
      <w:r w:rsidR="00132B8B">
        <w:rPr>
          <w:szCs w:val="22"/>
        </w:rPr>
        <w:t>c</w:t>
      </w:r>
      <w:r w:rsidR="00527BA0">
        <w:rPr>
          <w:szCs w:val="22"/>
        </w:rPr>
        <w:t>ases can be instigated at an early stage where, for example, contract cheating is discovered or suspected, or if there has been major disruption of an examination.  There is no need to await the completion of local investigations before instigating the procedure for Severe Cases.</w:t>
      </w:r>
    </w:p>
    <w:p w14:paraId="2C705809" w14:textId="51D13FF7" w:rsidR="00527BA0" w:rsidRDefault="003F0399" w:rsidP="007D7A33">
      <w:pPr>
        <w:ind w:left="720" w:hanging="720"/>
        <w:jc w:val="both"/>
        <w:rPr>
          <w:u w:val="single"/>
        </w:rPr>
      </w:pPr>
      <w:r>
        <w:t>6</w:t>
      </w:r>
      <w:r w:rsidR="00841B92">
        <w:t>.</w:t>
      </w:r>
      <w:r>
        <w:t>3</w:t>
      </w:r>
      <w:r w:rsidR="00841B92">
        <w:tab/>
      </w:r>
      <w:r w:rsidR="00527BA0">
        <w:rPr>
          <w:u w:val="single"/>
        </w:rPr>
        <w:t>The Role of Assessment Management</w:t>
      </w:r>
    </w:p>
    <w:p w14:paraId="14451F00" w14:textId="2420F0D2" w:rsidR="00527BA0" w:rsidRDefault="00527BA0" w:rsidP="00F25DD9">
      <w:pPr>
        <w:ind w:left="720"/>
        <w:jc w:val="both"/>
      </w:pPr>
      <w:r>
        <w:t xml:space="preserve">In all cases where Severe Academic Misconduct is suspected, the academic department should </w:t>
      </w:r>
      <w:proofErr w:type="gramStart"/>
      <w:r>
        <w:t>make contact with</w:t>
      </w:r>
      <w:proofErr w:type="gramEnd"/>
      <w:r>
        <w:t xml:space="preserve"> Assessment Management at the earliest opportunity.  The Assessment Management department will manage all procedural elements of the case including communication with relevant parties.</w:t>
      </w:r>
      <w:r w:rsidRPr="00527BA0">
        <w:t xml:space="preserve"> </w:t>
      </w:r>
      <w:r>
        <w:t xml:space="preserve">In the case of PGR students, Assessment Management will liaise with the Graduate School.  </w:t>
      </w:r>
    </w:p>
    <w:p w14:paraId="37A532C9" w14:textId="61ABEF2C" w:rsidR="00355FFB" w:rsidRDefault="003F0399" w:rsidP="007D7A33">
      <w:pPr>
        <w:ind w:left="720" w:hanging="720"/>
        <w:jc w:val="both"/>
        <w:rPr>
          <w:u w:val="single"/>
        </w:rPr>
      </w:pPr>
      <w:r>
        <w:t>6</w:t>
      </w:r>
      <w:r w:rsidR="00355FFB">
        <w:t>.</w:t>
      </w:r>
      <w:r>
        <w:t>4</w:t>
      </w:r>
      <w:r w:rsidR="00355FFB">
        <w:tab/>
      </w:r>
      <w:r w:rsidR="00355FFB">
        <w:rPr>
          <w:u w:val="single"/>
        </w:rPr>
        <w:t xml:space="preserve">The </w:t>
      </w:r>
      <w:r w:rsidR="00392D1A">
        <w:rPr>
          <w:u w:val="single"/>
        </w:rPr>
        <w:t xml:space="preserve">Assessment </w:t>
      </w:r>
      <w:r w:rsidR="00355FFB">
        <w:rPr>
          <w:u w:val="single"/>
        </w:rPr>
        <w:t xml:space="preserve">Disciplinary </w:t>
      </w:r>
      <w:r w:rsidR="00392D1A">
        <w:rPr>
          <w:u w:val="single"/>
        </w:rPr>
        <w:t xml:space="preserve">Panel </w:t>
      </w:r>
    </w:p>
    <w:p w14:paraId="5AFDD0DE" w14:textId="232F818B" w:rsidR="00841B92" w:rsidRDefault="00841B92" w:rsidP="00F25DD9">
      <w:pPr>
        <w:ind w:left="720"/>
        <w:jc w:val="both"/>
      </w:pPr>
      <w:r>
        <w:t xml:space="preserve">The investigation of the case will include a disciplinary interview with the student, undertaken by a panel.  The </w:t>
      </w:r>
      <w:r w:rsidR="00392D1A">
        <w:t xml:space="preserve">Assessment Disciplinary Panel </w:t>
      </w:r>
      <w:r>
        <w:t>(</w:t>
      </w:r>
      <w:r w:rsidR="00392D1A">
        <w:t>ADP</w:t>
      </w:r>
      <w:r>
        <w:t>) will be selected to give the following combination of elements:</w:t>
      </w:r>
    </w:p>
    <w:p w14:paraId="5642B933" w14:textId="4001D6B6" w:rsidR="00841B92" w:rsidRDefault="00841B92" w:rsidP="007D7A33">
      <w:pPr>
        <w:spacing w:after="0"/>
        <w:ind w:left="1440" w:hanging="720"/>
        <w:jc w:val="both"/>
      </w:pPr>
      <w:r>
        <w:t>•</w:t>
      </w:r>
      <w:r>
        <w:tab/>
        <w:t>a Chair, who will be suitably senior and have appropriate experience/knowledge of academic misconduct</w:t>
      </w:r>
    </w:p>
    <w:p w14:paraId="58C7D096" w14:textId="77777777" w:rsidR="00841B92" w:rsidRDefault="00841B92" w:rsidP="007D7A33">
      <w:pPr>
        <w:spacing w:after="0"/>
        <w:ind w:left="720"/>
        <w:jc w:val="both"/>
      </w:pPr>
      <w:r>
        <w:t>•</w:t>
      </w:r>
      <w:r>
        <w:tab/>
        <w:t>academic expertise in the subject (usually local academic staff)</w:t>
      </w:r>
    </w:p>
    <w:p w14:paraId="2274190A" w14:textId="099D3298" w:rsidR="00841B92" w:rsidRDefault="00841B92" w:rsidP="00F25DD9">
      <w:pPr>
        <w:spacing w:after="0"/>
        <w:ind w:left="720"/>
        <w:jc w:val="both"/>
      </w:pPr>
      <w:r>
        <w:t>•</w:t>
      </w:r>
      <w:r>
        <w:tab/>
      </w:r>
      <w:r w:rsidR="00527BA0">
        <w:t xml:space="preserve">an elected officer of the Students </w:t>
      </w:r>
      <w:r>
        <w:t>Union</w:t>
      </w:r>
      <w:r w:rsidR="00527BA0" w:rsidDel="00527BA0">
        <w:t xml:space="preserve">  </w:t>
      </w:r>
    </w:p>
    <w:p w14:paraId="5AF15B83" w14:textId="77777777" w:rsidR="00841B92" w:rsidRDefault="00841B92" w:rsidP="007D7A33">
      <w:pPr>
        <w:spacing w:after="0"/>
        <w:jc w:val="both"/>
      </w:pPr>
    </w:p>
    <w:p w14:paraId="702B0778" w14:textId="4C422B81" w:rsidR="00527BA0" w:rsidRDefault="003F0399" w:rsidP="007D7A33">
      <w:pPr>
        <w:ind w:left="720" w:hanging="720"/>
        <w:jc w:val="both"/>
      </w:pPr>
      <w:r>
        <w:t>6</w:t>
      </w:r>
      <w:r w:rsidR="00841B92">
        <w:t>.</w:t>
      </w:r>
      <w:r>
        <w:t>5</w:t>
      </w:r>
      <w:r w:rsidR="00841B92">
        <w:tab/>
      </w:r>
      <w:r w:rsidR="00527BA0" w:rsidRPr="00F25DD9">
        <w:rPr>
          <w:u w:val="single"/>
        </w:rPr>
        <w:t xml:space="preserve">The </w:t>
      </w:r>
      <w:r w:rsidR="00392D1A">
        <w:rPr>
          <w:u w:val="single"/>
        </w:rPr>
        <w:t xml:space="preserve">Assessment </w:t>
      </w:r>
      <w:r w:rsidR="00527BA0">
        <w:rPr>
          <w:u w:val="single"/>
        </w:rPr>
        <w:t>Disciplinary Panel</w:t>
      </w:r>
      <w:r w:rsidR="007E42FF">
        <w:rPr>
          <w:u w:val="single"/>
        </w:rPr>
        <w:t xml:space="preserve"> Hearing</w:t>
      </w:r>
    </w:p>
    <w:p w14:paraId="0706C089" w14:textId="3DB86305" w:rsidR="00355FFB" w:rsidRDefault="003F0399" w:rsidP="007D7A33">
      <w:pPr>
        <w:ind w:left="720" w:hanging="720"/>
        <w:jc w:val="both"/>
      </w:pPr>
      <w:r>
        <w:lastRenderedPageBreak/>
        <w:t>6</w:t>
      </w:r>
      <w:r w:rsidR="00527BA0">
        <w:t>.</w:t>
      </w:r>
      <w:r>
        <w:t>5</w:t>
      </w:r>
      <w:r w:rsidR="00527BA0">
        <w:t>.1</w:t>
      </w:r>
      <w:r w:rsidR="00527BA0">
        <w:tab/>
      </w:r>
      <w:r w:rsidR="006E7436">
        <w:t xml:space="preserve">The student will be invited to </w:t>
      </w:r>
      <w:r w:rsidR="00392D1A">
        <w:t xml:space="preserve">a hearing of </w:t>
      </w:r>
      <w:r w:rsidR="006E7436">
        <w:t xml:space="preserve">the </w:t>
      </w:r>
      <w:r w:rsidR="00392D1A">
        <w:t xml:space="preserve">Assessment </w:t>
      </w:r>
      <w:r w:rsidR="007E42FF">
        <w:t>Disciplinary Panel</w:t>
      </w:r>
      <w:r w:rsidR="006E7436">
        <w:t xml:space="preserve">. The student will be given a minimum of 5 working days’ notice of the interview.  </w:t>
      </w:r>
      <w:r w:rsidR="00527BA0">
        <w:t>Guidance and representation, normally by the Students Union Advice Centre, is encouraged.</w:t>
      </w:r>
    </w:p>
    <w:p w14:paraId="2DDB928B" w14:textId="127E7B60" w:rsidR="006E7436" w:rsidRDefault="003F0399" w:rsidP="007D7A33">
      <w:pPr>
        <w:ind w:left="720" w:hanging="720"/>
        <w:jc w:val="both"/>
        <w:rPr>
          <w:szCs w:val="22"/>
        </w:rPr>
      </w:pPr>
      <w:r>
        <w:t>6</w:t>
      </w:r>
      <w:r w:rsidR="00355FFB">
        <w:t>.</w:t>
      </w:r>
      <w:r>
        <w:t>5</w:t>
      </w:r>
      <w:r w:rsidR="00527BA0">
        <w:t>.2</w:t>
      </w:r>
      <w:r w:rsidR="00355FFB">
        <w:tab/>
      </w:r>
      <w:r w:rsidR="00527BA0">
        <w:rPr>
          <w:szCs w:val="22"/>
        </w:rPr>
        <w:t xml:space="preserve">At the </w:t>
      </w:r>
      <w:r w:rsidR="00392D1A">
        <w:rPr>
          <w:szCs w:val="22"/>
        </w:rPr>
        <w:t>ADP hearing</w:t>
      </w:r>
      <w:r w:rsidR="00527BA0">
        <w:rPr>
          <w:szCs w:val="22"/>
        </w:rPr>
        <w:t>, the student will be invited to make a statement and present any additional evidence</w:t>
      </w:r>
      <w:r w:rsidR="007E42FF">
        <w:rPr>
          <w:szCs w:val="22"/>
        </w:rPr>
        <w:t xml:space="preserve"> that the student considers to be relevant to the case</w:t>
      </w:r>
      <w:r w:rsidR="00527BA0">
        <w:rPr>
          <w:szCs w:val="22"/>
        </w:rPr>
        <w:t xml:space="preserve">.  The panel will then </w:t>
      </w:r>
      <w:proofErr w:type="gramStart"/>
      <w:r w:rsidR="00527BA0">
        <w:rPr>
          <w:szCs w:val="22"/>
        </w:rPr>
        <w:t>have the opportunity to</w:t>
      </w:r>
      <w:proofErr w:type="gramEnd"/>
      <w:r w:rsidR="00527BA0">
        <w:rPr>
          <w:szCs w:val="22"/>
        </w:rPr>
        <w:t xml:space="preserve"> question the student based on the information supplied by the student in advance of, and during, the Disciplinary Interview </w:t>
      </w:r>
      <w:r w:rsidR="007E42FF">
        <w:rPr>
          <w:szCs w:val="22"/>
        </w:rPr>
        <w:t xml:space="preserve">Panel </w:t>
      </w:r>
      <w:r w:rsidR="00527BA0">
        <w:rPr>
          <w:szCs w:val="22"/>
        </w:rPr>
        <w:t xml:space="preserve">Hearing. </w:t>
      </w:r>
    </w:p>
    <w:p w14:paraId="2AAD58B2" w14:textId="753BF96E" w:rsidR="007E42FF" w:rsidRDefault="007E42FF" w:rsidP="007D7A33">
      <w:pPr>
        <w:ind w:left="720" w:hanging="720"/>
        <w:jc w:val="both"/>
        <w:rPr>
          <w:szCs w:val="22"/>
        </w:rPr>
      </w:pPr>
      <w:r>
        <w:rPr>
          <w:szCs w:val="22"/>
        </w:rPr>
        <w:t>6.5.3</w:t>
      </w:r>
      <w:r>
        <w:rPr>
          <w:szCs w:val="22"/>
        </w:rPr>
        <w:tab/>
        <w:t xml:space="preserve">Mitigation will not be sought or considered at the </w:t>
      </w:r>
      <w:r w:rsidR="00392D1A">
        <w:rPr>
          <w:szCs w:val="22"/>
        </w:rPr>
        <w:t>ADP hearing</w:t>
      </w:r>
      <w:r>
        <w:rPr>
          <w:szCs w:val="22"/>
        </w:rPr>
        <w:t>.</w:t>
      </w:r>
    </w:p>
    <w:p w14:paraId="333C5609" w14:textId="63E06964" w:rsidR="00527BA0" w:rsidRDefault="003F0399" w:rsidP="007D7A33">
      <w:pPr>
        <w:ind w:left="720" w:hanging="720"/>
        <w:jc w:val="both"/>
        <w:rPr>
          <w:szCs w:val="22"/>
        </w:rPr>
      </w:pPr>
      <w:r>
        <w:rPr>
          <w:szCs w:val="22"/>
        </w:rPr>
        <w:t>6</w:t>
      </w:r>
      <w:r w:rsidR="00355FFB">
        <w:rPr>
          <w:szCs w:val="22"/>
        </w:rPr>
        <w:t>.</w:t>
      </w:r>
      <w:r>
        <w:rPr>
          <w:szCs w:val="22"/>
        </w:rPr>
        <w:t>6</w:t>
      </w:r>
      <w:r w:rsidR="006E7436">
        <w:rPr>
          <w:szCs w:val="22"/>
        </w:rPr>
        <w:tab/>
      </w:r>
      <w:r w:rsidR="00527BA0" w:rsidRPr="00F25DD9">
        <w:rPr>
          <w:szCs w:val="22"/>
          <w:u w:val="single"/>
        </w:rPr>
        <w:t>Outcomes</w:t>
      </w:r>
    </w:p>
    <w:p w14:paraId="7F009C6E" w14:textId="66537697" w:rsidR="006E7436" w:rsidRDefault="003F0399" w:rsidP="007D7A33">
      <w:pPr>
        <w:ind w:left="720" w:hanging="720"/>
        <w:jc w:val="both"/>
        <w:rPr>
          <w:szCs w:val="22"/>
        </w:rPr>
      </w:pPr>
      <w:r>
        <w:rPr>
          <w:szCs w:val="22"/>
        </w:rPr>
        <w:t>6</w:t>
      </w:r>
      <w:r w:rsidR="00527BA0">
        <w:rPr>
          <w:szCs w:val="22"/>
        </w:rPr>
        <w:t>.</w:t>
      </w:r>
      <w:r>
        <w:rPr>
          <w:szCs w:val="22"/>
        </w:rPr>
        <w:t>6</w:t>
      </w:r>
      <w:r w:rsidR="00527BA0">
        <w:rPr>
          <w:szCs w:val="22"/>
        </w:rPr>
        <w:t>.1</w:t>
      </w:r>
      <w:r w:rsidR="00527BA0">
        <w:rPr>
          <w:szCs w:val="22"/>
        </w:rPr>
        <w:tab/>
      </w:r>
      <w:r w:rsidR="006E7436">
        <w:rPr>
          <w:szCs w:val="22"/>
        </w:rPr>
        <w:t xml:space="preserve">The </w:t>
      </w:r>
      <w:r w:rsidR="00392D1A">
        <w:rPr>
          <w:szCs w:val="22"/>
        </w:rPr>
        <w:t xml:space="preserve">Assessment Disciplinary Panel </w:t>
      </w:r>
      <w:r w:rsidR="006E7436">
        <w:rPr>
          <w:szCs w:val="22"/>
        </w:rPr>
        <w:t xml:space="preserve">may conclude that an offence has been committed but does not fall into the category of </w:t>
      </w:r>
      <w:proofErr w:type="gramStart"/>
      <w:r w:rsidR="006E7436">
        <w:rPr>
          <w:szCs w:val="22"/>
        </w:rPr>
        <w:t>Severe, or</w:t>
      </w:r>
      <w:proofErr w:type="gramEnd"/>
      <w:r w:rsidR="006E7436">
        <w:rPr>
          <w:szCs w:val="22"/>
        </w:rPr>
        <w:t xml:space="preserve"> may conclude that no offence has been committed.  In these cases, the </w:t>
      </w:r>
      <w:r w:rsidR="00392D1A">
        <w:rPr>
          <w:szCs w:val="22"/>
        </w:rPr>
        <w:t>Assessment Disciplinary</w:t>
      </w:r>
      <w:r w:rsidR="007E42FF">
        <w:rPr>
          <w:szCs w:val="22"/>
        </w:rPr>
        <w:t xml:space="preserve"> Panel</w:t>
      </w:r>
      <w:r w:rsidR="006E7436">
        <w:rPr>
          <w:szCs w:val="22"/>
        </w:rPr>
        <w:t xml:space="preserve"> will make a recommendation to the Assessment Management team regarding the application of any penalty.  </w:t>
      </w:r>
    </w:p>
    <w:p w14:paraId="2DD45280" w14:textId="40BE8713" w:rsidR="006E7436" w:rsidRDefault="003F0399" w:rsidP="007D7A33">
      <w:pPr>
        <w:ind w:left="720" w:hanging="720"/>
        <w:jc w:val="both"/>
      </w:pPr>
      <w:r>
        <w:t>6</w:t>
      </w:r>
      <w:r w:rsidR="00527BA0">
        <w:t>.</w:t>
      </w:r>
      <w:r>
        <w:t>6</w:t>
      </w:r>
      <w:r w:rsidR="00527BA0">
        <w:t>.2</w:t>
      </w:r>
      <w:r w:rsidR="006E7436">
        <w:tab/>
        <w:t>The student will be notified in writing following the Panel hearing.  This will include details of how to appeal</w:t>
      </w:r>
      <w:r w:rsidR="007E42FF">
        <w:t xml:space="preserve"> and upon what grounds</w:t>
      </w:r>
      <w:r w:rsidR="006E7436">
        <w:t xml:space="preserve">.  </w:t>
      </w:r>
    </w:p>
    <w:p w14:paraId="456DD1BD" w14:textId="12BC1E79" w:rsidR="006E7436" w:rsidRDefault="003F0399" w:rsidP="007D7A33">
      <w:pPr>
        <w:ind w:left="720" w:hanging="720"/>
        <w:jc w:val="both"/>
      </w:pPr>
      <w:r>
        <w:t>6</w:t>
      </w:r>
      <w:r w:rsidR="00355FFB">
        <w:t>.</w:t>
      </w:r>
      <w:r>
        <w:t>6</w:t>
      </w:r>
      <w:r w:rsidR="00527BA0">
        <w:t>.3</w:t>
      </w:r>
      <w:r w:rsidR="00527BA0">
        <w:tab/>
      </w:r>
      <w:r w:rsidR="006E7436">
        <w:t xml:space="preserve">The decision will be communicated to the relevant Assessment Board which will </w:t>
      </w:r>
      <w:proofErr w:type="gramStart"/>
      <w:r w:rsidR="006E7436">
        <w:t>make adjus</w:t>
      </w:r>
      <w:r w:rsidR="007E42FF">
        <w:t>tments to</w:t>
      </w:r>
      <w:proofErr w:type="gramEnd"/>
      <w:r w:rsidR="007E42FF">
        <w:t xml:space="preserve"> the student’s results.  I</w:t>
      </w:r>
      <w:r w:rsidR="006E7436">
        <w:t xml:space="preserve">f appropriate, </w:t>
      </w:r>
      <w:r w:rsidR="007E42FF">
        <w:t xml:space="preserve">the Assessment Board is empowered to </w:t>
      </w:r>
      <w:r w:rsidR="006E7436">
        <w:t>give final and formal ratification of the decision</w:t>
      </w:r>
      <w:r w:rsidR="007E42FF">
        <w:t xml:space="preserve"> to withdraw the student from the University</w:t>
      </w:r>
      <w:r w:rsidR="006E7436">
        <w:t xml:space="preserve">. </w:t>
      </w:r>
    </w:p>
    <w:p w14:paraId="2DE82225" w14:textId="3B93E2EB" w:rsidR="00FD342C" w:rsidRDefault="003F0399" w:rsidP="007D7A33">
      <w:pPr>
        <w:pStyle w:val="Heading1"/>
        <w:jc w:val="both"/>
      </w:pPr>
      <w:bookmarkStart w:id="29" w:name="_Toc74000310"/>
      <w:r>
        <w:t>7</w:t>
      </w:r>
      <w:r w:rsidR="006E7436">
        <w:t>.</w:t>
      </w:r>
      <w:r w:rsidR="006E7436">
        <w:tab/>
      </w:r>
      <w:r w:rsidR="00FF1985">
        <w:t>Appeals</w:t>
      </w:r>
      <w:bookmarkEnd w:id="29"/>
    </w:p>
    <w:p w14:paraId="4B9DCCAE" w14:textId="5BD0AFAD" w:rsidR="006E1232" w:rsidRDefault="003F0399" w:rsidP="007D7A33">
      <w:pPr>
        <w:ind w:left="720" w:hanging="720"/>
        <w:jc w:val="both"/>
      </w:pPr>
      <w:r>
        <w:t>7</w:t>
      </w:r>
      <w:r w:rsidR="006E7436">
        <w:t>.1</w:t>
      </w:r>
      <w:r w:rsidR="006E7436">
        <w:tab/>
      </w:r>
      <w:r w:rsidR="006E1232">
        <w:t xml:space="preserve">A student who is in receipt </w:t>
      </w:r>
      <w:r w:rsidR="00132B8B">
        <w:t>of a p</w:t>
      </w:r>
      <w:r w:rsidR="006E1232">
        <w:t xml:space="preserve">enalty decision from a Minor, Major or Severe case has the right to appeal against the decision.   The Appeal should be made within 14 working days of the date on which the decision outcome is sent. Appeals will be considered by an Appeals Panel.  </w:t>
      </w:r>
    </w:p>
    <w:p w14:paraId="4931B499" w14:textId="441176BC" w:rsidR="006E7436" w:rsidRDefault="003F0399" w:rsidP="5887891D">
      <w:pPr>
        <w:jc w:val="both"/>
      </w:pPr>
      <w:r>
        <w:t>7</w:t>
      </w:r>
      <w:r w:rsidR="006E1232">
        <w:t>.2</w:t>
      </w:r>
      <w:r>
        <w:tab/>
      </w:r>
      <w:r w:rsidR="006E7436">
        <w:t>The grounds on which a student can appeal are:</w:t>
      </w:r>
    </w:p>
    <w:p w14:paraId="3ACD5436" w14:textId="4FF52B2F" w:rsidR="006E7436" w:rsidRPr="007D7A33" w:rsidRDefault="00132B8B" w:rsidP="00911499">
      <w:pPr>
        <w:pStyle w:val="ListParagraph"/>
        <w:numPr>
          <w:ilvl w:val="0"/>
          <w:numId w:val="8"/>
        </w:numPr>
        <w:ind w:left="1080"/>
        <w:jc w:val="both"/>
        <w:rPr>
          <w:szCs w:val="22"/>
        </w:rPr>
      </w:pPr>
      <w:r>
        <w:rPr>
          <w:sz w:val="22"/>
          <w:szCs w:val="21"/>
        </w:rPr>
        <w:t>t</w:t>
      </w:r>
      <w:r w:rsidR="006E7436" w:rsidRPr="007D7A33">
        <w:rPr>
          <w:sz w:val="22"/>
          <w:szCs w:val="21"/>
        </w:rPr>
        <w:t>hat a decision made at any stage</w:t>
      </w:r>
      <w:r>
        <w:rPr>
          <w:sz w:val="22"/>
          <w:szCs w:val="21"/>
        </w:rPr>
        <w:t xml:space="preserve"> of the process was unreasonable;</w:t>
      </w:r>
      <w:r w:rsidR="006E7436" w:rsidRPr="007D7A33">
        <w:rPr>
          <w:sz w:val="22"/>
          <w:szCs w:val="21"/>
        </w:rPr>
        <w:t xml:space="preserve"> </w:t>
      </w:r>
      <w:r w:rsidR="006E7436" w:rsidRPr="007D7A33">
        <w:rPr>
          <w:szCs w:val="22"/>
        </w:rPr>
        <w:t>or</w:t>
      </w:r>
    </w:p>
    <w:p w14:paraId="242F576C" w14:textId="1E1FB9D4" w:rsidR="008521AC" w:rsidRPr="00500A15" w:rsidRDefault="00132B8B" w:rsidP="00911499">
      <w:pPr>
        <w:pStyle w:val="ListParagraph"/>
        <w:numPr>
          <w:ilvl w:val="0"/>
          <w:numId w:val="8"/>
        </w:numPr>
        <w:ind w:left="1080"/>
        <w:jc w:val="both"/>
        <w:rPr>
          <w:sz w:val="22"/>
          <w:szCs w:val="21"/>
        </w:rPr>
      </w:pPr>
      <w:r>
        <w:rPr>
          <w:sz w:val="22"/>
          <w:szCs w:val="21"/>
        </w:rPr>
        <w:t>t</w:t>
      </w:r>
      <w:r w:rsidR="006E7436" w:rsidRPr="007D7A33">
        <w:rPr>
          <w:sz w:val="22"/>
          <w:szCs w:val="21"/>
        </w:rPr>
        <w:t xml:space="preserve">hat there was a material and/or procedural irregularity in either the investigation (or </w:t>
      </w:r>
      <w:r w:rsidR="00392D1A">
        <w:rPr>
          <w:sz w:val="22"/>
          <w:szCs w:val="21"/>
        </w:rPr>
        <w:t>ADP</w:t>
      </w:r>
      <w:r w:rsidR="006E7436" w:rsidRPr="007D7A33">
        <w:rPr>
          <w:sz w:val="22"/>
          <w:szCs w:val="21"/>
        </w:rPr>
        <w:t>) or the penalty setting, which has prejudiced the student’s case</w:t>
      </w:r>
      <w:r>
        <w:rPr>
          <w:sz w:val="22"/>
          <w:szCs w:val="21"/>
        </w:rPr>
        <w:t>;</w:t>
      </w:r>
      <w:r w:rsidR="006E7436" w:rsidRPr="007D7A33">
        <w:rPr>
          <w:sz w:val="22"/>
          <w:szCs w:val="21"/>
        </w:rPr>
        <w:t xml:space="preserve"> or</w:t>
      </w:r>
    </w:p>
    <w:p w14:paraId="016EA42F" w14:textId="664D6ED5" w:rsidR="008521AC" w:rsidRDefault="00132B8B" w:rsidP="00911499">
      <w:pPr>
        <w:pStyle w:val="ListParagraph"/>
        <w:numPr>
          <w:ilvl w:val="0"/>
          <w:numId w:val="8"/>
        </w:numPr>
        <w:ind w:left="1080"/>
        <w:jc w:val="both"/>
        <w:rPr>
          <w:sz w:val="22"/>
          <w:szCs w:val="21"/>
        </w:rPr>
      </w:pPr>
      <w:r>
        <w:rPr>
          <w:sz w:val="22"/>
          <w:szCs w:val="21"/>
        </w:rPr>
        <w:t>a</w:t>
      </w:r>
      <w:r w:rsidR="006E7436" w:rsidRPr="00500A15">
        <w:rPr>
          <w:sz w:val="22"/>
          <w:szCs w:val="21"/>
        </w:rPr>
        <w:t xml:space="preserve">dditional evidence has come to light since the investigation or </w:t>
      </w:r>
      <w:r w:rsidR="00392D1A" w:rsidRPr="00500A15">
        <w:rPr>
          <w:sz w:val="22"/>
          <w:szCs w:val="21"/>
        </w:rPr>
        <w:t>ADP</w:t>
      </w:r>
      <w:r w:rsidR="006E7436" w:rsidRPr="00500A15">
        <w:rPr>
          <w:sz w:val="22"/>
          <w:szCs w:val="21"/>
        </w:rPr>
        <w:t xml:space="preserve"> which could not have been expected to have been produced at the time of investigation of the case.</w:t>
      </w:r>
      <w:r w:rsidR="00B015C0" w:rsidRPr="00500A15">
        <w:rPr>
          <w:sz w:val="22"/>
          <w:szCs w:val="21"/>
        </w:rPr>
        <w:t xml:space="preserve">  This could include significant events affecting the student which directly lead to the academic misconduct</w:t>
      </w:r>
      <w:r w:rsidR="008521AC" w:rsidRPr="00500A15">
        <w:rPr>
          <w:sz w:val="22"/>
          <w:szCs w:val="21"/>
        </w:rPr>
        <w:t xml:space="preserve"> (</w:t>
      </w:r>
      <w:proofErr w:type="spellStart"/>
      <w:r w:rsidR="008521AC" w:rsidRPr="00500A15">
        <w:rPr>
          <w:sz w:val="22"/>
          <w:szCs w:val="21"/>
        </w:rPr>
        <w:t>ie</w:t>
      </w:r>
      <w:proofErr w:type="spellEnd"/>
      <w:r w:rsidR="008521AC" w:rsidRPr="00500A15">
        <w:rPr>
          <w:sz w:val="22"/>
          <w:szCs w:val="21"/>
        </w:rPr>
        <w:t xml:space="preserve"> mitigation).  </w:t>
      </w:r>
    </w:p>
    <w:p w14:paraId="310EA46E" w14:textId="77777777" w:rsidR="008521AC" w:rsidRDefault="008521AC" w:rsidP="00500A15">
      <w:pPr>
        <w:ind w:left="720"/>
        <w:jc w:val="both"/>
        <w:rPr>
          <w:b/>
          <w:szCs w:val="21"/>
        </w:rPr>
      </w:pPr>
    </w:p>
    <w:p w14:paraId="7BD62102" w14:textId="4DD0F6A1" w:rsidR="006E7436" w:rsidRPr="00500A15" w:rsidRDefault="008521AC" w:rsidP="00500A15">
      <w:pPr>
        <w:ind w:left="1440" w:hanging="720"/>
        <w:jc w:val="both"/>
        <w:rPr>
          <w:szCs w:val="21"/>
        </w:rPr>
      </w:pPr>
      <w:r w:rsidRPr="00500A15">
        <w:rPr>
          <w:b/>
          <w:szCs w:val="21"/>
        </w:rPr>
        <w:t>NB</w:t>
      </w:r>
      <w:r w:rsidRPr="00500A15">
        <w:rPr>
          <w:szCs w:val="21"/>
        </w:rPr>
        <w:t>:</w:t>
      </w:r>
      <w:r>
        <w:rPr>
          <w:szCs w:val="21"/>
        </w:rPr>
        <w:tab/>
        <w:t xml:space="preserve">Students should </w:t>
      </w:r>
      <w:r w:rsidRPr="00500A15">
        <w:rPr>
          <w:szCs w:val="21"/>
        </w:rPr>
        <w:t xml:space="preserve">note that consideration of mitigation is rare and is unlikely to result in the complete removal of a penalty.  </w:t>
      </w:r>
      <w:r w:rsidRPr="00897878">
        <w:rPr>
          <w:szCs w:val="21"/>
        </w:rPr>
        <w:t xml:space="preserve">Students </w:t>
      </w:r>
      <w:r>
        <w:rPr>
          <w:szCs w:val="21"/>
        </w:rPr>
        <w:t xml:space="preserve">considering making an appeal of this nature are strongly advised to </w:t>
      </w:r>
      <w:r w:rsidRPr="00897878">
        <w:rPr>
          <w:szCs w:val="21"/>
        </w:rPr>
        <w:t xml:space="preserve">seek </w:t>
      </w:r>
      <w:r>
        <w:rPr>
          <w:szCs w:val="21"/>
        </w:rPr>
        <w:t>guidance</w:t>
      </w:r>
      <w:r w:rsidRPr="00897878">
        <w:rPr>
          <w:szCs w:val="21"/>
        </w:rPr>
        <w:t xml:space="preserve"> from the Students’ Union</w:t>
      </w:r>
      <w:r>
        <w:rPr>
          <w:szCs w:val="21"/>
        </w:rPr>
        <w:t xml:space="preserve">.  </w:t>
      </w:r>
    </w:p>
    <w:p w14:paraId="59D89160" w14:textId="77777777" w:rsidR="006E7436" w:rsidRPr="00FB4C8B" w:rsidRDefault="006E7436" w:rsidP="007D7A33">
      <w:pPr>
        <w:pStyle w:val="ListParagraph"/>
        <w:ind w:left="1080"/>
        <w:jc w:val="both"/>
        <w:rPr>
          <w:sz w:val="22"/>
          <w:szCs w:val="21"/>
        </w:rPr>
      </w:pPr>
    </w:p>
    <w:p w14:paraId="60232075" w14:textId="05EF46CA" w:rsidR="006E7436" w:rsidRDefault="003F0399" w:rsidP="007D7A33">
      <w:pPr>
        <w:ind w:left="720" w:hanging="720"/>
      </w:pPr>
      <w:r>
        <w:t>7</w:t>
      </w:r>
      <w:r w:rsidR="002C5AE3">
        <w:t>.3</w:t>
      </w:r>
      <w:r w:rsidR="002C5AE3">
        <w:tab/>
      </w:r>
      <w:r w:rsidR="006E7436">
        <w:t xml:space="preserve"> </w:t>
      </w:r>
      <w:r w:rsidR="00163AA4">
        <w:t>T</w:t>
      </w:r>
      <w:r w:rsidR="006E7436">
        <w:t xml:space="preserve">he </w:t>
      </w:r>
      <w:r w:rsidR="00163AA4">
        <w:t xml:space="preserve">core membership of an </w:t>
      </w:r>
      <w:r w:rsidR="006E7436">
        <w:t>Appeals Panel will normally consist of:</w:t>
      </w:r>
    </w:p>
    <w:p w14:paraId="20CA4529" w14:textId="011089FE" w:rsidR="00163AA4" w:rsidRDefault="006E7436" w:rsidP="00911499">
      <w:pPr>
        <w:pStyle w:val="ListParagraph"/>
        <w:numPr>
          <w:ilvl w:val="0"/>
          <w:numId w:val="4"/>
        </w:numPr>
        <w:jc w:val="both"/>
        <w:rPr>
          <w:sz w:val="22"/>
          <w:szCs w:val="22"/>
        </w:rPr>
      </w:pPr>
      <w:r>
        <w:rPr>
          <w:sz w:val="22"/>
          <w:szCs w:val="22"/>
        </w:rPr>
        <w:t xml:space="preserve">A </w:t>
      </w:r>
      <w:r w:rsidR="00163AA4">
        <w:rPr>
          <w:sz w:val="22"/>
          <w:szCs w:val="22"/>
        </w:rPr>
        <w:t>Chair (normally a Senior Officer of the University</w:t>
      </w:r>
      <w:proofErr w:type="gramStart"/>
      <w:r w:rsidR="00163AA4">
        <w:rPr>
          <w:sz w:val="22"/>
          <w:szCs w:val="22"/>
        </w:rPr>
        <w:t>);</w:t>
      </w:r>
      <w:proofErr w:type="gramEnd"/>
    </w:p>
    <w:p w14:paraId="73E13528" w14:textId="73C2B0FB" w:rsidR="00163AA4" w:rsidRDefault="00163AA4" w:rsidP="00911499">
      <w:pPr>
        <w:pStyle w:val="ListParagraph"/>
        <w:numPr>
          <w:ilvl w:val="0"/>
          <w:numId w:val="4"/>
        </w:numPr>
        <w:jc w:val="both"/>
        <w:rPr>
          <w:sz w:val="22"/>
          <w:szCs w:val="22"/>
        </w:rPr>
      </w:pPr>
      <w:r>
        <w:rPr>
          <w:sz w:val="22"/>
          <w:szCs w:val="22"/>
        </w:rPr>
        <w:t xml:space="preserve">Two senior academic members of staff with appropriate experience and no prior involvement in the </w:t>
      </w:r>
      <w:proofErr w:type="gramStart"/>
      <w:r>
        <w:rPr>
          <w:sz w:val="22"/>
          <w:szCs w:val="22"/>
        </w:rPr>
        <w:t>case;</w:t>
      </w:r>
      <w:proofErr w:type="gramEnd"/>
    </w:p>
    <w:p w14:paraId="7FACB82D" w14:textId="07ACBD30" w:rsidR="00163AA4" w:rsidRDefault="00392D1A" w:rsidP="00911499">
      <w:pPr>
        <w:pStyle w:val="ListParagraph"/>
        <w:numPr>
          <w:ilvl w:val="0"/>
          <w:numId w:val="4"/>
        </w:numPr>
        <w:jc w:val="both"/>
        <w:rPr>
          <w:sz w:val="22"/>
          <w:szCs w:val="22"/>
        </w:rPr>
      </w:pPr>
      <w:r>
        <w:rPr>
          <w:sz w:val="22"/>
          <w:szCs w:val="22"/>
        </w:rPr>
        <w:t xml:space="preserve">An </w:t>
      </w:r>
      <w:r w:rsidR="00163AA4">
        <w:rPr>
          <w:sz w:val="22"/>
          <w:szCs w:val="22"/>
        </w:rPr>
        <w:t>elected sabbatical officer nominated by the Students’ Union.</w:t>
      </w:r>
    </w:p>
    <w:p w14:paraId="4966B991" w14:textId="77777777" w:rsidR="00163AA4" w:rsidRDefault="00163AA4" w:rsidP="007D7A33">
      <w:pPr>
        <w:spacing w:after="0"/>
        <w:rPr>
          <w:szCs w:val="22"/>
        </w:rPr>
      </w:pPr>
      <w:r>
        <w:rPr>
          <w:szCs w:val="22"/>
        </w:rPr>
        <w:tab/>
      </w:r>
    </w:p>
    <w:p w14:paraId="68BD5978" w14:textId="049B6095" w:rsidR="00163AA4" w:rsidRDefault="00163AA4" w:rsidP="00F25DD9">
      <w:pPr>
        <w:spacing w:after="0"/>
        <w:ind w:left="720" w:hanging="720"/>
        <w:rPr>
          <w:szCs w:val="22"/>
        </w:rPr>
      </w:pPr>
      <w:r>
        <w:rPr>
          <w:szCs w:val="22"/>
        </w:rPr>
        <w:lastRenderedPageBreak/>
        <w:tab/>
        <w:t>Further members may be co-opted as appropriate, for example in considering cases relating to Postgraduate Research students.</w:t>
      </w:r>
    </w:p>
    <w:p w14:paraId="7ED11EC0" w14:textId="51B7B237" w:rsidR="006E7436" w:rsidRDefault="006E7436" w:rsidP="007D7A33">
      <w:pPr>
        <w:spacing w:after="0"/>
      </w:pPr>
    </w:p>
    <w:p w14:paraId="644A7970" w14:textId="6637BD24" w:rsidR="006E1232" w:rsidRDefault="003F0399" w:rsidP="006E1232">
      <w:pPr>
        <w:jc w:val="both"/>
      </w:pPr>
      <w:r>
        <w:t>7</w:t>
      </w:r>
      <w:r w:rsidR="006E7436">
        <w:t>.</w:t>
      </w:r>
      <w:r w:rsidR="002C5AE3">
        <w:t>4</w:t>
      </w:r>
      <w:r w:rsidR="006E7436">
        <w:tab/>
      </w:r>
      <w:r w:rsidR="006E1232">
        <w:t xml:space="preserve">The Appeals Panel can take the following factors into account: </w:t>
      </w:r>
    </w:p>
    <w:p w14:paraId="1821ABE9" w14:textId="1CB5CC01" w:rsidR="006E1232" w:rsidRPr="00655B8E" w:rsidRDefault="006E1232" w:rsidP="00911499">
      <w:pPr>
        <w:pStyle w:val="ListParagraph"/>
        <w:numPr>
          <w:ilvl w:val="0"/>
          <w:numId w:val="2"/>
        </w:numPr>
        <w:jc w:val="both"/>
        <w:rPr>
          <w:sz w:val="22"/>
          <w:szCs w:val="22"/>
        </w:rPr>
      </w:pPr>
      <w:r w:rsidRPr="00655B8E">
        <w:rPr>
          <w:sz w:val="22"/>
          <w:szCs w:val="22"/>
        </w:rPr>
        <w:t>facts (</w:t>
      </w:r>
      <w:r>
        <w:rPr>
          <w:sz w:val="22"/>
          <w:szCs w:val="22"/>
        </w:rPr>
        <w:t>including</w:t>
      </w:r>
      <w:r w:rsidRPr="00655B8E">
        <w:rPr>
          <w:sz w:val="22"/>
          <w:szCs w:val="22"/>
        </w:rPr>
        <w:t xml:space="preserve"> new evidence i</w:t>
      </w:r>
      <w:r>
        <w:rPr>
          <w:sz w:val="22"/>
          <w:szCs w:val="22"/>
        </w:rPr>
        <w:t>f made</w:t>
      </w:r>
      <w:r w:rsidRPr="00655B8E">
        <w:rPr>
          <w:sz w:val="22"/>
          <w:szCs w:val="22"/>
        </w:rPr>
        <w:t xml:space="preserve"> available</w:t>
      </w:r>
      <w:proofErr w:type="gramStart"/>
      <w:r w:rsidRPr="00655B8E">
        <w:rPr>
          <w:sz w:val="22"/>
          <w:szCs w:val="22"/>
        </w:rPr>
        <w:t>)</w:t>
      </w:r>
      <w:r w:rsidR="00A53A70">
        <w:rPr>
          <w:sz w:val="22"/>
          <w:szCs w:val="22"/>
        </w:rPr>
        <w:t>;</w:t>
      </w:r>
      <w:proofErr w:type="gramEnd"/>
    </w:p>
    <w:p w14:paraId="5ECCD000" w14:textId="35C3E1B5" w:rsidR="006E1232" w:rsidRPr="00655B8E" w:rsidRDefault="006E1232" w:rsidP="00911499">
      <w:pPr>
        <w:pStyle w:val="ListParagraph"/>
        <w:numPr>
          <w:ilvl w:val="0"/>
          <w:numId w:val="2"/>
        </w:numPr>
        <w:jc w:val="both"/>
        <w:rPr>
          <w:sz w:val="22"/>
          <w:szCs w:val="22"/>
        </w:rPr>
      </w:pPr>
      <w:r w:rsidRPr="00655B8E">
        <w:rPr>
          <w:sz w:val="22"/>
          <w:szCs w:val="21"/>
        </w:rPr>
        <w:t xml:space="preserve">whether there was an intention to commit academic </w:t>
      </w:r>
      <w:proofErr w:type="gramStart"/>
      <w:r w:rsidRPr="00655B8E">
        <w:rPr>
          <w:sz w:val="22"/>
          <w:szCs w:val="21"/>
        </w:rPr>
        <w:t>misconduct</w:t>
      </w:r>
      <w:r w:rsidR="00A53A70">
        <w:rPr>
          <w:sz w:val="22"/>
          <w:szCs w:val="21"/>
        </w:rPr>
        <w:t>;</w:t>
      </w:r>
      <w:proofErr w:type="gramEnd"/>
    </w:p>
    <w:p w14:paraId="72547F57" w14:textId="2D3BE0FE" w:rsidR="006E1232" w:rsidRPr="00655B8E" w:rsidRDefault="006E1232" w:rsidP="00911499">
      <w:pPr>
        <w:pStyle w:val="ListParagraph"/>
        <w:numPr>
          <w:ilvl w:val="0"/>
          <w:numId w:val="2"/>
        </w:numPr>
        <w:jc w:val="both"/>
        <w:rPr>
          <w:sz w:val="22"/>
          <w:szCs w:val="22"/>
        </w:rPr>
      </w:pPr>
      <w:r w:rsidRPr="00655B8E">
        <w:rPr>
          <w:sz w:val="22"/>
          <w:szCs w:val="21"/>
        </w:rPr>
        <w:t xml:space="preserve">mitigating circumstances </w:t>
      </w:r>
      <w:r w:rsidR="007E42FF">
        <w:rPr>
          <w:sz w:val="22"/>
          <w:szCs w:val="21"/>
        </w:rPr>
        <w:t xml:space="preserve">submitted by, or on behalf of, the </w:t>
      </w:r>
      <w:proofErr w:type="gramStart"/>
      <w:r w:rsidR="007E42FF">
        <w:rPr>
          <w:sz w:val="22"/>
          <w:szCs w:val="21"/>
        </w:rPr>
        <w:t>student</w:t>
      </w:r>
      <w:r w:rsidR="00A53A70">
        <w:rPr>
          <w:sz w:val="22"/>
          <w:szCs w:val="21"/>
        </w:rPr>
        <w:t>;</w:t>
      </w:r>
      <w:proofErr w:type="gramEnd"/>
    </w:p>
    <w:p w14:paraId="2EA629AA" w14:textId="11160A07" w:rsidR="006E1232" w:rsidRPr="00655B8E" w:rsidRDefault="006E1232" w:rsidP="00911499">
      <w:pPr>
        <w:pStyle w:val="ListParagraph"/>
        <w:numPr>
          <w:ilvl w:val="0"/>
          <w:numId w:val="2"/>
        </w:numPr>
        <w:jc w:val="both"/>
        <w:rPr>
          <w:sz w:val="22"/>
          <w:szCs w:val="22"/>
        </w:rPr>
      </w:pPr>
      <w:r w:rsidRPr="00655B8E">
        <w:rPr>
          <w:sz w:val="22"/>
          <w:szCs w:val="21"/>
        </w:rPr>
        <w:t xml:space="preserve">a student’s prior record of academic </w:t>
      </w:r>
      <w:proofErr w:type="gramStart"/>
      <w:r w:rsidRPr="00655B8E">
        <w:rPr>
          <w:sz w:val="22"/>
          <w:szCs w:val="21"/>
        </w:rPr>
        <w:t>misconduct</w:t>
      </w:r>
      <w:r w:rsidR="00A53A70">
        <w:rPr>
          <w:sz w:val="22"/>
          <w:szCs w:val="21"/>
        </w:rPr>
        <w:t>;</w:t>
      </w:r>
      <w:proofErr w:type="gramEnd"/>
    </w:p>
    <w:p w14:paraId="37991861" w14:textId="3E92C505" w:rsidR="006E1232" w:rsidRPr="00FB4C8B" w:rsidRDefault="006E1232" w:rsidP="00911499">
      <w:pPr>
        <w:pStyle w:val="ListParagraph"/>
        <w:numPr>
          <w:ilvl w:val="0"/>
          <w:numId w:val="2"/>
        </w:numPr>
        <w:jc w:val="both"/>
        <w:rPr>
          <w:sz w:val="22"/>
          <w:szCs w:val="22"/>
        </w:rPr>
      </w:pPr>
      <w:r w:rsidRPr="00655B8E">
        <w:rPr>
          <w:sz w:val="22"/>
          <w:szCs w:val="21"/>
        </w:rPr>
        <w:t>a student’s level of study</w:t>
      </w:r>
      <w:r w:rsidR="00A53A70">
        <w:rPr>
          <w:sz w:val="22"/>
          <w:szCs w:val="21"/>
        </w:rPr>
        <w:t>.</w:t>
      </w:r>
    </w:p>
    <w:p w14:paraId="23C51506" w14:textId="38131B23" w:rsidR="006E7436" w:rsidRDefault="006E7436" w:rsidP="007D7A33">
      <w:pPr>
        <w:spacing w:after="0"/>
      </w:pPr>
    </w:p>
    <w:p w14:paraId="143B1E96" w14:textId="0070FE41" w:rsidR="00163AA4" w:rsidRDefault="003F0399" w:rsidP="007D7A33">
      <w:pPr>
        <w:ind w:left="720" w:hanging="720"/>
      </w:pPr>
      <w:r>
        <w:t>7</w:t>
      </w:r>
      <w:r w:rsidR="006E1232">
        <w:t>.</w:t>
      </w:r>
      <w:r w:rsidR="002C5AE3">
        <w:t>5</w:t>
      </w:r>
      <w:r w:rsidR="006E1232">
        <w:tab/>
        <w:t xml:space="preserve">The Appeals Panel will normally consider the full written appeal submitted by the student, including any supporting evidence, without the student present.  </w:t>
      </w:r>
    </w:p>
    <w:p w14:paraId="5004F1AB" w14:textId="22E316BC" w:rsidR="006E1232" w:rsidRDefault="003F0399" w:rsidP="007D7A33">
      <w:pPr>
        <w:ind w:left="720" w:hanging="720"/>
      </w:pPr>
      <w:r>
        <w:t>7</w:t>
      </w:r>
      <w:r w:rsidR="00163AA4">
        <w:t>.6</w:t>
      </w:r>
      <w:r w:rsidR="00163AA4">
        <w:tab/>
        <w:t xml:space="preserve">There may be occasions where the Appeals Panel considers it important to invite the student to attend a Panel meeting.  </w:t>
      </w:r>
      <w:r w:rsidR="006E1232">
        <w:t>Should this be the case, the student will be invited to attend with a representative and will be given at least 5 working days’ notice.</w:t>
      </w:r>
      <w:r w:rsidR="00163AA4">
        <w:t xml:space="preserve">  The case will be considered </w:t>
      </w:r>
      <w:r w:rsidR="00163AA4">
        <w:rPr>
          <w:i/>
        </w:rPr>
        <w:t>in absentia</w:t>
      </w:r>
      <w:r w:rsidR="00163AA4">
        <w:t xml:space="preserve"> should the student fail to attend.</w:t>
      </w:r>
    </w:p>
    <w:p w14:paraId="3B61F689" w14:textId="54E695C4" w:rsidR="006E1232" w:rsidRDefault="003F0399" w:rsidP="007D7A33">
      <w:pPr>
        <w:ind w:left="720" w:hanging="720"/>
        <w:jc w:val="both"/>
      </w:pPr>
      <w:r>
        <w:t>7</w:t>
      </w:r>
      <w:r w:rsidR="006E1232">
        <w:t>.</w:t>
      </w:r>
      <w:r w:rsidR="00163AA4">
        <w:t>7</w:t>
      </w:r>
      <w:r w:rsidR="006E1232">
        <w:tab/>
      </w:r>
      <w:r w:rsidR="006E1232" w:rsidRPr="00F25DD9">
        <w:t>The Appeal stage should normally be completed within 30 days of receipt of the appeal.</w:t>
      </w:r>
    </w:p>
    <w:p w14:paraId="05B461C2" w14:textId="0CB9BF75" w:rsidR="006E1232" w:rsidRDefault="003F0399" w:rsidP="00F25DD9">
      <w:pPr>
        <w:ind w:left="720" w:hanging="720"/>
        <w:jc w:val="both"/>
      </w:pPr>
      <w:r>
        <w:t>7</w:t>
      </w:r>
      <w:r w:rsidR="006E1232">
        <w:t>.</w:t>
      </w:r>
      <w:r w:rsidR="00163AA4">
        <w:t>8</w:t>
      </w:r>
      <w:r w:rsidR="006E1232">
        <w:tab/>
        <w:t xml:space="preserve">The Appeals Panel will consider the available evidence, including mitigation.  Panel members will use their academic judgement in considering the extent to which the appeal makes a case for an adjustment to the penalty.  The Appeals Panel is empowered to recommend to the </w:t>
      </w:r>
      <w:r w:rsidR="007E42FF">
        <w:t xml:space="preserve">Assessment Board </w:t>
      </w:r>
      <w:r w:rsidR="006E1232">
        <w:t xml:space="preserve">for the penalty to be amended.  </w:t>
      </w:r>
    </w:p>
    <w:p w14:paraId="14FD532C" w14:textId="4112E26D" w:rsidR="005714AB" w:rsidRPr="00655B8E" w:rsidRDefault="003F0399" w:rsidP="007D7A33">
      <w:pPr>
        <w:ind w:left="720" w:hanging="720"/>
      </w:pPr>
      <w:r>
        <w:t>7</w:t>
      </w:r>
      <w:r w:rsidR="006E1232">
        <w:t>.</w:t>
      </w:r>
      <w:r w:rsidR="002C5AE3">
        <w:t>9</w:t>
      </w:r>
      <w:r w:rsidR="006E1232">
        <w:tab/>
        <w:t xml:space="preserve">The Appeals Panel will produce a report of its deliberations and the rationale for its decisions.  This will be made available to the student when notifying the student of the Panel’s decision and will include information regarding the Review Stage.  </w:t>
      </w:r>
    </w:p>
    <w:p w14:paraId="1EDDCBA9" w14:textId="3C72890B" w:rsidR="00392D1A" w:rsidRPr="00392D1A" w:rsidRDefault="00392D1A" w:rsidP="00392D1A">
      <w:pPr>
        <w:pStyle w:val="Heading1"/>
        <w:jc w:val="both"/>
      </w:pPr>
      <w:bookmarkStart w:id="30" w:name="_Toc74000311"/>
      <w:r>
        <w:t>8</w:t>
      </w:r>
      <w:r>
        <w:tab/>
      </w:r>
      <w:r w:rsidRPr="00392D1A">
        <w:t>Retrospective Penalties</w:t>
      </w:r>
      <w:bookmarkEnd w:id="30"/>
    </w:p>
    <w:p w14:paraId="3DDAD18F" w14:textId="77777777" w:rsidR="00392D1A" w:rsidRDefault="00392D1A" w:rsidP="00392D1A">
      <w:pPr>
        <w:autoSpaceDE w:val="0"/>
        <w:autoSpaceDN w:val="0"/>
        <w:adjustRightInd w:val="0"/>
        <w:jc w:val="both"/>
        <w:rPr>
          <w:rFonts w:cs="Arial"/>
          <w:b/>
          <w:bCs/>
          <w:color w:val="54616C"/>
        </w:rPr>
      </w:pPr>
    </w:p>
    <w:p w14:paraId="0EA63983" w14:textId="6A0558D5" w:rsidR="00392D1A" w:rsidRPr="00392D1A" w:rsidRDefault="00392D1A" w:rsidP="00392D1A">
      <w:pPr>
        <w:ind w:left="720" w:hanging="720"/>
      </w:pPr>
      <w:r>
        <w:t>8.1</w:t>
      </w:r>
      <w:r>
        <w:tab/>
      </w:r>
      <w:r w:rsidRPr="00392D1A">
        <w:t xml:space="preserve">In circumstances where the University becomes aware of an allegation of academic misconduct against a student after they have been granted an award, retrospective action can be taken. Such cases will always be considered by an Assessment Disciplinary </w:t>
      </w:r>
      <w:r>
        <w:t>Panel</w:t>
      </w:r>
      <w:r w:rsidRPr="00392D1A">
        <w:t>.</w:t>
      </w:r>
    </w:p>
    <w:p w14:paraId="03573097" w14:textId="06C3670F" w:rsidR="00392D1A" w:rsidRPr="00392D1A" w:rsidRDefault="00392D1A" w:rsidP="00392D1A">
      <w:pPr>
        <w:ind w:left="720" w:hanging="720"/>
      </w:pPr>
      <w:r>
        <w:t>8.2</w:t>
      </w:r>
      <w:r>
        <w:tab/>
        <w:t>If the ADP</w:t>
      </w:r>
      <w:r w:rsidRPr="00392D1A">
        <w:t xml:space="preserve"> decides that misconduct has </w:t>
      </w:r>
      <w:proofErr w:type="gramStart"/>
      <w:r w:rsidRPr="00392D1A">
        <w:t>occurred</w:t>
      </w:r>
      <w:proofErr w:type="gramEnd"/>
      <w:r w:rsidRPr="00392D1A">
        <w:t xml:space="preserve"> they will apply a penalty equivalent to that which would have been applied had the student still been enrolled on the course. </w:t>
      </w:r>
    </w:p>
    <w:p w14:paraId="0517ADDD" w14:textId="0EA65736" w:rsidR="00392D1A" w:rsidRPr="00392D1A" w:rsidRDefault="00392D1A" w:rsidP="00392D1A">
      <w:pPr>
        <w:ind w:left="720" w:hanging="720"/>
      </w:pPr>
      <w:r>
        <w:t>8.3</w:t>
      </w:r>
      <w:r>
        <w:tab/>
      </w:r>
      <w:r w:rsidRPr="00392D1A">
        <w:t>If the student is expelled the AD</w:t>
      </w:r>
      <w:r>
        <w:t>P</w:t>
      </w:r>
      <w:r w:rsidRPr="00392D1A">
        <w:t xml:space="preserve"> will recommend that Academic Board rescind the student’s award, and no opportunity for further reassessment will be provided. If a lesser penalty is applied, but that penalty includes the removal of credits in which misconduct occurred, the AD</w:t>
      </w:r>
      <w:r>
        <w:t>P</w:t>
      </w:r>
      <w:r w:rsidRPr="00392D1A">
        <w:t xml:space="preserve"> will ask Academic Board to rescind the award  and consider whether reassessments should be granted to potentially allow the student to regain the award. Reassessments will normally only be granted where the misconduct is identified within 12 months of the award being made.  </w:t>
      </w:r>
    </w:p>
    <w:p w14:paraId="6CA661BA" w14:textId="5ED178B5" w:rsidR="001E66F0" w:rsidRDefault="00392D1A" w:rsidP="007D7A33">
      <w:pPr>
        <w:pStyle w:val="Heading1"/>
        <w:jc w:val="both"/>
      </w:pPr>
      <w:bookmarkStart w:id="31" w:name="_Toc74000312"/>
      <w:r>
        <w:t>9</w:t>
      </w:r>
      <w:r w:rsidR="001E66F0">
        <w:tab/>
        <w:t>Reviews</w:t>
      </w:r>
      <w:bookmarkEnd w:id="31"/>
    </w:p>
    <w:p w14:paraId="5E899270" w14:textId="46BC2687" w:rsidR="002C5AE3" w:rsidRDefault="00392D1A" w:rsidP="007D7A33">
      <w:pPr>
        <w:ind w:left="720" w:hanging="720"/>
        <w:jc w:val="both"/>
      </w:pPr>
      <w:r>
        <w:t>9</w:t>
      </w:r>
      <w:r w:rsidR="002C5AE3">
        <w:t>.1</w:t>
      </w:r>
      <w:r w:rsidR="002C5AE3">
        <w:tab/>
        <w:t xml:space="preserve">Reviews will take account of all factors i.e. findings, </w:t>
      </w:r>
      <w:proofErr w:type="gramStart"/>
      <w:r w:rsidR="002C5AE3">
        <w:t>context</w:t>
      </w:r>
      <w:proofErr w:type="gramEnd"/>
      <w:r w:rsidR="002C5AE3">
        <w:t xml:space="preserve"> and mitigation.  Reviews will also examine the way in which the investigation was conducted and the extent to which other factors were taken into consideration when allocating penalties and considering appeals.</w:t>
      </w:r>
    </w:p>
    <w:p w14:paraId="42222D06" w14:textId="19D8A440" w:rsidR="002C5AE3" w:rsidRDefault="00392D1A" w:rsidP="007D7A33">
      <w:r>
        <w:lastRenderedPageBreak/>
        <w:t>9</w:t>
      </w:r>
      <w:r w:rsidR="002C5AE3">
        <w:t>.2</w:t>
      </w:r>
      <w:r w:rsidR="002C5AE3">
        <w:tab/>
        <w:t xml:space="preserve">The grounds for Review are the same as the </w:t>
      </w:r>
      <w:r w:rsidR="007E42FF">
        <w:t>g</w:t>
      </w:r>
      <w:r w:rsidR="002C5AE3">
        <w:t>rounds for Appeal:</w:t>
      </w:r>
    </w:p>
    <w:p w14:paraId="30986627" w14:textId="52D7500F" w:rsidR="002C5AE3" w:rsidRPr="008A2C2B" w:rsidRDefault="00132B8B" w:rsidP="00911499">
      <w:pPr>
        <w:pStyle w:val="ListParagraph"/>
        <w:numPr>
          <w:ilvl w:val="0"/>
          <w:numId w:val="8"/>
        </w:numPr>
        <w:ind w:left="1080"/>
        <w:jc w:val="both"/>
        <w:rPr>
          <w:szCs w:val="22"/>
        </w:rPr>
      </w:pPr>
      <w:r>
        <w:rPr>
          <w:sz w:val="22"/>
          <w:szCs w:val="21"/>
        </w:rPr>
        <w:t>t</w:t>
      </w:r>
      <w:r w:rsidR="002C5AE3" w:rsidRPr="008A2C2B">
        <w:rPr>
          <w:sz w:val="22"/>
          <w:szCs w:val="21"/>
        </w:rPr>
        <w:t>hat a decision made at any stage of the process was unreasonable</w:t>
      </w:r>
      <w:r>
        <w:rPr>
          <w:sz w:val="22"/>
          <w:szCs w:val="21"/>
        </w:rPr>
        <w:t>;</w:t>
      </w:r>
      <w:r w:rsidR="002C5AE3" w:rsidRPr="008A2C2B">
        <w:rPr>
          <w:sz w:val="22"/>
          <w:szCs w:val="21"/>
        </w:rPr>
        <w:t xml:space="preserve"> </w:t>
      </w:r>
      <w:r w:rsidR="002C5AE3" w:rsidRPr="008A2C2B">
        <w:rPr>
          <w:szCs w:val="22"/>
        </w:rPr>
        <w:t>or</w:t>
      </w:r>
    </w:p>
    <w:p w14:paraId="6193A196" w14:textId="40CC8A5C" w:rsidR="002C5AE3" w:rsidRPr="008A2C2B" w:rsidRDefault="00132B8B" w:rsidP="00911499">
      <w:pPr>
        <w:pStyle w:val="ListParagraph"/>
        <w:numPr>
          <w:ilvl w:val="0"/>
          <w:numId w:val="8"/>
        </w:numPr>
        <w:ind w:left="1080"/>
        <w:jc w:val="both"/>
        <w:rPr>
          <w:sz w:val="22"/>
          <w:szCs w:val="21"/>
        </w:rPr>
      </w:pPr>
      <w:r>
        <w:rPr>
          <w:sz w:val="22"/>
          <w:szCs w:val="21"/>
        </w:rPr>
        <w:t>t</w:t>
      </w:r>
      <w:r w:rsidR="002C5AE3" w:rsidRPr="008A2C2B">
        <w:rPr>
          <w:sz w:val="22"/>
          <w:szCs w:val="21"/>
        </w:rPr>
        <w:t>hat there was a material and/or procedural irregularity in either the investigation (or DIP) or the penalty setting, which has prejudiced the student’s case</w:t>
      </w:r>
      <w:r>
        <w:rPr>
          <w:sz w:val="22"/>
          <w:szCs w:val="21"/>
        </w:rPr>
        <w:t>;</w:t>
      </w:r>
      <w:r w:rsidR="002C5AE3" w:rsidRPr="008A2C2B">
        <w:rPr>
          <w:sz w:val="22"/>
          <w:szCs w:val="21"/>
        </w:rPr>
        <w:t xml:space="preserve"> or</w:t>
      </w:r>
    </w:p>
    <w:p w14:paraId="77AAD2E7" w14:textId="0FF9CFDD" w:rsidR="002C5AE3" w:rsidRDefault="00132B8B" w:rsidP="00911499">
      <w:pPr>
        <w:pStyle w:val="ListParagraph"/>
        <w:numPr>
          <w:ilvl w:val="0"/>
          <w:numId w:val="8"/>
        </w:numPr>
        <w:ind w:left="1080"/>
        <w:jc w:val="both"/>
        <w:rPr>
          <w:sz w:val="22"/>
          <w:szCs w:val="21"/>
        </w:rPr>
      </w:pPr>
      <w:r>
        <w:rPr>
          <w:sz w:val="22"/>
          <w:szCs w:val="21"/>
        </w:rPr>
        <w:t>a</w:t>
      </w:r>
      <w:r w:rsidR="002C5AE3" w:rsidRPr="00FB4C8B">
        <w:rPr>
          <w:sz w:val="22"/>
          <w:szCs w:val="21"/>
        </w:rPr>
        <w:t>dditional evidence has come to light since the investigation or DIP which could not have been expected to have been produced at the time of investigation of the case.</w:t>
      </w:r>
    </w:p>
    <w:p w14:paraId="31E935ED" w14:textId="77777777" w:rsidR="002C5AE3" w:rsidRDefault="002C5AE3" w:rsidP="007D7A33">
      <w:pPr>
        <w:pStyle w:val="ListParagraph"/>
        <w:ind w:left="1080"/>
        <w:jc w:val="both"/>
        <w:rPr>
          <w:sz w:val="22"/>
          <w:szCs w:val="21"/>
        </w:rPr>
      </w:pPr>
    </w:p>
    <w:p w14:paraId="4F69B138" w14:textId="47DC7A6F" w:rsidR="002C5AE3" w:rsidRDefault="00392D1A" w:rsidP="007D7A33">
      <w:pPr>
        <w:ind w:left="720" w:hanging="720"/>
        <w:jc w:val="both"/>
      </w:pPr>
      <w:r>
        <w:t>9</w:t>
      </w:r>
      <w:r w:rsidR="002C5AE3">
        <w:t>.3</w:t>
      </w:r>
      <w:r w:rsidR="002C5AE3">
        <w:tab/>
        <w:t xml:space="preserve">For Taught Students, the Review will be undertaken by a </w:t>
      </w:r>
      <w:r w:rsidR="00815A22">
        <w:t xml:space="preserve">senior academic such as a Head of Department or </w:t>
      </w:r>
      <w:r w:rsidR="002C5AE3">
        <w:t>Faculty Head of Education who has had no prior involvement with the case.</w:t>
      </w:r>
    </w:p>
    <w:p w14:paraId="1E9ED361" w14:textId="0F23F0D1" w:rsidR="002C5AE3" w:rsidRDefault="002C5AE3" w:rsidP="007D7A33">
      <w:pPr>
        <w:ind w:left="720"/>
        <w:rPr>
          <w:szCs w:val="22"/>
        </w:rPr>
      </w:pPr>
      <w:r>
        <w:rPr>
          <w:szCs w:val="22"/>
        </w:rPr>
        <w:t>For Research Students, the Review will be undertaken by the Chair of the Research Degrees Committee, or their nominee who has had no prior involvement in the case.</w:t>
      </w:r>
    </w:p>
    <w:p w14:paraId="552359B1" w14:textId="7F5A7E58" w:rsidR="002C5AE3" w:rsidRDefault="00392D1A" w:rsidP="007D7A33">
      <w:pPr>
        <w:ind w:left="720" w:hanging="720"/>
        <w:jc w:val="both"/>
        <w:rPr>
          <w:szCs w:val="22"/>
        </w:rPr>
      </w:pPr>
      <w:r>
        <w:rPr>
          <w:szCs w:val="22"/>
        </w:rPr>
        <w:t>9</w:t>
      </w:r>
      <w:r w:rsidR="002C5AE3">
        <w:rPr>
          <w:szCs w:val="22"/>
        </w:rPr>
        <w:t>.4</w:t>
      </w:r>
      <w:r w:rsidR="002C5AE3">
        <w:rPr>
          <w:szCs w:val="22"/>
        </w:rPr>
        <w:tab/>
        <w:t xml:space="preserve">A student may request a Review of the decision made by the Appeals Panel within 14 working days of the outcome of Appeal letter being sent.  Outcomes will be sent by email.  </w:t>
      </w:r>
    </w:p>
    <w:p w14:paraId="70DA388C" w14:textId="3E919BED" w:rsidR="002C5AE3" w:rsidRDefault="00392D1A" w:rsidP="007D7A33">
      <w:pPr>
        <w:ind w:left="720" w:hanging="720"/>
        <w:rPr>
          <w:szCs w:val="22"/>
        </w:rPr>
      </w:pPr>
      <w:r>
        <w:rPr>
          <w:szCs w:val="22"/>
        </w:rPr>
        <w:t>9</w:t>
      </w:r>
      <w:r w:rsidR="002C5AE3">
        <w:rPr>
          <w:szCs w:val="22"/>
        </w:rPr>
        <w:t>.5</w:t>
      </w:r>
      <w:r w:rsidR="002C5AE3">
        <w:rPr>
          <w:szCs w:val="22"/>
        </w:rPr>
        <w:tab/>
        <w:t xml:space="preserve">The Review stage will normally be completed </w:t>
      </w:r>
      <w:r w:rsidR="002C5AE3" w:rsidRPr="00FA1E85">
        <w:rPr>
          <w:szCs w:val="22"/>
        </w:rPr>
        <w:t xml:space="preserve">within </w:t>
      </w:r>
      <w:r w:rsidR="00815A22" w:rsidRPr="00FA1E85">
        <w:rPr>
          <w:szCs w:val="22"/>
        </w:rPr>
        <w:t xml:space="preserve">30 days </w:t>
      </w:r>
      <w:r w:rsidR="002C5AE3" w:rsidRPr="00FA1E85">
        <w:rPr>
          <w:szCs w:val="22"/>
        </w:rPr>
        <w:t>of the</w:t>
      </w:r>
      <w:r w:rsidR="002C5AE3">
        <w:rPr>
          <w:szCs w:val="22"/>
        </w:rPr>
        <w:t xml:space="preserve"> receipt of the request for Review.</w:t>
      </w:r>
    </w:p>
    <w:p w14:paraId="47232E23" w14:textId="522EF66F" w:rsidR="002C5AE3" w:rsidRDefault="00392D1A" w:rsidP="007D7A33">
      <w:pPr>
        <w:ind w:left="720" w:hanging="720"/>
        <w:jc w:val="both"/>
      </w:pPr>
      <w:r>
        <w:rPr>
          <w:szCs w:val="22"/>
        </w:rPr>
        <w:t>9</w:t>
      </w:r>
      <w:r w:rsidR="002C5AE3">
        <w:rPr>
          <w:szCs w:val="22"/>
        </w:rPr>
        <w:t>.6</w:t>
      </w:r>
      <w:r w:rsidR="002C5AE3">
        <w:rPr>
          <w:szCs w:val="22"/>
        </w:rPr>
        <w:tab/>
      </w:r>
      <w:r w:rsidR="002C5AE3">
        <w:t>Academic Services will compile a full case file for the Reviewer including all evidence received at all stages of the case.  The Reviewer may, at their discretion, request further evidence or investigation.  The Reviewer may, if they see fit, interview any person who has been in</w:t>
      </w:r>
      <w:r w:rsidR="00132B8B">
        <w:t>volved in the case, in any role,</w:t>
      </w:r>
      <w:r w:rsidR="002C5AE3">
        <w:t xml:space="preserve"> however, there is no requirement for the Reviewer to do this if they feel that the documentary evidence is sufficient.</w:t>
      </w:r>
    </w:p>
    <w:p w14:paraId="2BADD5AC" w14:textId="2B978D5A" w:rsidR="002C5AE3" w:rsidRDefault="00392D1A" w:rsidP="002C5AE3">
      <w:pPr>
        <w:jc w:val="both"/>
      </w:pPr>
      <w:r>
        <w:t>9</w:t>
      </w:r>
      <w:r w:rsidR="002C5AE3">
        <w:t>.7</w:t>
      </w:r>
      <w:r w:rsidR="002C5AE3">
        <w:tab/>
        <w:t>On the basis of this holistic analysis the Reviewer will reach a judgement as to whether:</w:t>
      </w:r>
    </w:p>
    <w:p w14:paraId="46EB02F9" w14:textId="138F917A" w:rsidR="002C5AE3" w:rsidRPr="00E31C26" w:rsidRDefault="00132B8B" w:rsidP="00911499">
      <w:pPr>
        <w:pStyle w:val="ListParagraph"/>
        <w:numPr>
          <w:ilvl w:val="0"/>
          <w:numId w:val="5"/>
        </w:numPr>
        <w:jc w:val="both"/>
        <w:rPr>
          <w:sz w:val="22"/>
          <w:szCs w:val="22"/>
        </w:rPr>
      </w:pPr>
      <w:r>
        <w:rPr>
          <w:sz w:val="22"/>
          <w:szCs w:val="22"/>
        </w:rPr>
        <w:t>p</w:t>
      </w:r>
      <w:r w:rsidR="002C5AE3" w:rsidRPr="00E31C26">
        <w:rPr>
          <w:sz w:val="22"/>
          <w:szCs w:val="22"/>
        </w:rPr>
        <w:t xml:space="preserve">rocedures were followed </w:t>
      </w:r>
      <w:proofErr w:type="gramStart"/>
      <w:r w:rsidR="002C5AE3" w:rsidRPr="00E31C26">
        <w:rPr>
          <w:sz w:val="22"/>
          <w:szCs w:val="22"/>
        </w:rPr>
        <w:t>correctly</w:t>
      </w:r>
      <w:r>
        <w:rPr>
          <w:sz w:val="22"/>
          <w:szCs w:val="22"/>
        </w:rPr>
        <w:t>;</w:t>
      </w:r>
      <w:proofErr w:type="gramEnd"/>
    </w:p>
    <w:p w14:paraId="40DDDBFB" w14:textId="51BA3740" w:rsidR="002C5AE3" w:rsidRPr="00E31C26" w:rsidRDefault="00132B8B" w:rsidP="00911499">
      <w:pPr>
        <w:pStyle w:val="ListParagraph"/>
        <w:numPr>
          <w:ilvl w:val="0"/>
          <w:numId w:val="5"/>
        </w:numPr>
        <w:jc w:val="both"/>
        <w:rPr>
          <w:sz w:val="22"/>
          <w:szCs w:val="22"/>
        </w:rPr>
      </w:pPr>
      <w:r>
        <w:rPr>
          <w:sz w:val="22"/>
          <w:szCs w:val="22"/>
        </w:rPr>
        <w:t>a</w:t>
      </w:r>
      <w:r w:rsidR="002C5AE3" w:rsidRPr="00E31C26">
        <w:rPr>
          <w:sz w:val="22"/>
          <w:szCs w:val="22"/>
        </w:rPr>
        <w:t xml:space="preserve">ll evidence was taken into consideration, including mitigation at the Appeal </w:t>
      </w:r>
      <w:proofErr w:type="gramStart"/>
      <w:r w:rsidR="002C5AE3" w:rsidRPr="00E31C26">
        <w:rPr>
          <w:sz w:val="22"/>
          <w:szCs w:val="22"/>
        </w:rPr>
        <w:t>stage</w:t>
      </w:r>
      <w:r>
        <w:rPr>
          <w:sz w:val="22"/>
          <w:szCs w:val="22"/>
        </w:rPr>
        <w:t>;</w:t>
      </w:r>
      <w:proofErr w:type="gramEnd"/>
    </w:p>
    <w:p w14:paraId="1A4CF7A4" w14:textId="44F2F657" w:rsidR="002C5AE3" w:rsidRPr="00E31C26" w:rsidRDefault="00132B8B" w:rsidP="00911499">
      <w:pPr>
        <w:pStyle w:val="ListParagraph"/>
        <w:numPr>
          <w:ilvl w:val="0"/>
          <w:numId w:val="5"/>
        </w:numPr>
        <w:jc w:val="both"/>
        <w:rPr>
          <w:sz w:val="22"/>
          <w:szCs w:val="22"/>
        </w:rPr>
      </w:pPr>
      <w:r>
        <w:rPr>
          <w:sz w:val="22"/>
          <w:szCs w:val="22"/>
        </w:rPr>
        <w:t>j</w:t>
      </w:r>
      <w:r w:rsidR="002C5AE3" w:rsidRPr="00E31C26">
        <w:rPr>
          <w:sz w:val="22"/>
          <w:szCs w:val="22"/>
        </w:rPr>
        <w:t xml:space="preserve">udgement was applied impartially and </w:t>
      </w:r>
      <w:proofErr w:type="gramStart"/>
      <w:r w:rsidR="002C5AE3" w:rsidRPr="00E31C26">
        <w:rPr>
          <w:sz w:val="22"/>
          <w:szCs w:val="22"/>
        </w:rPr>
        <w:t>consistently</w:t>
      </w:r>
      <w:r>
        <w:rPr>
          <w:sz w:val="22"/>
          <w:szCs w:val="22"/>
        </w:rPr>
        <w:t>;</w:t>
      </w:r>
      <w:proofErr w:type="gramEnd"/>
    </w:p>
    <w:p w14:paraId="15C4FEAF" w14:textId="371BCEE3" w:rsidR="002C5AE3" w:rsidRDefault="00132B8B" w:rsidP="00911499">
      <w:pPr>
        <w:pStyle w:val="ListParagraph"/>
        <w:numPr>
          <w:ilvl w:val="0"/>
          <w:numId w:val="5"/>
        </w:numPr>
        <w:jc w:val="both"/>
        <w:rPr>
          <w:sz w:val="22"/>
          <w:szCs w:val="22"/>
        </w:rPr>
      </w:pPr>
      <w:r>
        <w:rPr>
          <w:sz w:val="22"/>
          <w:szCs w:val="22"/>
        </w:rPr>
        <w:t>t</w:t>
      </w:r>
      <w:r w:rsidR="002C5AE3" w:rsidRPr="00E31C26">
        <w:rPr>
          <w:sz w:val="22"/>
          <w:szCs w:val="22"/>
        </w:rPr>
        <w:t>he penalty was proportionate to the offence</w:t>
      </w:r>
      <w:r>
        <w:rPr>
          <w:sz w:val="22"/>
          <w:szCs w:val="22"/>
        </w:rPr>
        <w:t>’</w:t>
      </w:r>
    </w:p>
    <w:p w14:paraId="416B4A94" w14:textId="77777777" w:rsidR="002C5AE3" w:rsidRPr="00903D6B" w:rsidRDefault="002C5AE3" w:rsidP="002C5AE3">
      <w:pPr>
        <w:pStyle w:val="ListParagraph"/>
        <w:jc w:val="both"/>
        <w:rPr>
          <w:sz w:val="22"/>
          <w:szCs w:val="22"/>
        </w:rPr>
      </w:pPr>
    </w:p>
    <w:p w14:paraId="71C11CBF" w14:textId="64CE6B03" w:rsidR="002C5AE3" w:rsidRDefault="00392D1A" w:rsidP="007D7A33">
      <w:pPr>
        <w:ind w:left="720" w:hanging="720"/>
        <w:jc w:val="both"/>
      </w:pPr>
      <w:r>
        <w:t>9</w:t>
      </w:r>
      <w:r w:rsidR="002C5AE3">
        <w:t>.8</w:t>
      </w:r>
      <w:r w:rsidR="002C5AE3">
        <w:tab/>
        <w:t>The Reviewer will then advise on whether the case outcome should stand or whether it should be re-considered by the Appeals Panel.   If the Appeals Panel re-considers the case</w:t>
      </w:r>
      <w:r w:rsidR="009657A8">
        <w:t>,</w:t>
      </w:r>
      <w:r w:rsidR="002C5AE3">
        <w:t xml:space="preserve"> it will do so in the absence of attendance by the Student.  </w:t>
      </w:r>
    </w:p>
    <w:p w14:paraId="39201D25" w14:textId="163E2260" w:rsidR="001E66F0" w:rsidRDefault="00392D1A" w:rsidP="007D7A33">
      <w:pPr>
        <w:ind w:left="720" w:hanging="720"/>
      </w:pPr>
      <w:r>
        <w:t>9</w:t>
      </w:r>
      <w:r w:rsidR="002C5AE3">
        <w:t>.9</w:t>
      </w:r>
      <w:r w:rsidR="002C5AE3">
        <w:tab/>
        <w:t>The Reviewer will, with the assistance of Academic Services, produce a summary of the rationale for their decision.</w:t>
      </w:r>
    </w:p>
    <w:p w14:paraId="3149A67D" w14:textId="1CDA43C5" w:rsidR="001E66F0" w:rsidRDefault="00392D1A" w:rsidP="007D7A33">
      <w:pPr>
        <w:ind w:left="720" w:hanging="720"/>
      </w:pPr>
      <w:r>
        <w:t>9</w:t>
      </w:r>
      <w:r w:rsidR="001E66F0">
        <w:t>.</w:t>
      </w:r>
      <w:r w:rsidR="002C5AE3" w:rsidRPr="007D7A33">
        <w:t>10</w:t>
      </w:r>
      <w:r w:rsidR="002C5AE3" w:rsidRPr="007D7A33">
        <w:tab/>
        <w:t xml:space="preserve">The student will be informed of the Reviewer’s decision and the rationale for it (or the Appeals Panel’s decision if the case has been </w:t>
      </w:r>
      <w:proofErr w:type="gramStart"/>
      <w:r w:rsidR="002C5AE3" w:rsidRPr="007D7A33">
        <w:t>referred back</w:t>
      </w:r>
      <w:proofErr w:type="gramEnd"/>
      <w:r w:rsidR="002C5AE3" w:rsidRPr="007D7A33">
        <w:t xml:space="preserve"> to them).  The student will be advised of their right to appeal to the Office for the Independent Adjudicator.</w:t>
      </w:r>
    </w:p>
    <w:p w14:paraId="12026991" w14:textId="77777777" w:rsidR="00C94861" w:rsidRDefault="00C94861" w:rsidP="007D7A33">
      <w:pPr>
        <w:ind w:left="720" w:hanging="720"/>
      </w:pPr>
    </w:p>
    <w:p w14:paraId="6A6AC553" w14:textId="3360D899" w:rsidR="006E24E6" w:rsidRDefault="00392D1A" w:rsidP="00F25DD9">
      <w:pPr>
        <w:pStyle w:val="Heading1"/>
        <w:jc w:val="both"/>
      </w:pPr>
      <w:bookmarkStart w:id="32" w:name="_Toc74000313"/>
      <w:r>
        <w:t>10</w:t>
      </w:r>
      <w:r w:rsidR="002C5AE3">
        <w:tab/>
      </w:r>
      <w:r w:rsidR="006E24E6">
        <w:t xml:space="preserve">Office </w:t>
      </w:r>
      <w:r w:rsidR="005B5DCF">
        <w:t>of</w:t>
      </w:r>
      <w:r w:rsidR="006E24E6">
        <w:t xml:space="preserve"> the Independent Adjudicator</w:t>
      </w:r>
      <w:bookmarkEnd w:id="32"/>
    </w:p>
    <w:p w14:paraId="0AA467EC" w14:textId="7B96C7D6" w:rsidR="006E24E6" w:rsidRDefault="00D86EC3" w:rsidP="007D7A33">
      <w:pPr>
        <w:jc w:val="both"/>
      </w:pPr>
      <w:r>
        <w:t>At the conclusion of the University’s internal processes under this Procedure, the student shall be issued with a Completion of Procedures letter, as prescribed by the Office of the Independent Adjudicator for Higher Education (OIA).  A student who is dissatisfied with the outcome of their case may a submit a complaint to the OIA under the rules of its scheme within 12 months of the issue of the Completion of Procedures</w:t>
      </w:r>
      <w:r w:rsidR="00093475">
        <w:t xml:space="preserve"> letter.  Information on the process </w:t>
      </w:r>
      <w:r w:rsidR="009657A8">
        <w:t>can</w:t>
      </w:r>
      <w:r w:rsidR="00093475">
        <w:t xml:space="preserve"> be obtained directly from the OIA at </w:t>
      </w:r>
      <w:hyperlink r:id="rId12" w:history="1">
        <w:r w:rsidR="00093475" w:rsidRPr="006A4C85">
          <w:rPr>
            <w:rStyle w:val="Hyperlink"/>
          </w:rPr>
          <w:t>http://www.oiahe.org.uk</w:t>
        </w:r>
      </w:hyperlink>
      <w:r w:rsidR="00093475">
        <w:t>.</w:t>
      </w:r>
    </w:p>
    <w:p w14:paraId="0179E404" w14:textId="77777777" w:rsidR="00C94861" w:rsidRPr="006E24E6" w:rsidRDefault="00C94861" w:rsidP="007D7A33">
      <w:pPr>
        <w:jc w:val="both"/>
      </w:pPr>
    </w:p>
    <w:p w14:paraId="1FE49D9B" w14:textId="0E3D9DD9" w:rsidR="00C37449" w:rsidRDefault="002C5AE3" w:rsidP="007D7A33">
      <w:pPr>
        <w:pStyle w:val="Heading1"/>
        <w:rPr>
          <w:b/>
        </w:rPr>
      </w:pPr>
      <w:bookmarkStart w:id="33" w:name="_Toc74000314"/>
      <w:r>
        <w:lastRenderedPageBreak/>
        <w:t>1</w:t>
      </w:r>
      <w:r w:rsidR="00392D1A">
        <w:t>1</w:t>
      </w:r>
      <w:r>
        <w:tab/>
        <w:t>Reporting and Records Retention</w:t>
      </w:r>
      <w:bookmarkEnd w:id="33"/>
    </w:p>
    <w:p w14:paraId="5101531F" w14:textId="34D54CC8" w:rsidR="002C5AE3" w:rsidRDefault="002C5AE3" w:rsidP="007D7A33">
      <w:pPr>
        <w:spacing w:after="0" w:line="240" w:lineRule="auto"/>
        <w:ind w:left="720" w:hanging="720"/>
        <w:jc w:val="both"/>
      </w:pPr>
      <w:r w:rsidRPr="007D7A33">
        <w:t>1</w:t>
      </w:r>
      <w:r w:rsidR="00392D1A">
        <w:t>1</w:t>
      </w:r>
      <w:r w:rsidRPr="007D7A33">
        <w:t>.1</w:t>
      </w:r>
      <w:r w:rsidRPr="007D7A33">
        <w:tab/>
        <w:t xml:space="preserve">Information on investigation outcomes and penalties will be used in </w:t>
      </w:r>
      <w:r w:rsidR="00CA07A5">
        <w:t xml:space="preserve">an </w:t>
      </w:r>
      <w:proofErr w:type="spellStart"/>
      <w:r w:rsidRPr="007D7A33">
        <w:t>anonymised</w:t>
      </w:r>
      <w:proofErr w:type="spellEnd"/>
      <w:r w:rsidRPr="007D7A33">
        <w:t xml:space="preserve"> format as part of the annual report </w:t>
      </w:r>
      <w:r w:rsidR="00815A22">
        <w:t>on</w:t>
      </w:r>
      <w:r w:rsidR="00815A22" w:rsidRPr="007D7A33">
        <w:t xml:space="preserve"> </w:t>
      </w:r>
      <w:r w:rsidRPr="007D7A33">
        <w:t xml:space="preserve">Academic Misconduct that is presented to Academic Board. </w:t>
      </w:r>
    </w:p>
    <w:p w14:paraId="0654AED1" w14:textId="26D19301" w:rsidR="002C5AE3" w:rsidRDefault="002C5AE3" w:rsidP="007D7A33">
      <w:pPr>
        <w:spacing w:after="0" w:line="240" w:lineRule="auto"/>
        <w:ind w:left="720" w:hanging="720"/>
        <w:jc w:val="both"/>
      </w:pPr>
      <w:r w:rsidRPr="007D7A33">
        <w:t xml:space="preserve"> </w:t>
      </w:r>
    </w:p>
    <w:p w14:paraId="7DDC115C" w14:textId="5C26BF43" w:rsidR="002C5AE3" w:rsidRDefault="002C5AE3" w:rsidP="007D7A33">
      <w:pPr>
        <w:spacing w:after="0" w:line="240" w:lineRule="auto"/>
        <w:ind w:left="720" w:hanging="720"/>
        <w:jc w:val="both"/>
      </w:pPr>
      <w:r>
        <w:t>1</w:t>
      </w:r>
      <w:r w:rsidR="00392D1A">
        <w:t>1</w:t>
      </w:r>
      <w:r>
        <w:t>.2</w:t>
      </w:r>
      <w:r>
        <w:tab/>
        <w:t xml:space="preserve">A record of the penalties applied in relation to Academic Misconduct will be retained in accordance with the University’s Records Retention </w:t>
      </w:r>
      <w:r w:rsidR="00CE72F4">
        <w:t xml:space="preserve">and Disposal </w:t>
      </w:r>
      <w:r>
        <w:t xml:space="preserve">Schedule.  </w:t>
      </w:r>
    </w:p>
    <w:p w14:paraId="4C36F3EE" w14:textId="77777777" w:rsidR="002C5AE3" w:rsidRPr="00841B92" w:rsidRDefault="002C5AE3" w:rsidP="007D7A33">
      <w:pPr>
        <w:spacing w:after="0" w:line="240" w:lineRule="auto"/>
        <w:ind w:left="720" w:hanging="720"/>
        <w:jc w:val="both"/>
      </w:pPr>
    </w:p>
    <w:p w14:paraId="599C16BA" w14:textId="1B954998" w:rsidR="00C37449" w:rsidRDefault="00C37449" w:rsidP="007D7A33">
      <w:pPr>
        <w:spacing w:after="0" w:line="240" w:lineRule="auto"/>
        <w:jc w:val="both"/>
      </w:pPr>
      <w:r>
        <w:br w:type="page"/>
      </w:r>
    </w:p>
    <w:p w14:paraId="42797F80" w14:textId="77777777" w:rsidR="00BB4B98" w:rsidRDefault="00BB4B98" w:rsidP="007D7A33">
      <w:pPr>
        <w:spacing w:after="0" w:line="240" w:lineRule="auto"/>
        <w:jc w:val="both"/>
        <w:rPr>
          <w:rFonts w:asciiTheme="majorHAnsi" w:eastAsiaTheme="majorEastAsia" w:hAnsiTheme="majorHAnsi" w:cstheme="majorBidi"/>
          <w:sz w:val="32"/>
          <w:szCs w:val="32"/>
        </w:rPr>
      </w:pPr>
    </w:p>
    <w:p w14:paraId="13758958" w14:textId="6FC1E9CF" w:rsidR="00CE72F4" w:rsidRDefault="00CE72F4" w:rsidP="00CE72F4">
      <w:pPr>
        <w:pStyle w:val="Heading1"/>
        <w:jc w:val="both"/>
      </w:pPr>
      <w:bookmarkStart w:id="34" w:name="_Toc74000315"/>
      <w:r>
        <w:t xml:space="preserve">Appendix </w:t>
      </w:r>
      <w:r w:rsidR="00903394">
        <w:t>1</w:t>
      </w:r>
      <w:r>
        <w:t>: Detailed List of Offences</w:t>
      </w:r>
      <w:bookmarkEnd w:id="34"/>
    </w:p>
    <w:p w14:paraId="1F22C093" w14:textId="77777777" w:rsidR="00CE72F4" w:rsidRDefault="00CE72F4" w:rsidP="00CE72F4">
      <w:pPr>
        <w:spacing w:after="0" w:line="240" w:lineRule="auto"/>
        <w:jc w:val="both"/>
      </w:pPr>
    </w:p>
    <w:p w14:paraId="13428572" w14:textId="77777777" w:rsidR="00CE72F4" w:rsidRPr="00E9496A" w:rsidRDefault="00CE72F4" w:rsidP="00CE72F4">
      <w:pPr>
        <w:autoSpaceDE w:val="0"/>
        <w:autoSpaceDN w:val="0"/>
        <w:adjustRightInd w:val="0"/>
        <w:jc w:val="both"/>
        <w:rPr>
          <w:rFonts w:cs="Arial"/>
          <w:b/>
          <w:bCs/>
        </w:rPr>
      </w:pPr>
      <w:r w:rsidRPr="00E9496A">
        <w:rPr>
          <w:rFonts w:cs="Arial"/>
          <w:b/>
          <w:bCs/>
        </w:rPr>
        <w:t>Offences relating to assessed work include, but are not limited to:</w:t>
      </w:r>
    </w:p>
    <w:p w14:paraId="16466D81" w14:textId="77777777" w:rsidR="00D42EC8" w:rsidRPr="00E9496A" w:rsidRDefault="00D42EC8" w:rsidP="00911499">
      <w:pPr>
        <w:pStyle w:val="ListParagraph"/>
        <w:numPr>
          <w:ilvl w:val="0"/>
          <w:numId w:val="6"/>
        </w:numPr>
        <w:ind w:left="360"/>
        <w:jc w:val="both"/>
        <w:rPr>
          <w:sz w:val="22"/>
          <w:szCs w:val="22"/>
        </w:rPr>
      </w:pPr>
      <w:r w:rsidRPr="00E9496A">
        <w:rPr>
          <w:sz w:val="22"/>
          <w:szCs w:val="22"/>
        </w:rPr>
        <w:t>the inclusion in coursework of any material which is identical or similar to material which has already been submitted for any other assessment within the University or elsewhere, for example, submitting the same piece of coursework for two different units</w:t>
      </w:r>
      <w:r>
        <w:rPr>
          <w:sz w:val="22"/>
          <w:szCs w:val="22"/>
        </w:rPr>
        <w:t xml:space="preserve"> (known as self-plagiarism)</w:t>
      </w:r>
      <w:r w:rsidRPr="00E9496A">
        <w:rPr>
          <w:sz w:val="22"/>
          <w:szCs w:val="22"/>
        </w:rPr>
        <w:t>;</w:t>
      </w:r>
    </w:p>
    <w:p w14:paraId="7A06292C" w14:textId="6FB9202C" w:rsidR="00CE72F4" w:rsidRPr="00E9496A" w:rsidRDefault="00CE72F4" w:rsidP="00911499">
      <w:pPr>
        <w:pStyle w:val="ListParagraph"/>
        <w:numPr>
          <w:ilvl w:val="0"/>
          <w:numId w:val="6"/>
        </w:numPr>
        <w:ind w:left="360"/>
        <w:jc w:val="both"/>
        <w:rPr>
          <w:sz w:val="22"/>
          <w:szCs w:val="22"/>
        </w:rPr>
      </w:pPr>
      <w:r w:rsidRPr="00E9496A">
        <w:rPr>
          <w:sz w:val="22"/>
          <w:szCs w:val="22"/>
        </w:rPr>
        <w:t xml:space="preserve">unacknowledged incorporation of another person’s </w:t>
      </w:r>
      <w:proofErr w:type="gramStart"/>
      <w:r w:rsidRPr="00E9496A">
        <w:rPr>
          <w:sz w:val="22"/>
          <w:szCs w:val="22"/>
        </w:rPr>
        <w:t>work;</w:t>
      </w:r>
      <w:proofErr w:type="gramEnd"/>
    </w:p>
    <w:p w14:paraId="5966771E" w14:textId="77777777" w:rsidR="00CE72F4" w:rsidRPr="00E9496A" w:rsidRDefault="00CE72F4" w:rsidP="00911499">
      <w:pPr>
        <w:pStyle w:val="ListParagraph"/>
        <w:numPr>
          <w:ilvl w:val="0"/>
          <w:numId w:val="6"/>
        </w:numPr>
        <w:ind w:left="360"/>
        <w:jc w:val="both"/>
        <w:rPr>
          <w:sz w:val="22"/>
          <w:szCs w:val="22"/>
        </w:rPr>
      </w:pPr>
      <w:r w:rsidRPr="00E9496A">
        <w:rPr>
          <w:sz w:val="22"/>
          <w:szCs w:val="22"/>
        </w:rPr>
        <w:t xml:space="preserve">unacknowledged summarising of another person’s </w:t>
      </w:r>
      <w:proofErr w:type="gramStart"/>
      <w:r w:rsidRPr="00E9496A">
        <w:rPr>
          <w:sz w:val="22"/>
          <w:szCs w:val="22"/>
        </w:rPr>
        <w:t>work;</w:t>
      </w:r>
      <w:proofErr w:type="gramEnd"/>
    </w:p>
    <w:p w14:paraId="4AF496BC" w14:textId="77777777" w:rsidR="00CE72F4" w:rsidRPr="00E9496A" w:rsidRDefault="00CE72F4" w:rsidP="00911499">
      <w:pPr>
        <w:pStyle w:val="ListParagraph"/>
        <w:numPr>
          <w:ilvl w:val="0"/>
          <w:numId w:val="6"/>
        </w:numPr>
        <w:ind w:left="360"/>
        <w:jc w:val="both"/>
        <w:rPr>
          <w:sz w:val="22"/>
          <w:szCs w:val="22"/>
        </w:rPr>
      </w:pPr>
      <w:r w:rsidRPr="00E9496A">
        <w:rPr>
          <w:sz w:val="22"/>
          <w:szCs w:val="22"/>
        </w:rPr>
        <w:t xml:space="preserve">unacknowledged and/or unauthorised use of the ideas of another </w:t>
      </w:r>
      <w:proofErr w:type="gramStart"/>
      <w:r w:rsidRPr="00E9496A">
        <w:rPr>
          <w:sz w:val="22"/>
          <w:szCs w:val="22"/>
        </w:rPr>
        <w:t>person;</w:t>
      </w:r>
      <w:proofErr w:type="gramEnd"/>
    </w:p>
    <w:p w14:paraId="24478629" w14:textId="77777777" w:rsidR="00CE72F4" w:rsidRPr="00E9496A" w:rsidRDefault="00CE72F4" w:rsidP="00911499">
      <w:pPr>
        <w:pStyle w:val="ListParagraph"/>
        <w:numPr>
          <w:ilvl w:val="0"/>
          <w:numId w:val="6"/>
        </w:numPr>
        <w:ind w:left="360"/>
        <w:jc w:val="both"/>
        <w:rPr>
          <w:sz w:val="22"/>
          <w:szCs w:val="22"/>
        </w:rPr>
      </w:pPr>
      <w:r w:rsidRPr="00E9496A">
        <w:rPr>
          <w:sz w:val="22"/>
          <w:szCs w:val="22"/>
        </w:rPr>
        <w:t xml:space="preserve">copying the work of another person with or without that person’s knowledge or agreement and presenting it as one’s </w:t>
      </w:r>
      <w:proofErr w:type="gramStart"/>
      <w:r w:rsidRPr="00E9496A">
        <w:rPr>
          <w:sz w:val="22"/>
          <w:szCs w:val="22"/>
        </w:rPr>
        <w:t>own;</w:t>
      </w:r>
      <w:proofErr w:type="gramEnd"/>
    </w:p>
    <w:p w14:paraId="66F2A0E5" w14:textId="77777777" w:rsidR="00CE72F4" w:rsidRPr="00E9496A" w:rsidRDefault="00CE72F4" w:rsidP="00911499">
      <w:pPr>
        <w:pStyle w:val="ListParagraph"/>
        <w:numPr>
          <w:ilvl w:val="0"/>
          <w:numId w:val="6"/>
        </w:numPr>
        <w:ind w:left="360"/>
        <w:jc w:val="both"/>
        <w:rPr>
          <w:sz w:val="22"/>
          <w:szCs w:val="22"/>
        </w:rPr>
      </w:pPr>
      <w:r w:rsidRPr="00E9496A">
        <w:rPr>
          <w:sz w:val="22"/>
          <w:szCs w:val="22"/>
        </w:rPr>
        <w:t xml:space="preserve">the representation of another person’s work, without acknowledgement of the source, as one’s </w:t>
      </w:r>
      <w:proofErr w:type="gramStart"/>
      <w:r w:rsidRPr="00E9496A">
        <w:rPr>
          <w:sz w:val="22"/>
          <w:szCs w:val="22"/>
        </w:rPr>
        <w:t>own;</w:t>
      </w:r>
      <w:proofErr w:type="gramEnd"/>
    </w:p>
    <w:p w14:paraId="50B39DC2" w14:textId="51D96432" w:rsidR="00CE72F4" w:rsidRPr="00E9496A" w:rsidRDefault="00CE72F4" w:rsidP="00911499">
      <w:pPr>
        <w:pStyle w:val="ListParagraph"/>
        <w:numPr>
          <w:ilvl w:val="0"/>
          <w:numId w:val="6"/>
        </w:numPr>
        <w:ind w:left="360"/>
        <w:jc w:val="both"/>
        <w:rPr>
          <w:sz w:val="22"/>
          <w:szCs w:val="22"/>
        </w:rPr>
      </w:pPr>
      <w:r w:rsidRPr="00E9496A">
        <w:rPr>
          <w:sz w:val="22"/>
          <w:szCs w:val="22"/>
        </w:rPr>
        <w:t xml:space="preserve">the submission of collaborative work as entirely a student’s </w:t>
      </w:r>
      <w:proofErr w:type="gramStart"/>
      <w:r w:rsidRPr="00E9496A">
        <w:rPr>
          <w:sz w:val="22"/>
          <w:szCs w:val="22"/>
        </w:rPr>
        <w:t>own;</w:t>
      </w:r>
      <w:proofErr w:type="gramEnd"/>
    </w:p>
    <w:p w14:paraId="15B7FB3D" w14:textId="77777777" w:rsidR="00CE72F4" w:rsidRPr="00E9496A" w:rsidRDefault="00CE72F4" w:rsidP="00911499">
      <w:pPr>
        <w:pStyle w:val="ListParagraph"/>
        <w:numPr>
          <w:ilvl w:val="0"/>
          <w:numId w:val="6"/>
        </w:numPr>
        <w:ind w:left="360"/>
        <w:jc w:val="both"/>
        <w:rPr>
          <w:sz w:val="22"/>
          <w:szCs w:val="22"/>
        </w:rPr>
      </w:pPr>
      <w:r w:rsidRPr="00E9496A">
        <w:rPr>
          <w:sz w:val="22"/>
          <w:szCs w:val="22"/>
        </w:rPr>
        <w:t xml:space="preserve">the completion of work with another person which is intended to be submitted as a student’s own unaided </w:t>
      </w:r>
      <w:proofErr w:type="gramStart"/>
      <w:r w:rsidRPr="00E9496A">
        <w:rPr>
          <w:sz w:val="22"/>
          <w:szCs w:val="22"/>
        </w:rPr>
        <w:t>work;</w:t>
      </w:r>
      <w:proofErr w:type="gramEnd"/>
    </w:p>
    <w:p w14:paraId="4E2E0BE1" w14:textId="77777777" w:rsidR="00CE72F4" w:rsidRPr="00E9496A" w:rsidRDefault="00CE72F4" w:rsidP="00911499">
      <w:pPr>
        <w:pStyle w:val="ListParagraph"/>
        <w:numPr>
          <w:ilvl w:val="0"/>
          <w:numId w:val="6"/>
        </w:numPr>
        <w:ind w:left="360"/>
        <w:jc w:val="both"/>
        <w:rPr>
          <w:sz w:val="22"/>
          <w:szCs w:val="22"/>
        </w:rPr>
      </w:pPr>
      <w:r w:rsidRPr="00E9496A">
        <w:rPr>
          <w:sz w:val="22"/>
          <w:szCs w:val="22"/>
        </w:rPr>
        <w:t xml:space="preserve">actions which enable another student to access / copy all or part of their own work and to submit it as that student’s own unaided </w:t>
      </w:r>
      <w:proofErr w:type="gramStart"/>
      <w:r w:rsidRPr="00E9496A">
        <w:rPr>
          <w:sz w:val="22"/>
          <w:szCs w:val="22"/>
        </w:rPr>
        <w:t>work;</w:t>
      </w:r>
      <w:proofErr w:type="gramEnd"/>
    </w:p>
    <w:p w14:paraId="578AA3D5" w14:textId="77777777" w:rsidR="00CE72F4" w:rsidRPr="00E9496A" w:rsidRDefault="00CE72F4" w:rsidP="00911499">
      <w:pPr>
        <w:pStyle w:val="ListParagraph"/>
        <w:numPr>
          <w:ilvl w:val="0"/>
          <w:numId w:val="6"/>
        </w:numPr>
        <w:ind w:left="360"/>
        <w:jc w:val="both"/>
        <w:rPr>
          <w:sz w:val="22"/>
          <w:szCs w:val="22"/>
        </w:rPr>
      </w:pPr>
      <w:r w:rsidRPr="00E9496A">
        <w:rPr>
          <w:sz w:val="22"/>
          <w:szCs w:val="22"/>
        </w:rPr>
        <w:t xml:space="preserve">the use of third parties and/or websites to attempt to buy assessments or answers to questions </w:t>
      </w:r>
      <w:proofErr w:type="gramStart"/>
      <w:r w:rsidRPr="00E9496A">
        <w:rPr>
          <w:sz w:val="22"/>
          <w:szCs w:val="22"/>
        </w:rPr>
        <w:t>set;</w:t>
      </w:r>
      <w:proofErr w:type="gramEnd"/>
    </w:p>
    <w:p w14:paraId="7CBC0E33" w14:textId="77777777" w:rsidR="00CE72F4" w:rsidRPr="00E9496A" w:rsidRDefault="00CE72F4" w:rsidP="00911499">
      <w:pPr>
        <w:pStyle w:val="ListParagraph"/>
        <w:numPr>
          <w:ilvl w:val="0"/>
          <w:numId w:val="6"/>
        </w:numPr>
        <w:ind w:left="360"/>
        <w:jc w:val="both"/>
        <w:rPr>
          <w:sz w:val="22"/>
          <w:szCs w:val="22"/>
        </w:rPr>
      </w:pPr>
      <w:r w:rsidRPr="00E9496A">
        <w:rPr>
          <w:sz w:val="22"/>
          <w:szCs w:val="22"/>
        </w:rPr>
        <w:t xml:space="preserve">gaining access to any unauthorised material relating to an assessment prior to the release date of such </w:t>
      </w:r>
      <w:proofErr w:type="gramStart"/>
      <w:r w:rsidRPr="00E9496A">
        <w:rPr>
          <w:sz w:val="22"/>
          <w:szCs w:val="22"/>
        </w:rPr>
        <w:t>information;</w:t>
      </w:r>
      <w:proofErr w:type="gramEnd"/>
    </w:p>
    <w:p w14:paraId="3C9DD91A" w14:textId="77777777" w:rsidR="00CE72F4" w:rsidRDefault="00CE72F4" w:rsidP="00911499">
      <w:pPr>
        <w:pStyle w:val="ListParagraph"/>
        <w:numPr>
          <w:ilvl w:val="0"/>
          <w:numId w:val="6"/>
        </w:numPr>
        <w:ind w:left="360"/>
        <w:jc w:val="both"/>
        <w:rPr>
          <w:sz w:val="22"/>
          <w:szCs w:val="22"/>
        </w:rPr>
      </w:pPr>
      <w:r w:rsidRPr="00A31522">
        <w:rPr>
          <w:sz w:val="22"/>
          <w:szCs w:val="22"/>
        </w:rPr>
        <w:t>the provision of falsified information that has the potential to give a student an unfair advantage.</w:t>
      </w:r>
    </w:p>
    <w:p w14:paraId="0E9E7CC3" w14:textId="77777777" w:rsidR="00CE72F4" w:rsidRDefault="00CE72F4" w:rsidP="00911499">
      <w:pPr>
        <w:pStyle w:val="ListParagraph"/>
        <w:numPr>
          <w:ilvl w:val="0"/>
          <w:numId w:val="6"/>
        </w:numPr>
        <w:ind w:left="360"/>
        <w:jc w:val="both"/>
        <w:rPr>
          <w:sz w:val="22"/>
          <w:szCs w:val="22"/>
        </w:rPr>
      </w:pPr>
      <w:r>
        <w:rPr>
          <w:sz w:val="22"/>
          <w:szCs w:val="22"/>
        </w:rPr>
        <w:t>proceeding with data collections without ethical approval</w:t>
      </w:r>
    </w:p>
    <w:p w14:paraId="7124EECC" w14:textId="77777777" w:rsidR="00CE72F4" w:rsidRPr="00E9496A" w:rsidRDefault="00CE72F4" w:rsidP="00911499">
      <w:pPr>
        <w:pStyle w:val="ListParagraph"/>
        <w:numPr>
          <w:ilvl w:val="0"/>
          <w:numId w:val="6"/>
        </w:numPr>
        <w:ind w:left="360"/>
        <w:jc w:val="both"/>
        <w:rPr>
          <w:rFonts w:cstheme="minorHAnsi"/>
          <w:sz w:val="22"/>
          <w:szCs w:val="21"/>
        </w:rPr>
      </w:pPr>
      <w:r w:rsidRPr="00E9496A">
        <w:rPr>
          <w:rFonts w:cstheme="minorHAnsi"/>
          <w:sz w:val="22"/>
          <w:szCs w:val="21"/>
        </w:rPr>
        <w:t xml:space="preserve">failures to follow accepted procedures or to exercise due care in carrying out responsibilities for avoiding unreasonable risk or harm to: </w:t>
      </w:r>
    </w:p>
    <w:p w14:paraId="30E9FD86" w14:textId="77777777" w:rsidR="00CE72F4" w:rsidRPr="00E9496A" w:rsidRDefault="00CE72F4" w:rsidP="00911499">
      <w:pPr>
        <w:pStyle w:val="ListParagraph"/>
        <w:numPr>
          <w:ilvl w:val="1"/>
          <w:numId w:val="6"/>
        </w:numPr>
        <w:jc w:val="both"/>
        <w:rPr>
          <w:rFonts w:cstheme="minorHAnsi"/>
          <w:sz w:val="22"/>
          <w:szCs w:val="21"/>
        </w:rPr>
      </w:pPr>
      <w:proofErr w:type="gramStart"/>
      <w:r w:rsidRPr="00E9496A">
        <w:rPr>
          <w:rFonts w:cstheme="minorHAnsi"/>
          <w:sz w:val="22"/>
          <w:szCs w:val="21"/>
        </w:rPr>
        <w:t>humans;</w:t>
      </w:r>
      <w:proofErr w:type="gramEnd"/>
      <w:r w:rsidRPr="00E9496A">
        <w:rPr>
          <w:rFonts w:cstheme="minorHAnsi"/>
          <w:sz w:val="22"/>
          <w:szCs w:val="21"/>
        </w:rPr>
        <w:t xml:space="preserve"> </w:t>
      </w:r>
    </w:p>
    <w:p w14:paraId="1BAFC96F" w14:textId="77777777" w:rsidR="00CE72F4" w:rsidRPr="00E9496A" w:rsidRDefault="00CE72F4" w:rsidP="00911499">
      <w:pPr>
        <w:pStyle w:val="ListParagraph"/>
        <w:numPr>
          <w:ilvl w:val="1"/>
          <w:numId w:val="6"/>
        </w:numPr>
        <w:jc w:val="both"/>
        <w:rPr>
          <w:rFonts w:cstheme="minorHAnsi"/>
          <w:sz w:val="22"/>
          <w:szCs w:val="21"/>
        </w:rPr>
      </w:pPr>
      <w:r w:rsidRPr="00E9496A">
        <w:rPr>
          <w:rFonts w:cstheme="minorHAnsi"/>
          <w:sz w:val="22"/>
          <w:szCs w:val="21"/>
        </w:rPr>
        <w:t xml:space="preserve">animals used in research; and </w:t>
      </w:r>
    </w:p>
    <w:p w14:paraId="41CF734D" w14:textId="77777777" w:rsidR="00CE72F4" w:rsidRPr="00E9496A" w:rsidRDefault="00CE72F4" w:rsidP="00911499">
      <w:pPr>
        <w:pStyle w:val="ListParagraph"/>
        <w:numPr>
          <w:ilvl w:val="1"/>
          <w:numId w:val="6"/>
        </w:numPr>
        <w:jc w:val="both"/>
        <w:rPr>
          <w:rFonts w:cstheme="minorHAnsi"/>
          <w:sz w:val="22"/>
          <w:szCs w:val="21"/>
        </w:rPr>
      </w:pPr>
      <w:r w:rsidRPr="00E9496A">
        <w:rPr>
          <w:rFonts w:cstheme="minorHAnsi"/>
          <w:sz w:val="22"/>
          <w:szCs w:val="21"/>
        </w:rPr>
        <w:t xml:space="preserve">the environment; and </w:t>
      </w:r>
    </w:p>
    <w:p w14:paraId="4E8731DB" w14:textId="77777777" w:rsidR="00CE72F4" w:rsidRPr="00590350" w:rsidRDefault="00CE72F4" w:rsidP="00911499">
      <w:pPr>
        <w:pStyle w:val="ListParagraph"/>
        <w:numPr>
          <w:ilvl w:val="1"/>
          <w:numId w:val="6"/>
        </w:numPr>
        <w:jc w:val="both"/>
        <w:rPr>
          <w:rFonts w:cstheme="minorHAnsi"/>
          <w:sz w:val="22"/>
          <w:szCs w:val="21"/>
        </w:rPr>
      </w:pPr>
      <w:r w:rsidRPr="00E9496A">
        <w:rPr>
          <w:rFonts w:cstheme="minorHAnsi"/>
          <w:sz w:val="22"/>
          <w:szCs w:val="21"/>
        </w:rPr>
        <w:t>the proper handling of privileged or private information on individuals collected during research</w:t>
      </w:r>
      <w:r>
        <w:rPr>
          <w:rFonts w:cstheme="minorHAnsi"/>
          <w:sz w:val="22"/>
          <w:szCs w:val="21"/>
        </w:rPr>
        <w:t xml:space="preserve">, including failure to seek appropriate </w:t>
      </w:r>
      <w:proofErr w:type="gramStart"/>
      <w:r>
        <w:rPr>
          <w:rFonts w:cstheme="minorHAnsi"/>
          <w:sz w:val="22"/>
          <w:szCs w:val="21"/>
        </w:rPr>
        <w:t>consent</w:t>
      </w:r>
      <w:proofErr w:type="gramEnd"/>
      <w:r>
        <w:rPr>
          <w:rFonts w:cstheme="minorHAnsi"/>
          <w:sz w:val="22"/>
          <w:szCs w:val="21"/>
        </w:rPr>
        <w:t xml:space="preserve"> and breaking of data protection regulations</w:t>
      </w:r>
    </w:p>
    <w:p w14:paraId="33907314" w14:textId="77777777" w:rsidR="00CE72F4" w:rsidRPr="00A31522" w:rsidRDefault="00CE72F4" w:rsidP="00911499">
      <w:pPr>
        <w:pStyle w:val="ListParagraph"/>
        <w:numPr>
          <w:ilvl w:val="0"/>
          <w:numId w:val="6"/>
        </w:numPr>
        <w:ind w:left="426" w:hanging="426"/>
        <w:jc w:val="both"/>
        <w:rPr>
          <w:sz w:val="22"/>
          <w:szCs w:val="22"/>
        </w:rPr>
      </w:pPr>
      <w:r>
        <w:rPr>
          <w:sz w:val="22"/>
          <w:szCs w:val="22"/>
          <w:lang w:val="en-GB"/>
        </w:rPr>
        <w:t>submitting all or part of a piece of work for which you have already received credit.</w:t>
      </w:r>
    </w:p>
    <w:p w14:paraId="479B9BE9" w14:textId="77777777" w:rsidR="00CE72F4" w:rsidRDefault="00CE72F4" w:rsidP="00CE72F4">
      <w:pPr>
        <w:spacing w:after="0" w:line="240" w:lineRule="auto"/>
        <w:jc w:val="both"/>
        <w:rPr>
          <w:rFonts w:cs="Arial"/>
          <w:b/>
          <w:bCs/>
        </w:rPr>
      </w:pPr>
    </w:p>
    <w:p w14:paraId="37B904B9" w14:textId="1DDD5739" w:rsidR="00CE72F4" w:rsidRPr="00E9496A" w:rsidRDefault="00CE72F4" w:rsidP="00CE72F4">
      <w:pPr>
        <w:autoSpaceDE w:val="0"/>
        <w:autoSpaceDN w:val="0"/>
        <w:adjustRightInd w:val="0"/>
        <w:jc w:val="both"/>
        <w:rPr>
          <w:rFonts w:cs="Arial"/>
          <w:b/>
          <w:bCs/>
        </w:rPr>
      </w:pPr>
      <w:r w:rsidRPr="00E9496A">
        <w:rPr>
          <w:rFonts w:cs="Arial"/>
          <w:b/>
          <w:bCs/>
        </w:rPr>
        <w:t>Offences relating to formal examinations may include, but are not limited to:</w:t>
      </w:r>
    </w:p>
    <w:p w14:paraId="4FF70732" w14:textId="77777777" w:rsidR="00CE72F4" w:rsidRPr="00E9496A" w:rsidRDefault="00CE72F4" w:rsidP="00911499">
      <w:pPr>
        <w:pStyle w:val="ListParagraph"/>
        <w:numPr>
          <w:ilvl w:val="0"/>
          <w:numId w:val="7"/>
        </w:numPr>
        <w:jc w:val="both"/>
        <w:rPr>
          <w:sz w:val="22"/>
          <w:szCs w:val="22"/>
        </w:rPr>
      </w:pPr>
      <w:r w:rsidRPr="00E9496A">
        <w:rPr>
          <w:sz w:val="22"/>
          <w:szCs w:val="22"/>
        </w:rPr>
        <w:t xml:space="preserve">non-compliance with examination </w:t>
      </w:r>
      <w:proofErr w:type="gramStart"/>
      <w:r w:rsidRPr="00E9496A">
        <w:rPr>
          <w:sz w:val="22"/>
          <w:szCs w:val="22"/>
        </w:rPr>
        <w:t>regulations;</w:t>
      </w:r>
      <w:proofErr w:type="gramEnd"/>
    </w:p>
    <w:p w14:paraId="52DBE8C6" w14:textId="77777777" w:rsidR="00CE72F4" w:rsidRPr="00E9496A" w:rsidRDefault="00CE72F4" w:rsidP="00911499">
      <w:pPr>
        <w:pStyle w:val="ListParagraph"/>
        <w:numPr>
          <w:ilvl w:val="0"/>
          <w:numId w:val="7"/>
        </w:numPr>
        <w:jc w:val="both"/>
        <w:rPr>
          <w:sz w:val="22"/>
          <w:szCs w:val="22"/>
        </w:rPr>
      </w:pPr>
      <w:r w:rsidRPr="00E9496A">
        <w:rPr>
          <w:sz w:val="22"/>
          <w:szCs w:val="22"/>
        </w:rPr>
        <w:t xml:space="preserve">copying or attempting to copy from any other candidate during an </w:t>
      </w:r>
      <w:proofErr w:type="gramStart"/>
      <w:r w:rsidRPr="00E9496A">
        <w:rPr>
          <w:sz w:val="22"/>
          <w:szCs w:val="22"/>
        </w:rPr>
        <w:t>examination;</w:t>
      </w:r>
      <w:proofErr w:type="gramEnd"/>
    </w:p>
    <w:p w14:paraId="597DC513" w14:textId="77777777" w:rsidR="00CE72F4" w:rsidRPr="00E9496A" w:rsidRDefault="00CE72F4" w:rsidP="00911499">
      <w:pPr>
        <w:pStyle w:val="ListParagraph"/>
        <w:numPr>
          <w:ilvl w:val="0"/>
          <w:numId w:val="7"/>
        </w:numPr>
        <w:jc w:val="both"/>
        <w:rPr>
          <w:sz w:val="22"/>
          <w:szCs w:val="22"/>
        </w:rPr>
      </w:pPr>
      <w:r w:rsidRPr="00E9496A">
        <w:rPr>
          <w:sz w:val="22"/>
          <w:szCs w:val="22"/>
        </w:rPr>
        <w:t xml:space="preserve">communicating during an examination with any person other than the invigilator(s) or other authorised members of staff unless expressly permitted by the examination and/or assessment regulations </w:t>
      </w:r>
    </w:p>
    <w:p w14:paraId="48FE5F3D" w14:textId="2C70DDD8" w:rsidR="00CE72F4" w:rsidRPr="00E9496A" w:rsidRDefault="00CE72F4" w:rsidP="00911499">
      <w:pPr>
        <w:pStyle w:val="ListParagraph"/>
        <w:numPr>
          <w:ilvl w:val="0"/>
          <w:numId w:val="7"/>
        </w:numPr>
        <w:jc w:val="both"/>
        <w:rPr>
          <w:sz w:val="22"/>
          <w:szCs w:val="22"/>
        </w:rPr>
      </w:pPr>
      <w:r w:rsidRPr="00E9496A">
        <w:rPr>
          <w:sz w:val="22"/>
          <w:szCs w:val="22"/>
        </w:rPr>
        <w:t xml:space="preserve">introducing into the examination room or being in possession of any written or printed material(s) or </w:t>
      </w:r>
      <w:r w:rsidR="00460919">
        <w:rPr>
          <w:sz w:val="22"/>
          <w:szCs w:val="22"/>
        </w:rPr>
        <w:t xml:space="preserve">obtaining </w:t>
      </w:r>
      <w:r w:rsidRPr="00E9496A">
        <w:rPr>
          <w:sz w:val="22"/>
          <w:szCs w:val="22"/>
        </w:rPr>
        <w:t xml:space="preserve">any electronically stored information unless expressly permitted by the examination and/or assessment </w:t>
      </w:r>
      <w:proofErr w:type="gramStart"/>
      <w:r w:rsidRPr="00E9496A">
        <w:rPr>
          <w:sz w:val="22"/>
          <w:szCs w:val="22"/>
        </w:rPr>
        <w:t>regulations;</w:t>
      </w:r>
      <w:proofErr w:type="gramEnd"/>
    </w:p>
    <w:p w14:paraId="6198923B" w14:textId="77777777" w:rsidR="00CE72F4" w:rsidRPr="00E9496A" w:rsidRDefault="00CE72F4" w:rsidP="00911499">
      <w:pPr>
        <w:pStyle w:val="ListParagraph"/>
        <w:numPr>
          <w:ilvl w:val="0"/>
          <w:numId w:val="7"/>
        </w:numPr>
        <w:jc w:val="both"/>
        <w:rPr>
          <w:sz w:val="22"/>
          <w:szCs w:val="22"/>
        </w:rPr>
      </w:pPr>
      <w:r w:rsidRPr="00E9496A">
        <w:rPr>
          <w:sz w:val="22"/>
          <w:szCs w:val="22"/>
        </w:rPr>
        <w:t>being in possession of, or obtaining access to, a copy of an examination question paper in advance of the date and time for its authorised release (this covers both ‘seen’ and ‘unseen’ papers</w:t>
      </w:r>
      <w:proofErr w:type="gramStart"/>
      <w:r w:rsidRPr="00E9496A">
        <w:rPr>
          <w:sz w:val="22"/>
          <w:szCs w:val="22"/>
        </w:rPr>
        <w:t>);</w:t>
      </w:r>
      <w:proofErr w:type="gramEnd"/>
    </w:p>
    <w:p w14:paraId="352ED0EE" w14:textId="77777777" w:rsidR="00CE72F4" w:rsidRPr="00E9496A" w:rsidRDefault="00CE72F4" w:rsidP="00911499">
      <w:pPr>
        <w:pStyle w:val="ListParagraph"/>
        <w:numPr>
          <w:ilvl w:val="0"/>
          <w:numId w:val="7"/>
        </w:numPr>
        <w:jc w:val="both"/>
        <w:rPr>
          <w:sz w:val="22"/>
          <w:szCs w:val="22"/>
        </w:rPr>
      </w:pPr>
      <w:r w:rsidRPr="00E9496A">
        <w:rPr>
          <w:sz w:val="22"/>
          <w:szCs w:val="22"/>
        </w:rPr>
        <w:t xml:space="preserve">disruptive behaviour in an </w:t>
      </w:r>
      <w:proofErr w:type="gramStart"/>
      <w:r w:rsidRPr="00E9496A">
        <w:rPr>
          <w:sz w:val="22"/>
          <w:szCs w:val="22"/>
        </w:rPr>
        <w:t>examination;</w:t>
      </w:r>
      <w:proofErr w:type="gramEnd"/>
    </w:p>
    <w:p w14:paraId="6011F8BA" w14:textId="77777777" w:rsidR="00CE72F4" w:rsidRPr="00E9496A" w:rsidRDefault="00CE72F4" w:rsidP="00911499">
      <w:pPr>
        <w:pStyle w:val="ListParagraph"/>
        <w:numPr>
          <w:ilvl w:val="0"/>
          <w:numId w:val="7"/>
        </w:numPr>
        <w:jc w:val="both"/>
        <w:rPr>
          <w:sz w:val="22"/>
          <w:szCs w:val="22"/>
        </w:rPr>
      </w:pPr>
      <w:r w:rsidRPr="00E9496A">
        <w:rPr>
          <w:sz w:val="22"/>
          <w:szCs w:val="22"/>
        </w:rPr>
        <w:t xml:space="preserve">being party to personation, where an individual assumes the identity of another person with intent to deceive, for example, by sitting or attempting to sit an examination or test in the place of the student who should be sitting </w:t>
      </w:r>
      <w:proofErr w:type="gramStart"/>
      <w:r w:rsidRPr="00E9496A">
        <w:rPr>
          <w:sz w:val="22"/>
          <w:szCs w:val="22"/>
        </w:rPr>
        <w:t>it;</w:t>
      </w:r>
      <w:proofErr w:type="gramEnd"/>
    </w:p>
    <w:p w14:paraId="2C7FCF3D" w14:textId="08AD90E1" w:rsidR="00CE72F4" w:rsidRPr="00E9496A" w:rsidRDefault="00CE72F4" w:rsidP="00911499">
      <w:pPr>
        <w:pStyle w:val="ListParagraph"/>
        <w:numPr>
          <w:ilvl w:val="0"/>
          <w:numId w:val="7"/>
        </w:numPr>
        <w:jc w:val="both"/>
        <w:rPr>
          <w:sz w:val="22"/>
          <w:szCs w:val="22"/>
        </w:rPr>
      </w:pPr>
      <w:r w:rsidRPr="00E9496A">
        <w:rPr>
          <w:sz w:val="22"/>
          <w:szCs w:val="22"/>
        </w:rPr>
        <w:lastRenderedPageBreak/>
        <w:t xml:space="preserve">continuing to write after the end of the </w:t>
      </w:r>
      <w:proofErr w:type="gramStart"/>
      <w:r w:rsidRPr="00E9496A">
        <w:rPr>
          <w:sz w:val="22"/>
          <w:szCs w:val="22"/>
        </w:rPr>
        <w:t>examination;</w:t>
      </w:r>
      <w:proofErr w:type="gramEnd"/>
    </w:p>
    <w:p w14:paraId="3E3E1E91" w14:textId="77777777" w:rsidR="00CE72F4" w:rsidRPr="00E9496A" w:rsidRDefault="00CE72F4" w:rsidP="00911499">
      <w:pPr>
        <w:pStyle w:val="ListParagraph"/>
        <w:numPr>
          <w:ilvl w:val="0"/>
          <w:numId w:val="7"/>
        </w:numPr>
        <w:jc w:val="both"/>
        <w:rPr>
          <w:sz w:val="22"/>
          <w:szCs w:val="22"/>
        </w:rPr>
      </w:pPr>
      <w:r w:rsidRPr="00E9496A">
        <w:rPr>
          <w:sz w:val="22"/>
          <w:szCs w:val="22"/>
        </w:rPr>
        <w:t>the provision of information that has the potential to give a student an unfair advantage.</w:t>
      </w:r>
    </w:p>
    <w:p w14:paraId="0FEAF603" w14:textId="1F68A758" w:rsidR="00CE72F4" w:rsidRPr="007D7A33" w:rsidRDefault="00CE72F4" w:rsidP="007D7A33">
      <w:pPr>
        <w:jc w:val="both"/>
        <w:rPr>
          <w:rFonts w:asciiTheme="majorHAnsi" w:eastAsiaTheme="majorEastAsia" w:hAnsiTheme="majorHAnsi" w:cstheme="majorBidi"/>
          <w:b/>
          <w:i/>
          <w:szCs w:val="26"/>
        </w:rPr>
      </w:pPr>
    </w:p>
    <w:p w14:paraId="5BEFF57A" w14:textId="77777777" w:rsidR="00D42EC8" w:rsidRPr="007D7A33" w:rsidRDefault="00D42EC8" w:rsidP="00D42EC8">
      <w:pPr>
        <w:jc w:val="both"/>
        <w:rPr>
          <w:b/>
          <w:szCs w:val="22"/>
        </w:rPr>
      </w:pPr>
      <w:r w:rsidRPr="007D7A33">
        <w:rPr>
          <w:b/>
          <w:szCs w:val="22"/>
        </w:rPr>
        <w:t>Cheating</w:t>
      </w:r>
    </w:p>
    <w:p w14:paraId="1FA92D80" w14:textId="77777777" w:rsidR="00D42EC8" w:rsidRDefault="00D42EC8" w:rsidP="00911499">
      <w:pPr>
        <w:pStyle w:val="ListParagraph"/>
        <w:numPr>
          <w:ilvl w:val="0"/>
          <w:numId w:val="10"/>
        </w:numPr>
        <w:ind w:left="360"/>
        <w:jc w:val="both"/>
        <w:rPr>
          <w:sz w:val="22"/>
          <w:szCs w:val="22"/>
        </w:rPr>
      </w:pPr>
      <w:r w:rsidRPr="007D7A33">
        <w:rPr>
          <w:sz w:val="22"/>
          <w:szCs w:val="22"/>
        </w:rPr>
        <w:t xml:space="preserve">using materials created by others and passed off as the student’s own, including all forms of contract cheating such as the purchase of material through essay mills.  </w:t>
      </w:r>
    </w:p>
    <w:p w14:paraId="27448BDC" w14:textId="77777777" w:rsidR="00D42EC8" w:rsidRDefault="00D42EC8" w:rsidP="00A45ECE">
      <w:pPr>
        <w:spacing w:after="0"/>
        <w:ind w:left="840" w:hanging="480"/>
        <w:jc w:val="both"/>
        <w:rPr>
          <w:szCs w:val="22"/>
        </w:rPr>
      </w:pPr>
      <w:r w:rsidRPr="00F25DD9">
        <w:rPr>
          <w:b/>
          <w:szCs w:val="22"/>
        </w:rPr>
        <w:t>NB</w:t>
      </w:r>
      <w:r w:rsidRPr="00A64473">
        <w:rPr>
          <w:szCs w:val="22"/>
        </w:rPr>
        <w:t xml:space="preserve">:  This does not apply to third parties such as </w:t>
      </w:r>
      <w:proofErr w:type="spellStart"/>
      <w:r w:rsidRPr="00A64473">
        <w:rPr>
          <w:szCs w:val="22"/>
        </w:rPr>
        <w:t>Studiosity</w:t>
      </w:r>
      <w:proofErr w:type="spellEnd"/>
      <w:r w:rsidRPr="00A64473">
        <w:rPr>
          <w:szCs w:val="22"/>
        </w:rPr>
        <w:t xml:space="preserve"> that have been sanctioned by the University to provide guidance and assistance to students in specific assessment situations.</w:t>
      </w:r>
    </w:p>
    <w:p w14:paraId="0B2281FB" w14:textId="56236773" w:rsidR="00D42EC8" w:rsidRPr="003F0399" w:rsidRDefault="00D42EC8" w:rsidP="00911499">
      <w:pPr>
        <w:pStyle w:val="ListParagraph"/>
        <w:numPr>
          <w:ilvl w:val="0"/>
          <w:numId w:val="10"/>
        </w:numPr>
        <w:ind w:left="360"/>
        <w:jc w:val="both"/>
        <w:rPr>
          <w:szCs w:val="22"/>
        </w:rPr>
      </w:pPr>
      <w:r w:rsidRPr="003F0399">
        <w:rPr>
          <w:sz w:val="22"/>
          <w:szCs w:val="22"/>
        </w:rPr>
        <w:t>falsification of data or sources of information that are presented in support of the assessment</w:t>
      </w:r>
      <w:r w:rsidRPr="003F0399">
        <w:rPr>
          <w:szCs w:val="22"/>
        </w:rPr>
        <w:t>.</w:t>
      </w:r>
    </w:p>
    <w:p w14:paraId="08F23A99" w14:textId="71840BF3" w:rsidR="00CE72F4" w:rsidRDefault="00CE72F4" w:rsidP="007D7A33"/>
    <w:p w14:paraId="71CB5AAB" w14:textId="43FA3855" w:rsidR="00D42EC8" w:rsidRPr="007D7A33" w:rsidRDefault="00D42EC8" w:rsidP="003F0399">
      <w:pPr>
        <w:sectPr w:rsidR="00D42EC8" w:rsidRPr="007D7A33" w:rsidSect="007D7A33">
          <w:footerReference w:type="default" r:id="rId13"/>
          <w:type w:val="continuous"/>
          <w:pgSz w:w="11900" w:h="16840"/>
          <w:pgMar w:top="1440" w:right="1080" w:bottom="1440" w:left="1080" w:header="708" w:footer="708" w:gutter="0"/>
          <w:cols w:space="708"/>
          <w:docGrid w:linePitch="360"/>
        </w:sectPr>
      </w:pPr>
    </w:p>
    <w:p w14:paraId="267DAF86" w14:textId="4586F88A" w:rsidR="005F0892" w:rsidRDefault="00093475" w:rsidP="007D7A33">
      <w:pPr>
        <w:pStyle w:val="Heading1"/>
        <w:jc w:val="both"/>
      </w:pPr>
      <w:bookmarkStart w:id="35" w:name="_Toc74000316"/>
      <w:r>
        <w:lastRenderedPageBreak/>
        <w:t xml:space="preserve">Appendix </w:t>
      </w:r>
      <w:r w:rsidR="00887FD1">
        <w:t>2</w:t>
      </w:r>
      <w:r>
        <w:t xml:space="preserve">: </w:t>
      </w:r>
      <w:r w:rsidR="001F3093">
        <w:t xml:space="preserve">Outline </w:t>
      </w:r>
      <w:r>
        <w:t>Flowchart</w:t>
      </w:r>
      <w:bookmarkEnd w:id="35"/>
    </w:p>
    <w:p w14:paraId="09A543A3" w14:textId="13FA8500" w:rsidR="00C44F0F" w:rsidRDefault="00134AE8" w:rsidP="007D7A33">
      <w:pPr>
        <w:spacing w:after="0" w:line="240" w:lineRule="auto"/>
        <w:jc w:val="both"/>
        <w:rPr>
          <w:rFonts w:asciiTheme="majorHAnsi" w:eastAsiaTheme="majorEastAsia" w:hAnsiTheme="majorHAnsi" w:cstheme="majorBidi"/>
          <w:sz w:val="32"/>
          <w:szCs w:val="32"/>
        </w:rPr>
      </w:pPr>
      <w:r w:rsidRPr="00EA43EA">
        <w:rPr>
          <w:noProof/>
          <w:lang w:val="en-GB" w:eastAsia="en-GB"/>
        </w:rPr>
        <mc:AlternateContent>
          <mc:Choice Requires="wps">
            <w:drawing>
              <wp:anchor distT="0" distB="0" distL="114300" distR="114300" simplePos="0" relativeHeight="251658255" behindDoc="0" locked="0" layoutInCell="1" allowOverlap="1" wp14:anchorId="0FD9C09A" wp14:editId="01D08977">
                <wp:simplePos x="0" y="0"/>
                <wp:positionH relativeFrom="column">
                  <wp:posOffset>5356684</wp:posOffset>
                </wp:positionH>
                <wp:positionV relativeFrom="paragraph">
                  <wp:posOffset>5011420</wp:posOffset>
                </wp:positionV>
                <wp:extent cx="2185481" cy="603115"/>
                <wp:effectExtent l="0" t="0" r="0" b="0"/>
                <wp:wrapNone/>
                <wp:docPr id="73" name="TextBox 2"/>
                <wp:cNvGraphicFramePr/>
                <a:graphic xmlns:a="http://schemas.openxmlformats.org/drawingml/2006/main">
                  <a:graphicData uri="http://schemas.microsoft.com/office/word/2010/wordprocessingShape">
                    <wps:wsp>
                      <wps:cNvSpPr txBox="1"/>
                      <wps:spPr>
                        <a:xfrm>
                          <a:off x="0" y="0"/>
                          <a:ext cx="2185481" cy="603115"/>
                        </a:xfrm>
                        <a:prstGeom prst="rect">
                          <a:avLst/>
                        </a:prstGeom>
                        <a:noFill/>
                      </wps:spPr>
                      <wps:txbx>
                        <w:txbxContent>
                          <w:p w14:paraId="163A03D8" w14:textId="2A39036F" w:rsidR="00132B8B" w:rsidRDefault="00132B8B" w:rsidP="00EA43EA">
                            <w:pPr>
                              <w:rPr>
                                <w:sz w:val="24"/>
                              </w:rPr>
                            </w:pPr>
                            <w:r>
                              <w:rPr>
                                <w:rFonts w:hAnsi="Calibri"/>
                                <w:color w:val="000000" w:themeColor="text1"/>
                                <w:kern w:val="24"/>
                              </w:rPr>
                              <w:t>Reviewer may request the case to be reconsidered by Appeals Panel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FD9C09A" id="_x0000_t202" coordsize="21600,21600" o:spt="202" path="m,l,21600r21600,l21600,xe">
                <v:stroke joinstyle="miter"/>
                <v:path gradientshapeok="t" o:connecttype="rect"/>
              </v:shapetype>
              <v:shape id="TextBox 2" o:spid="_x0000_s1026" type="#_x0000_t202" style="position:absolute;left:0;text-align:left;margin-left:421.8pt;margin-top:394.6pt;width:172.1pt;height:4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AhlQEAAA4DAAAOAAAAZHJzL2Uyb0RvYy54bWysUttu4yAQfa/Uf0C8N7bTW2TFqXpR+7La&#10;Vkr3AwiGGMkwlCGx8/c74DStdt9W+zLAXM6cOcPybrQ926uABlzDq1nJmXISWuO2Df/1/nyx4Ayj&#10;cK3owamGHxTyu9X52XLwtZpDB32rAiMQh/XgG97F6OuiQNkpK3AGXjkKaghWRHqGbdEGMRC67Yt5&#10;Wd4UA4TWB5AKkbxPU5CvMr7WSsZXrVFF1jecuMVsQ7abZIvVUtTbIHxn5JGG+AcWVhhHTU9QTyIK&#10;tgvmLyhrZAAEHWcSbAFaG6nyDDRNVf4xzboTXuVZSBz0J5nw/8HKn/u3wEzb8NtLzpywtKN3NcYH&#10;GNk8qTN4rClp7SktjuSmLX/6kZxp6FEHm04ah1GcdD6ctCUsJsk5rxbXV4uKM0mxm/Kyqq4TTPFV&#10;7QPGFwWWpUvDA+0uSyr2PzBOqZ8pqZmDZ9P3yZ8oTlTSLY6b8ch7A+2BaA+03objx04ExVmI/SPk&#10;3zCh3O8iaJMbpPKp5ohKomeKxw+Stvr9nbO+vvHqNwAAAP//AwBQSwMEFAAGAAgAAAAhACstASPf&#10;AAAADAEAAA8AAABkcnMvZG93bnJldi54bWxMj8FOwzAQRO9I/IO1SNyo3RBaN8SpEIgrqAUq9eYm&#10;2yQiXkex24S/Z3uC42qeZt/k68l14oxDaD0ZmM8UCKTSVy3VBj4/Xu80iBAtVbbzhAZ+MMC6uL7K&#10;bVb5kTZ43sZacAmFzBpoYuwzKUPZoLNh5nskzo5+cDbyOdSyGuzI5a6TiVIL6WxL/KGxPT43WH5v&#10;T87A19txv0vVe/3iHvrRT0qSW0ljbm+mp0cQEaf4B8NFn9WhYKeDP1EVRGdAp/cLRg0s9SoBcSHm&#10;eslrDpzpNAFZ5PL/iOIXAAD//wMAUEsBAi0AFAAGAAgAAAAhALaDOJL+AAAA4QEAABMAAAAAAAAA&#10;AAAAAAAAAAAAAFtDb250ZW50X1R5cGVzXS54bWxQSwECLQAUAAYACAAAACEAOP0h/9YAAACUAQAA&#10;CwAAAAAAAAAAAAAAAAAvAQAAX3JlbHMvLnJlbHNQSwECLQAUAAYACAAAACEApnzgIZUBAAAOAwAA&#10;DgAAAAAAAAAAAAAAAAAuAgAAZHJzL2Uyb0RvYy54bWxQSwECLQAUAAYACAAAACEAKy0BI98AAAAM&#10;AQAADwAAAAAAAAAAAAAAAADvAwAAZHJzL2Rvd25yZXYueG1sUEsFBgAAAAAEAAQA8wAAAPsEAAAA&#10;AA==&#10;" filled="f" stroked="f">
                <v:textbox>
                  <w:txbxContent>
                    <w:p w14:paraId="163A03D8" w14:textId="2A39036F" w:rsidR="00132B8B" w:rsidRDefault="00132B8B" w:rsidP="00EA43EA">
                      <w:pPr>
                        <w:rPr>
                          <w:sz w:val="24"/>
                        </w:rPr>
                      </w:pPr>
                      <w:r>
                        <w:rPr>
                          <w:rFonts w:hAnsi="Calibri"/>
                          <w:color w:val="000000" w:themeColor="text1"/>
                          <w:kern w:val="24"/>
                        </w:rPr>
                        <w:t>Reviewer may request the case to be reconsidered by Appeals Panel</w:t>
                      </w:r>
                    </w:p>
                  </w:txbxContent>
                </v:textbox>
              </v:shape>
            </w:pict>
          </mc:Fallback>
        </mc:AlternateContent>
      </w:r>
      <w:r>
        <w:rPr>
          <w:noProof/>
          <w:lang w:val="en-GB" w:eastAsia="en-GB"/>
        </w:rPr>
        <mc:AlternateContent>
          <mc:Choice Requires="wps">
            <w:drawing>
              <wp:anchor distT="0" distB="0" distL="114300" distR="114300" simplePos="0" relativeHeight="251658258" behindDoc="0" locked="0" layoutInCell="1" allowOverlap="1" wp14:anchorId="52D8AF33" wp14:editId="1502BEF6">
                <wp:simplePos x="0" y="0"/>
                <wp:positionH relativeFrom="column">
                  <wp:posOffset>7246566</wp:posOffset>
                </wp:positionH>
                <wp:positionV relativeFrom="paragraph">
                  <wp:posOffset>4710430</wp:posOffset>
                </wp:positionV>
                <wp:extent cx="1440234" cy="0"/>
                <wp:effectExtent l="0" t="76200" r="26670" b="95250"/>
                <wp:wrapNone/>
                <wp:docPr id="3" name="Straight Arrow Connector 3"/>
                <wp:cNvGraphicFramePr/>
                <a:graphic xmlns:a="http://schemas.openxmlformats.org/drawingml/2006/main">
                  <a:graphicData uri="http://schemas.microsoft.com/office/word/2010/wordprocessingShape">
                    <wps:wsp>
                      <wps:cNvCnPr/>
                      <wps:spPr>
                        <a:xfrm>
                          <a:off x="0" y="0"/>
                          <a:ext cx="144023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DA759A3" id="_x0000_t32" coordsize="21600,21600" o:spt="32" o:oned="t" path="m,l21600,21600e" filled="f">
                <v:path arrowok="t" fillok="f" o:connecttype="none"/>
                <o:lock v:ext="edit" shapetype="t"/>
              </v:shapetype>
              <v:shape id="Straight Arrow Connector 3" o:spid="_x0000_s1026" type="#_x0000_t32" style="position:absolute;margin-left:570.6pt;margin-top:370.9pt;width:113.4pt;height:0;z-index:25165825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q60AEAAPQDAAAOAAAAZHJzL2Uyb0RvYy54bWysU12v1CAQfTfxPxDe3XY/Ykyz3RuzV30x&#10;uvHqD+BS2BKBIQNu23/vQHd7jRpjjC/TAnNmzjkM+7vRWXZRGA34lq9XNWfKS+iMP7f8y+e3L15x&#10;FpPwnbDgVcsnFfnd4fmz/RAatYEebKeQUREfmyG0vE8pNFUVZa+ciCsIytOhBnQi0RLPVYdioOrO&#10;Vpu6flkNgF1AkCpG2r2fD/mh1NdayfRR66gSsy0nbqlELPExx+qwF80ZReiNvNIQ/8DCCeOp6VLq&#10;XiTBvqH5pZQzEiGCTisJrgKtjVRFA6lZ1z+peehFUEULmRPDYlP8f2Xlh8sJmelavuXMC0dX9JBQ&#10;mHOf2GtEGNgRvCcbAdk2uzWE2BDo6E94XcVwwix91Ojyl0SxsTg8LQ6rMTFJm+vdrt5sd5zJ21n1&#10;BAwY0zsFjuWflscrj4XAujgsLu9jotYEvAFyV+tzTMLYN75jaQqkJKER/mxV5k3pOaXK/GfG5S9N&#10;Vs3wT0qTD5ljaVMmUB0tsoug2em+rpcqlJkh2li7gOo/g665GabKVP4tcMkuHcGnBeiMB/xd1zTe&#10;qOo5/6Z61pplP0I3lfsrdtBoFX+uzyDP7o/rAn96rIfvAAAA//8DAFBLAwQUAAYACAAAACEAu3/H&#10;fd4AAAANAQAADwAAAGRycy9kb3ducmV2LnhtbEyPQUvDQBCF74L/YRnBm92kljbGbIqIHovYFPG4&#10;zU6ywexsyG7a+O+dgqDH9+bjzXvFdna9OOEYOk8K0kUCAqn2pqNWwaF6vctAhKjJ6N4TKvjGANvy&#10;+qrQufFnesfTPraCQyjkWoGNccilDLVFp8PCD0h8a/zodGQ5ttKM+szhrpfLJFlLpzviD1YP+Gyx&#10;/tpPTkFTtYf68yWTU9+8baoP+2B31U6p25v56RFExDn+wXCpz9Wh5E5HP5EJomedrtIlswo2q5RH&#10;XJD7dcb7jr+WLAv5f0X5AwAA//8DAFBLAQItABQABgAIAAAAIQC2gziS/gAAAOEBAAATAAAAAAAA&#10;AAAAAAAAAAAAAABbQ29udGVudF9UeXBlc10ueG1sUEsBAi0AFAAGAAgAAAAhADj9If/WAAAAlAEA&#10;AAsAAAAAAAAAAAAAAAAALwEAAF9yZWxzLy5yZWxzUEsBAi0AFAAGAAgAAAAhANYO2rrQAQAA9AMA&#10;AA4AAAAAAAAAAAAAAAAALgIAAGRycy9lMm9Eb2MueG1sUEsBAi0AFAAGAAgAAAAhALt/x33eAAAA&#10;DQEAAA8AAAAAAAAAAAAAAAAAKgQAAGRycy9kb3ducmV2LnhtbFBLBQYAAAAABAAEAPMAAAA1BQAA&#10;AAA=&#10;" strokecolor="black [3200]" strokeweight=".5pt">
                <v:stroke endarrow="block" joinstyle="miter"/>
              </v:shape>
            </w:pict>
          </mc:Fallback>
        </mc:AlternateContent>
      </w:r>
      <w:r w:rsidRPr="00EA43EA">
        <w:rPr>
          <w:noProof/>
          <w:lang w:val="en-GB" w:eastAsia="en-GB"/>
        </w:rPr>
        <mc:AlternateContent>
          <mc:Choice Requires="wps">
            <w:drawing>
              <wp:anchor distT="0" distB="0" distL="114300" distR="114300" simplePos="0" relativeHeight="251658250" behindDoc="0" locked="0" layoutInCell="1" allowOverlap="1" wp14:anchorId="17E127FD" wp14:editId="0F4D4392">
                <wp:simplePos x="0" y="0"/>
                <wp:positionH relativeFrom="column">
                  <wp:posOffset>8668385</wp:posOffset>
                </wp:positionH>
                <wp:positionV relativeFrom="paragraph">
                  <wp:posOffset>4501163</wp:posOffset>
                </wp:positionV>
                <wp:extent cx="429809" cy="276999"/>
                <wp:effectExtent l="38100" t="38100" r="40640" b="40640"/>
                <wp:wrapNone/>
                <wp:docPr id="62" name="TextBox 44"/>
                <wp:cNvGraphicFramePr/>
                <a:graphic xmlns:a="http://schemas.openxmlformats.org/drawingml/2006/main">
                  <a:graphicData uri="http://schemas.microsoft.com/office/word/2010/wordprocessingShape">
                    <wps:wsp>
                      <wps:cNvSpPr txBox="1"/>
                      <wps:spPr>
                        <a:xfrm>
                          <a:off x="0" y="0"/>
                          <a:ext cx="429809" cy="276999"/>
                        </a:xfrm>
                        <a:prstGeom prst="rect">
                          <a:avLst/>
                        </a:prstGeom>
                        <a:scene3d>
                          <a:camera prst="orthographicFront"/>
                          <a:lightRig rig="threePt" dir="t"/>
                        </a:scene3d>
                        <a:sp3d>
                          <a:bevelT prst="angle"/>
                        </a:sp3d>
                      </wps:spPr>
                      <wps:style>
                        <a:lnRef idx="2">
                          <a:schemeClr val="dk1"/>
                        </a:lnRef>
                        <a:fillRef idx="1">
                          <a:schemeClr val="lt1"/>
                        </a:fillRef>
                        <a:effectRef idx="0">
                          <a:schemeClr val="dk1"/>
                        </a:effectRef>
                        <a:fontRef idx="minor">
                          <a:schemeClr val="dk1"/>
                        </a:fontRef>
                      </wps:style>
                      <wps:txbx>
                        <w:txbxContent>
                          <w:p w14:paraId="0062E9D3" w14:textId="77777777" w:rsidR="00132B8B" w:rsidRDefault="00132B8B" w:rsidP="00EA43EA">
                            <w:pPr>
                              <w:jc w:val="center"/>
                              <w:rPr>
                                <w:sz w:val="24"/>
                              </w:rPr>
                            </w:pPr>
                            <w:r>
                              <w:rPr>
                                <w:rFonts w:hAnsi="Calibri"/>
                                <w:color w:val="000000" w:themeColor="dark1"/>
                                <w:kern w:val="24"/>
                              </w:rPr>
                              <w:t>OIA</w:t>
                            </w:r>
                          </w:p>
                        </w:txbxContent>
                      </wps:txbx>
                      <wps:bodyPr wrap="square" rtlCol="0">
                        <a:spAutoFit/>
                      </wps:bodyPr>
                    </wps:wsp>
                  </a:graphicData>
                </a:graphic>
              </wp:anchor>
            </w:drawing>
          </mc:Choice>
          <mc:Fallback>
            <w:pict>
              <v:shape w14:anchorId="17E127FD" id="TextBox 44" o:spid="_x0000_s1027" type="#_x0000_t202" style="position:absolute;left:0;text-align:left;margin-left:682.55pt;margin-top:354.4pt;width:33.85pt;height:21.8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3EJAIAAIgEAAAOAAAAZHJzL2Uyb0RvYy54bWysVMGO2yAQvVfqPyDujR03SjdRnFW7q/RS&#10;tavd9AMIHmxUDBRI7Px9B+w4UbvqoeqFYHjvzcybIZv7vlXkBM5Lo0s6n+WUgOamkrou6ff97t0d&#10;JT4wXTFlNJT0DJ7eb9++2XR2DYVpjKrAERTRft3ZkjYh2HWWed5Ay/zMWNB4KYxrWcBPV2eVYx2q&#10;tyor8nyZdcZV1hkO3uPp43BJt0lfCODhmxAeAlElxdxCWl1aD3HNthu2rh2zjeRjGuwfsmiZ1Bh0&#10;knpkgZGjk39ItZI7440IM27azAghOaQasJp5/ls1Lw2zkGpBc7ydbPL/T5Z/PT05IquSLgtKNGux&#10;R3vowyfTk8Ui2tNZv0bUi0Vc6PEc23w593gYq+6Fa+Mv1kPwHo0+T+aiGOF4uChWd/mKEo5XxYfl&#10;arWKKtmVbJ0Pn8G0JG5K6rB3yVJ2+uLDAL1AYizPQcP7Km45pu3YyDMuNGbs6M4ZHYYeK1k34VnW&#10;xEmczNA4gKdASSVxGBIEM7mR9HaQPsAJ1H6UZrpWMGY9ALLozuBC2oWzgpiR0s8g0Fasu0hFpIGG&#10;B+XIieEoVj+ShxgzISNFSKUm0vw1kgoX0oiNNEhDPhHz14jXaBM6RURzJmIrtXF/J4sBj027qTVu&#10;Q3/o0wxNg3Ew1RnnpcOHVVL/88gcUOKCejDpHcbo3n48BrOTqbVRZeCM6jjuaTjGRsb3dPudUNc/&#10;kO0vAAAA//8DAFBLAwQUAAYACAAAACEApqxioeIAAAANAQAADwAAAGRycy9kb3ducmV2LnhtbEyP&#10;zW7CMBCE75X6DtZW6q04BEhRiINQpV6KEOJHao8mXpKIeJ3GJqRv3+XU3nZ2R7PfZMvBNqLHzteO&#10;FIxHEQikwpmaSgXHw/vLHIQPmoxuHKGCH/SwzB8fMp0ad6Md9vtQCg4hn2oFVQhtKqUvKrTaj1yL&#10;xLez66wOLLtSmk7fONw2Mo6iRFpdE3+odItvFRaX/dUquGyTo1xv+09/2HxY/73efDWroNTz07Ba&#10;gAg4hD8z3PEZHXJmOrkrGS8a1pNkNmavgtdoziXulukk5unEq1k8BZln8n+L/BcAAP//AwBQSwEC&#10;LQAUAAYACAAAACEAtoM4kv4AAADhAQAAEwAAAAAAAAAAAAAAAAAAAAAAW0NvbnRlbnRfVHlwZXNd&#10;LnhtbFBLAQItABQABgAIAAAAIQA4/SH/1gAAAJQBAAALAAAAAAAAAAAAAAAAAC8BAABfcmVscy8u&#10;cmVsc1BLAQItABQABgAIAAAAIQAFgf3EJAIAAIgEAAAOAAAAAAAAAAAAAAAAAC4CAABkcnMvZTJv&#10;RG9jLnhtbFBLAQItABQABgAIAAAAIQCmrGKh4gAAAA0BAAAPAAAAAAAAAAAAAAAAAH4EAABkcnMv&#10;ZG93bnJldi54bWxQSwUGAAAAAAQABADzAAAAjQUAAAAA&#10;" fillcolor="white [3201]" strokecolor="black [3200]" strokeweight="1pt">
                <v:textbox style="mso-fit-shape-to-text:t">
                  <w:txbxContent>
                    <w:p w14:paraId="0062E9D3" w14:textId="77777777" w:rsidR="00132B8B" w:rsidRDefault="00132B8B" w:rsidP="00EA43EA">
                      <w:pPr>
                        <w:jc w:val="center"/>
                        <w:rPr>
                          <w:sz w:val="24"/>
                        </w:rPr>
                      </w:pPr>
                      <w:r>
                        <w:rPr>
                          <w:rFonts w:hAnsi="Calibri"/>
                          <w:color w:val="000000" w:themeColor="dark1"/>
                          <w:kern w:val="24"/>
                        </w:rPr>
                        <w:t>OIA</w:t>
                      </w:r>
                    </w:p>
                  </w:txbxContent>
                </v:textbox>
              </v:shape>
            </w:pict>
          </mc:Fallback>
        </mc:AlternateContent>
      </w:r>
      <w:r w:rsidR="00815A22" w:rsidRPr="00EA43EA">
        <w:rPr>
          <w:noProof/>
          <w:lang w:val="en-GB" w:eastAsia="en-GB"/>
        </w:rPr>
        <mc:AlternateContent>
          <mc:Choice Requires="wps">
            <w:drawing>
              <wp:anchor distT="0" distB="0" distL="114300" distR="114300" simplePos="0" relativeHeight="251658241" behindDoc="0" locked="0" layoutInCell="1" allowOverlap="1" wp14:anchorId="7A807E06" wp14:editId="505DB2B5">
                <wp:simplePos x="0" y="0"/>
                <wp:positionH relativeFrom="column">
                  <wp:posOffset>5470038</wp:posOffset>
                </wp:positionH>
                <wp:positionV relativeFrom="paragraph">
                  <wp:posOffset>4285602</wp:posOffset>
                </wp:positionV>
                <wp:extent cx="1778000" cy="646331"/>
                <wp:effectExtent l="0" t="0" r="12700" b="14605"/>
                <wp:wrapNone/>
                <wp:docPr id="51" name="TextBox 18"/>
                <wp:cNvGraphicFramePr/>
                <a:graphic xmlns:a="http://schemas.openxmlformats.org/drawingml/2006/main">
                  <a:graphicData uri="http://schemas.microsoft.com/office/word/2010/wordprocessingShape">
                    <wps:wsp>
                      <wps:cNvSpPr txBox="1"/>
                      <wps:spPr>
                        <a:xfrm>
                          <a:off x="0" y="0"/>
                          <a:ext cx="1778000" cy="646331"/>
                        </a:xfrm>
                        <a:prstGeom prst="rect">
                          <a:avLst/>
                        </a:prstGeom>
                      </wps:spPr>
                      <wps:style>
                        <a:lnRef idx="2">
                          <a:schemeClr val="dk1"/>
                        </a:lnRef>
                        <a:fillRef idx="1">
                          <a:schemeClr val="lt1"/>
                        </a:fillRef>
                        <a:effectRef idx="0">
                          <a:schemeClr val="dk1"/>
                        </a:effectRef>
                        <a:fontRef idx="minor">
                          <a:schemeClr val="dk1"/>
                        </a:fontRef>
                      </wps:style>
                      <wps:txbx>
                        <w:txbxContent>
                          <w:p w14:paraId="153BC7F6" w14:textId="77777777" w:rsidR="00132B8B" w:rsidRDefault="00132B8B" w:rsidP="00EA43EA">
                            <w:pPr>
                              <w:jc w:val="center"/>
                              <w:rPr>
                                <w:sz w:val="24"/>
                              </w:rPr>
                            </w:pPr>
                            <w:r>
                              <w:rPr>
                                <w:rFonts w:hAnsi="Calibri"/>
                                <w:b/>
                                <w:bCs/>
                                <w:color w:val="000000" w:themeColor="dark1"/>
                                <w:kern w:val="24"/>
                              </w:rPr>
                              <w:t>Review</w:t>
                            </w:r>
                          </w:p>
                          <w:p w14:paraId="3172EF8D" w14:textId="2D6038F2" w:rsidR="00132B8B" w:rsidRDefault="00132B8B" w:rsidP="00EA43EA">
                            <w:pPr>
                              <w:jc w:val="center"/>
                            </w:pPr>
                            <w:r>
                              <w:rPr>
                                <w:rFonts w:hAnsi="Calibri"/>
                                <w:color w:val="000000" w:themeColor="dark1"/>
                                <w:kern w:val="24"/>
                              </w:rPr>
                              <w:t>Senior Reviewer</w:t>
                            </w:r>
                          </w:p>
                        </w:txbxContent>
                      </wps:txbx>
                      <wps:bodyPr wrap="square" rtlCol="0">
                        <a:spAutoFit/>
                      </wps:bodyPr>
                    </wps:wsp>
                  </a:graphicData>
                </a:graphic>
              </wp:anchor>
            </w:drawing>
          </mc:Choice>
          <mc:Fallback>
            <w:pict>
              <v:shape w14:anchorId="7A807E06" id="TextBox 18" o:spid="_x0000_s1028" type="#_x0000_t202" style="position:absolute;left:0;text-align:left;margin-left:430.7pt;margin-top:337.45pt;width:140pt;height:50.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b+4QEAAAIEAAAOAAAAZHJzL2Uyb0RvYy54bWysU9uO0zAQfUfiHyy/0yRd6FZR0xXsanlB&#10;gPbyAa4zbix8w3ab9O8ZO02K2BUPiBcnnplzZs7MeHMzaEWO4IO0pqHVoqQEDLetNPuGPj/dv1tT&#10;EiIzLVPWQENPEOjN9u2bTe9qWNrOqhY8QRIT6t41tIvR1UUReAeahYV1YNAprNcs4tXvi9azHtm1&#10;KpZluSp661vnLYcQ0Ho3Ouk28wsBPH4TIkAkqqFYW8ynz+cuncV2w+q9Z66T/FwG+4cqNJMGk85U&#10;dywycvDyBZWW3NtgRVxwqwsrhOSQNaCaqvxDzWPHHGQt2Jzg5jaF/0fLvx6/eyLbhn6oKDFM44ye&#10;YIif7ECqdWpP70KNUY8O4+KAdhzzZA9oTKoH4XX6oh6Cfmz0aW4ukhGeQNfX67JEF0ff6v3q6irT&#10;FBe08yF+BqtJ+mmox+HlnrLjlxCxEgydQvCS6hrz5794UpBKUOYBBArCjMuMzqsEt8qTI8MlaH9M&#10;aXNkggip1AyqXgOpOIHOsQkGeb1mYPka8JJtjs4ZrYkzUEtj/d/BYoyfVI9ak+w47IY8veU0kp1t&#10;TzipHle6oeHngXmgxEd1a/MLSNmD+3iI9l7mniaWEXNmx0XLrT4/irTJv99z1OXpbn8BAAD//wMA&#10;UEsDBBQABgAIAAAAIQCzC0574QAAAAwBAAAPAAAAZHJzL2Rvd25yZXYueG1sTI9NS8NAEIbvgv9h&#10;GcGb3UTCpsZMShG8WEqxLehxmx2T0P2I2W0a/72bkx5n5uGd5y1Xk9FspMF3ziKkiwQY2dqpzjYI&#10;x8PrwxKYD9IqqZ0lhB/ysKpub0pZKHe17zTuQ8NiiPWFRGhD6AvOfd2SkX7herLx9uUGI0Mch4ar&#10;QV5juNH8MUkEN7Kz8UMre3ppqT7vLwbhvBNHvtmNH/6wfTP+e7P91OuAeH83rZ+BBZrCHwyzflSH&#10;Kjqd3MUqzzTCUqRZRBFEnj0Bm4k0m1cnhDwXOfCq5P9LVL8AAAD//wMAUEsBAi0AFAAGAAgAAAAh&#10;ALaDOJL+AAAA4QEAABMAAAAAAAAAAAAAAAAAAAAAAFtDb250ZW50X1R5cGVzXS54bWxQSwECLQAU&#10;AAYACAAAACEAOP0h/9YAAACUAQAACwAAAAAAAAAAAAAAAAAvAQAAX3JlbHMvLnJlbHNQSwECLQAU&#10;AAYACAAAACEAQ5ym/uEBAAACBAAADgAAAAAAAAAAAAAAAAAuAgAAZHJzL2Uyb0RvYy54bWxQSwEC&#10;LQAUAAYACAAAACEAswtOe+EAAAAMAQAADwAAAAAAAAAAAAAAAAA7BAAAZHJzL2Rvd25yZXYueG1s&#10;UEsFBgAAAAAEAAQA8wAAAEkFAAAAAA==&#10;" fillcolor="white [3201]" strokecolor="black [3200]" strokeweight="1pt">
                <v:textbox style="mso-fit-shape-to-text:t">
                  <w:txbxContent>
                    <w:p w14:paraId="153BC7F6" w14:textId="77777777" w:rsidR="00132B8B" w:rsidRDefault="00132B8B" w:rsidP="00EA43EA">
                      <w:pPr>
                        <w:jc w:val="center"/>
                        <w:rPr>
                          <w:sz w:val="24"/>
                        </w:rPr>
                      </w:pPr>
                      <w:r>
                        <w:rPr>
                          <w:rFonts w:hAnsi="Calibri"/>
                          <w:b/>
                          <w:bCs/>
                          <w:color w:val="000000" w:themeColor="dark1"/>
                          <w:kern w:val="24"/>
                        </w:rPr>
                        <w:t>Review</w:t>
                      </w:r>
                    </w:p>
                    <w:p w14:paraId="3172EF8D" w14:textId="2D6038F2" w:rsidR="00132B8B" w:rsidRDefault="00132B8B" w:rsidP="00EA43EA">
                      <w:pPr>
                        <w:jc w:val="center"/>
                      </w:pPr>
                      <w:r>
                        <w:rPr>
                          <w:rFonts w:hAnsi="Calibri"/>
                          <w:color w:val="000000" w:themeColor="dark1"/>
                          <w:kern w:val="24"/>
                        </w:rPr>
                        <w:t>Senior Reviewer</w:t>
                      </w:r>
                    </w:p>
                  </w:txbxContent>
                </v:textbox>
              </v:shape>
            </w:pict>
          </mc:Fallback>
        </mc:AlternateContent>
      </w:r>
      <w:r w:rsidR="00815A22">
        <w:rPr>
          <w:noProof/>
          <w:lang w:val="en-GB" w:eastAsia="en-GB"/>
        </w:rPr>
        <mc:AlternateContent>
          <mc:Choice Requires="wps">
            <w:drawing>
              <wp:anchor distT="0" distB="0" distL="114300" distR="114300" simplePos="0" relativeHeight="251658257" behindDoc="0" locked="0" layoutInCell="1" allowOverlap="1" wp14:anchorId="5A4224A3" wp14:editId="23003364">
                <wp:simplePos x="0" y="0"/>
                <wp:positionH relativeFrom="column">
                  <wp:posOffset>5682574</wp:posOffset>
                </wp:positionH>
                <wp:positionV relativeFrom="paragraph">
                  <wp:posOffset>2463340</wp:posOffset>
                </wp:positionV>
                <wp:extent cx="1134705" cy="576701"/>
                <wp:effectExtent l="38100" t="0" r="27940" b="52070"/>
                <wp:wrapNone/>
                <wp:docPr id="2" name="Straight Arrow Connector 2"/>
                <wp:cNvGraphicFramePr/>
                <a:graphic xmlns:a="http://schemas.openxmlformats.org/drawingml/2006/main">
                  <a:graphicData uri="http://schemas.microsoft.com/office/word/2010/wordprocessingShape">
                    <wps:wsp>
                      <wps:cNvCnPr/>
                      <wps:spPr>
                        <a:xfrm flipH="1">
                          <a:off x="0" y="0"/>
                          <a:ext cx="1134705" cy="5767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AEAA48" id="Straight Arrow Connector 2" o:spid="_x0000_s1026" type="#_x0000_t32" style="position:absolute;margin-left:447.45pt;margin-top:193.95pt;width:89.35pt;height:45.4pt;flip:x;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yE8AEAAEIEAAAOAAAAZHJzL2Uyb0RvYy54bWysU9uO2yAQfa/Uf0C8N3bS7qaK4qyqbLd9&#10;qNpoLx/AYoiRgEEDjZO/74AdpzepatWXEQOcM3MOw/rm6Cw7KIwGfMPns5oz5SW0xu8b/vR49+ot&#10;ZzEJ3woLXjX8pCK/2bx8se7DSi2gA9sqZETi46oPDe9SCquqirJTTsQZBOXpUAM6kSjFfdWi6Ind&#10;2WpR19dVD9gGBKlipN3b4ZBvCr/WSqYvWkeVmG049ZZKxBKfc6w2a7HaowidkWMb4h+6cMJ4KjpR&#10;3Yok2Fc0v1A5IxEi6DST4CrQ2khVNJCaef2TmodOBFW0kDkxTDbF/0crPx92yEzb8AVnXjh6ooeE&#10;wuy7xN4hQs+24D3ZCMgW2a0+xBWBtn6HYxbDDrP0o0bHtDXhIw1CMYPksWPx+jR5rY6JSdqcz1+/&#10;WdZXnEk6u1peL+t5pq8GnswXMKYPChzLi4bHsa2pn6GGOHyKaQCeARlsfY4RrGnvjLUlyTOlthbZ&#10;QdA0pOO54A+3kjD2vW9ZOgXyIqERfm/V2FpmrbIDg+aySierhor3SpOTWVtRX2b4Uk9IqXw617Se&#10;bmeYpu4mYP1n4Hg/Q1WZ778BT4hSGXyawM54wN9Vv9ikh/tnBwbd2YJnaE9lGoo1NKjlGcdPlX/C&#10;93mBX77+5hsAAAD//wMAUEsDBBQABgAIAAAAIQC+2Z1n4wAAAAwBAAAPAAAAZHJzL2Rvd25yZXYu&#10;eG1sTI/LTsMwEEX3SPyDNUjsqAOpajeNU/FQu0Bi0UCkLt3YiSPicRQ7bfh73BXsZjRH957Jt7Pt&#10;yVmPvnMo4HGRANFYO9VhK+Drc/fAgfggUcneoRbwoz1si9ubXGbKXfCgz2VoSQxBn0kBJoQho9TX&#10;RlvpF27QGG+NG60McR1bqkZ5ieG2p09JsqJWdhgbjBz0q9H1dznZWPL+UbLmuEtxeuP7qqle9qY6&#10;CHF/Nz9vgAQ9hz8YrvpRHYrodHITKk96AXy9XEdUQMpZHK5EwtIVkJOAJeMMaJHT/08UvwAAAP//&#10;AwBQSwECLQAUAAYACAAAACEAtoM4kv4AAADhAQAAEwAAAAAAAAAAAAAAAAAAAAAAW0NvbnRlbnRf&#10;VHlwZXNdLnhtbFBLAQItABQABgAIAAAAIQA4/SH/1gAAAJQBAAALAAAAAAAAAAAAAAAAAC8BAABf&#10;cmVscy8ucmVsc1BLAQItABQABgAIAAAAIQARmlyE8AEAAEIEAAAOAAAAAAAAAAAAAAAAAC4CAABk&#10;cnMvZTJvRG9jLnhtbFBLAQItABQABgAIAAAAIQC+2Z1n4wAAAAwBAAAPAAAAAAAAAAAAAAAAAEoE&#10;AABkcnMvZG93bnJldi54bWxQSwUGAAAAAAQABADzAAAAWgUAAAAA&#10;" strokecolor="black [3213]" strokeweight=".5pt">
                <v:stroke endarrow="block" joinstyle="miter"/>
              </v:shape>
            </w:pict>
          </mc:Fallback>
        </mc:AlternateContent>
      </w:r>
      <w:r w:rsidR="00815A22">
        <w:rPr>
          <w:noProof/>
          <w:lang w:val="en-GB" w:eastAsia="en-GB"/>
        </w:rPr>
        <mc:AlternateContent>
          <mc:Choice Requires="wps">
            <w:drawing>
              <wp:anchor distT="0" distB="0" distL="114300" distR="114300" simplePos="0" relativeHeight="251658256" behindDoc="0" locked="0" layoutInCell="1" allowOverlap="1" wp14:anchorId="45A1C5B3" wp14:editId="5D11D3C7">
                <wp:simplePos x="0" y="0"/>
                <wp:positionH relativeFrom="column">
                  <wp:posOffset>3821199</wp:posOffset>
                </wp:positionH>
                <wp:positionV relativeFrom="paragraph">
                  <wp:posOffset>2560618</wp:posOffset>
                </wp:positionV>
                <wp:extent cx="1204001" cy="479898"/>
                <wp:effectExtent l="0" t="0" r="53340" b="73025"/>
                <wp:wrapNone/>
                <wp:docPr id="1" name="Straight Arrow Connector 1"/>
                <wp:cNvGraphicFramePr/>
                <a:graphic xmlns:a="http://schemas.openxmlformats.org/drawingml/2006/main">
                  <a:graphicData uri="http://schemas.microsoft.com/office/word/2010/wordprocessingShape">
                    <wps:wsp>
                      <wps:cNvCnPr/>
                      <wps:spPr>
                        <a:xfrm>
                          <a:off x="0" y="0"/>
                          <a:ext cx="1204001" cy="47989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462F98" id="Straight Arrow Connector 1" o:spid="_x0000_s1026" type="#_x0000_t32" style="position:absolute;margin-left:300.9pt;margin-top:201.6pt;width:94.8pt;height:37.8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JX6AEAADgEAAAOAAAAZHJzL2Uyb0RvYy54bWysU9uO0zAQfUfiHyy/06TVCrpR0xXqsrwg&#10;qFj4AK9jN5Z803ho2r9n7KQpC0gIxMskY/vMmXM83tydnGVHBckE3/LlouZMeRk64w8t//rl4dWa&#10;s4TCd8IGr1p+VonfbV++2AyxUavQB9spYFTEp2aILe8RY1NVSfbKibQIUXna1AGcQErhUHUgBqru&#10;bLWq69fVEKCLEKRKiVbvx02+LfW1VhI/aZ0UMtty6g1LhBKfcqy2G9EcQMTeyKkN8Q9dOGE8kc6l&#10;7gUK9g3ML6WckRBS0LiQwVVBayNV0UBqlvVPah57EVXRQuakONuU/l9Z+fG4B2Y6ujvOvHB0RY8I&#10;whx6ZG8BwsB2wXuyMQBbZreGmBoC7fwepizFPWTpJw0uf0kUOxWHz7PD6oRM0uJyVd/UNVFJ2rt5&#10;c7u+Xeei1RUdIeF7FRzLPy1PUzNzF8tiszh+SDgCL4BMbX2OKVjTPRhrS5InSe0ssKOgGcBTUUGE&#10;z06hMPad7xieIzmAYIQ/WDW1lqtWWfeotPzh2aqR8bPS5F/WVjork3vlE1IqjxdO6+l0hmnqbgbW&#10;fwZO5zNUlan+G/CMKMzB4wx2xgf4HfvVJj2evzgw6s4WPIXuXGagWEPjWa5xekp5/n/MC/z64Lff&#10;AQAA//8DAFBLAwQUAAYACAAAACEAIypOVeIAAAALAQAADwAAAGRycy9kb3ducmV2LnhtbEyPwU7D&#10;MBBE70j8g7VI3KidUrVpiFNVSJUqEFIpfIATmyTCXgfbbZO/ZznR486OZt6Um9FZdjYh9h4lZDMB&#10;zGDjdY+thM+P3UMOLCaFWlmPRsJkImyq25tSFdpf8N2cj6llFIKxUBK6lIaC89h0xqk484NB+n35&#10;4FSiM7RcB3WhcGf5XIgld6pHaujUYJ4703wfT07Cej+0tT28vmQ/Iuz2/WF6G7eTlPd34/YJWDJj&#10;+jfDHz6hQ0VMtT+hjsxKWIqM0JOEhXicAyPHap0tgNWkrPIceFXy6w3VLwAAAP//AwBQSwECLQAU&#10;AAYACAAAACEAtoM4kv4AAADhAQAAEwAAAAAAAAAAAAAAAAAAAAAAW0NvbnRlbnRfVHlwZXNdLnht&#10;bFBLAQItABQABgAIAAAAIQA4/SH/1gAAAJQBAAALAAAAAAAAAAAAAAAAAC8BAABfcmVscy8ucmVs&#10;c1BLAQItABQABgAIAAAAIQCtqsJX6AEAADgEAAAOAAAAAAAAAAAAAAAAAC4CAABkcnMvZTJvRG9j&#10;LnhtbFBLAQItABQABgAIAAAAIQAjKk5V4gAAAAsBAAAPAAAAAAAAAAAAAAAAAEIEAABkcnMvZG93&#10;bnJldi54bWxQSwUGAAAAAAQABADzAAAAUQUAAAAA&#10;" strokecolor="black [3213]" strokeweight=".5pt">
                <v:stroke endarrow="block" joinstyle="miter"/>
              </v:shape>
            </w:pict>
          </mc:Fallback>
        </mc:AlternateContent>
      </w:r>
      <w:r w:rsidR="00815A22" w:rsidRPr="00EA43EA">
        <w:rPr>
          <w:noProof/>
          <w:lang w:val="en-GB" w:eastAsia="en-GB"/>
        </w:rPr>
        <mc:AlternateContent>
          <mc:Choice Requires="wps">
            <w:drawing>
              <wp:anchor distT="0" distB="0" distL="114300" distR="114300" simplePos="0" relativeHeight="251658248" behindDoc="0" locked="0" layoutInCell="1" allowOverlap="1" wp14:anchorId="1BC841A8" wp14:editId="308C4139">
                <wp:simplePos x="0" y="0"/>
                <wp:positionH relativeFrom="column">
                  <wp:posOffset>5196191</wp:posOffset>
                </wp:positionH>
                <wp:positionV relativeFrom="paragraph">
                  <wp:posOffset>3716155</wp:posOffset>
                </wp:positionV>
                <wp:extent cx="661400" cy="526496"/>
                <wp:effectExtent l="0" t="0" r="81915" b="64135"/>
                <wp:wrapNone/>
                <wp:docPr id="60"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400" cy="526496"/>
                        </a:xfrm>
                        <a:prstGeom prst="straightConnector1">
                          <a:avLst/>
                        </a:prstGeom>
                        <a:ln>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DFDB25D" id="Straight Arrow Connector 45" o:spid="_x0000_s1026" type="#_x0000_t32" style="position:absolute;margin-left:409.15pt;margin-top:292.6pt;width:52.1pt;height:41.45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xAwIAAGYEAAAOAAAAZHJzL2Uyb0RvYy54bWysVNuO0zAQfUfiHyy/06RVN4Ko6Qp1WV5W&#10;sKLwAV7HTix809g06d8zdtKUBYQE4sWKPXNmzjkeZ3c7Gk1OAoJytqHrVUmJsNy1ynYN/fL5/tVr&#10;SkJktmXaWdHQswj0dv/yxW7wtdi43ulWAMEiNtSDb2gfo6+LIvBeGBZWzguLQenAsIhb6IoW2IDV&#10;jS42ZVkVg4PWg+MiBDy9m4J0n+tLKXj8KGUQkeiGIreYV8jrU1qL/Y7VHTDfKz7TYP/AwjBlselS&#10;6o5FRr6B+qWUURxccDKuuDOFk1JxkTWgmnX5k5pjz7zIWtCc4Bebwv8ryz+cHoGotqEV2mOZwTs6&#10;RmCq6yN5C+AGcnDWoo8OyPYm+TX4UCPsYB8hKeajPfoHx78GjBXPgmkT/JQ2SjApHSWTMft/XvwX&#10;YyQcD6tqvS2RBsfQzabavqlSv4LVF7CHEN8LZ0j6aGiYiS4M1/kO2OkhxAl4AaTO2qY1OK3ae6V1&#10;3qQxEwcN5MRwQOK4nhs+y4pM6Xe2JfHs0Z0IitlOC0qGhuqOEi1w8o1oZ2hqk22YlGcP4lmLicIn&#10;IdFt1DpRzXN+JcA4FzZeSGiL2Qkmke4CLLPGPwLn/AQV+Q38DXhB5M7OxgVslHXwu+5X3+SUf3Fg&#10;0p0seHLt+REuE4LDnO91fnjptfy4z/Dr72H/HQAA//8DAFBLAwQUAAYACAAAACEAo0y3uuQAAAAL&#10;AQAADwAAAGRycy9kb3ducmV2LnhtbEyPy07DMBBF90j8gzVIbBB1kpJgQpwKVUKwqHgEFizdePIQ&#10;8TiN3Tbw9ZgVLEf36N4zxWo2Azvg5HpLEuJFBAyptrqnVsL72/2lAOa8Iq0GSyjhCx2sytOTQuXa&#10;HukVD5VvWSghlysJnfdjzrmrOzTKLeyIFLLGTkb5cE4t15M6hnIz8CSKMm5UT2GhUyOuO6w/q72R&#10;oD+al4vrh6tNs97tnh6X39Vzaispz8/mu1tgHmf/B8OvflCHMjht7Z60Y4MEEYtlQCWkIk2ABeIm&#10;SVJgWwlZJmLgZcH//1D+AAAA//8DAFBLAQItABQABgAIAAAAIQC2gziS/gAAAOEBAAATAAAAAAAA&#10;AAAAAAAAAAAAAABbQ29udGVudF9UeXBlc10ueG1sUEsBAi0AFAAGAAgAAAAhADj9If/WAAAAlAEA&#10;AAsAAAAAAAAAAAAAAAAALwEAAF9yZWxzLy5yZWxzUEsBAi0AFAAGAAgAAAAhAH72ZHEDAgAAZgQA&#10;AA4AAAAAAAAAAAAAAAAALgIAAGRycy9lMm9Eb2MueG1sUEsBAi0AFAAGAAgAAAAhAKNMt7rkAAAA&#10;CwEAAA8AAAAAAAAAAAAAAAAAXQQAAGRycy9kb3ducmV2LnhtbFBLBQYAAAAABAAEAPMAAABuBQAA&#10;AAA=&#10;" strokecolor="black [3213]" strokeweight=".5pt">
                <v:stroke endarrow="block" endarrowwidth="wide" joinstyle="miter"/>
                <o:lock v:ext="edit" shapetype="f"/>
              </v:shape>
            </w:pict>
          </mc:Fallback>
        </mc:AlternateContent>
      </w:r>
      <w:r w:rsidR="00815A22" w:rsidRPr="00EA43EA">
        <w:rPr>
          <w:noProof/>
          <w:lang w:val="en-GB" w:eastAsia="en-GB"/>
        </w:rPr>
        <mc:AlternateContent>
          <mc:Choice Requires="wps">
            <w:drawing>
              <wp:anchor distT="0" distB="0" distL="114300" distR="114300" simplePos="0" relativeHeight="251658244" behindDoc="0" locked="0" layoutInCell="1" allowOverlap="1" wp14:anchorId="7983ED3C" wp14:editId="40EAD3E1">
                <wp:simplePos x="0" y="0"/>
                <wp:positionH relativeFrom="column">
                  <wp:posOffset>4408076</wp:posOffset>
                </wp:positionH>
                <wp:positionV relativeFrom="paragraph">
                  <wp:posOffset>3038556</wp:posOffset>
                </wp:positionV>
                <wp:extent cx="1778000" cy="461665"/>
                <wp:effectExtent l="0" t="0" r="12700" b="8255"/>
                <wp:wrapNone/>
                <wp:docPr id="54" name="TextBox 24"/>
                <wp:cNvGraphicFramePr/>
                <a:graphic xmlns:a="http://schemas.openxmlformats.org/drawingml/2006/main">
                  <a:graphicData uri="http://schemas.microsoft.com/office/word/2010/wordprocessingShape">
                    <wps:wsp>
                      <wps:cNvSpPr txBox="1"/>
                      <wps:spPr>
                        <a:xfrm>
                          <a:off x="0" y="0"/>
                          <a:ext cx="1778000" cy="461665"/>
                        </a:xfrm>
                        <a:prstGeom prst="rect">
                          <a:avLst/>
                        </a:prstGeom>
                      </wps:spPr>
                      <wps:style>
                        <a:lnRef idx="2">
                          <a:schemeClr val="dk1"/>
                        </a:lnRef>
                        <a:fillRef idx="1">
                          <a:schemeClr val="lt1"/>
                        </a:fillRef>
                        <a:effectRef idx="0">
                          <a:schemeClr val="dk1"/>
                        </a:effectRef>
                        <a:fontRef idx="minor">
                          <a:schemeClr val="dk1"/>
                        </a:fontRef>
                      </wps:style>
                      <wps:txbx>
                        <w:txbxContent>
                          <w:p w14:paraId="14EE3378" w14:textId="77777777" w:rsidR="00132B8B" w:rsidRDefault="00132B8B" w:rsidP="00EA43EA">
                            <w:pPr>
                              <w:jc w:val="center"/>
                              <w:rPr>
                                <w:sz w:val="24"/>
                              </w:rPr>
                            </w:pPr>
                            <w:r>
                              <w:rPr>
                                <w:rFonts w:hAnsi="Calibri"/>
                                <w:b/>
                                <w:bCs/>
                                <w:color w:val="000000" w:themeColor="dark1"/>
                                <w:kern w:val="24"/>
                              </w:rPr>
                              <w:t>Appeals Panel</w:t>
                            </w:r>
                          </w:p>
                        </w:txbxContent>
                      </wps:txbx>
                      <wps:bodyPr wrap="square" rtlCol="0">
                        <a:spAutoFit/>
                      </wps:bodyPr>
                    </wps:wsp>
                  </a:graphicData>
                </a:graphic>
              </wp:anchor>
            </w:drawing>
          </mc:Choice>
          <mc:Fallback>
            <w:pict>
              <v:shape w14:anchorId="7983ED3C" id="TextBox 24" o:spid="_x0000_s1029" type="#_x0000_t202" style="position:absolute;left:0;text-align:left;margin-left:347.1pt;margin-top:239.25pt;width:140pt;height:36.3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1i4wEAAAIEAAAOAAAAZHJzL2Uyb0RvYy54bWysU8Fu2zAMvQ/YPwi6L3ayNC2COMXWorsM&#10;27C2H6DIVCJMEjVJiZ2/HyUnzrAVPQy7yBbJ98hHUqvb3hp2gBA1uoZPJzVn4CS22m0b/vz08O6G&#10;s5iEa4VBBw0/QuS367dvVp1fwgx3aFoIjEhcXHa+4buU/LKqotyBFXGCHhw5FQYrEl3DtmqD6Ijd&#10;mmpW14uqw9D6gBJiJOv94OTrwq8UyPRVqQiJmYZTbamcoZybfFbrlVhug/A7LU9liH+owgrtKOlI&#10;dS+SYPug/6KyWgaMqNJEoq1QKS2haCA10/oPNY874aFooeZEP7Yp/j9a+eXwLTDdNvxqzpkTlmb0&#10;BH36iD2bzXN7Oh+XFPXoKS71ZKcxn+2RjFl1r4LNX9LDyE+NPo7NJTImM+j6+qauySXJN19MF4ur&#10;TFNd0D7E9AnQsvzT8EDDKz0Vh88xDaHnEMLluob85S8dDeQSjPsOigRRxllBl1WCOxPYQdAStD9K&#10;9ZS2RGaI0saMoOlLIJPOoFNshkFZrxFYvwS8ZBujS0Z0aQRa7TC8DlZD/Fn1oDXLTv2mL9N7fx7J&#10;BtsjTaqjlW54/LkXATgLydxheQE5e/Qf9gkfdOlpZhkwJ3ZatDKV06PIm/z7vURdnu76FwAAAP//&#10;AwBQSwMEFAAGAAgAAAAhAHobj/viAAAACwEAAA8AAABkcnMvZG93bnJldi54bWxMj8FOwkAQhu8m&#10;vsNmTLzJloYWqJ0SYuJFQohAoselO7YN3dnaXUp9e5eTHmfmyz/fn69G04qBetdYRphOIhDEpdUN&#10;VwjHw+vTAoTzirVqLRPCDzlYFfd3ucq0vfI7DXtfiRDCLlMItfddJqUrazLKTWxHHG5ftjfKh7Gv&#10;pO7VNYSbVsZRlEqjGg4fatXRS03leX8xCOddepSb3fDhDts3474328927REfH8b1MwhPo/+D4aYf&#10;1KEITid7Ye1Ei5AuZ3FAEWbzRQIiEMv5bXNCSJJpDLLI5f8OxS8AAAD//wMAUEsBAi0AFAAGAAgA&#10;AAAhALaDOJL+AAAA4QEAABMAAAAAAAAAAAAAAAAAAAAAAFtDb250ZW50X1R5cGVzXS54bWxQSwEC&#10;LQAUAAYACAAAACEAOP0h/9YAAACUAQAACwAAAAAAAAAAAAAAAAAvAQAAX3JlbHMvLnJlbHNQSwEC&#10;LQAUAAYACAAAACEA2y1tYuMBAAACBAAADgAAAAAAAAAAAAAAAAAuAgAAZHJzL2Uyb0RvYy54bWxQ&#10;SwECLQAUAAYACAAAACEAehuP++IAAAALAQAADwAAAAAAAAAAAAAAAAA9BAAAZHJzL2Rvd25yZXYu&#10;eG1sUEsFBgAAAAAEAAQA8wAAAEwFAAAAAA==&#10;" fillcolor="white [3201]" strokecolor="black [3200]" strokeweight="1pt">
                <v:textbox style="mso-fit-shape-to-text:t">
                  <w:txbxContent>
                    <w:p w14:paraId="14EE3378" w14:textId="77777777" w:rsidR="00132B8B" w:rsidRDefault="00132B8B" w:rsidP="00EA43EA">
                      <w:pPr>
                        <w:jc w:val="center"/>
                        <w:rPr>
                          <w:sz w:val="24"/>
                        </w:rPr>
                      </w:pPr>
                      <w:r>
                        <w:rPr>
                          <w:rFonts w:hAnsi="Calibri"/>
                          <w:b/>
                          <w:bCs/>
                          <w:color w:val="000000" w:themeColor="dark1"/>
                          <w:kern w:val="24"/>
                        </w:rPr>
                        <w:t>Appeals Panel</w:t>
                      </w:r>
                    </w:p>
                  </w:txbxContent>
                </v:textbox>
              </v:shape>
            </w:pict>
          </mc:Fallback>
        </mc:AlternateContent>
      </w:r>
      <w:r w:rsidR="00815A22" w:rsidRPr="00EA43EA">
        <w:rPr>
          <w:noProof/>
          <w:lang w:val="en-GB" w:eastAsia="en-GB"/>
        </w:rPr>
        <mc:AlternateContent>
          <mc:Choice Requires="wps">
            <w:drawing>
              <wp:anchor distT="0" distB="0" distL="114300" distR="114300" simplePos="0" relativeHeight="251658246" behindDoc="0" locked="0" layoutInCell="1" allowOverlap="1" wp14:anchorId="218E83AC" wp14:editId="27DCB901">
                <wp:simplePos x="0" y="0"/>
                <wp:positionH relativeFrom="column">
                  <wp:posOffset>1616413</wp:posOffset>
                </wp:positionH>
                <wp:positionV relativeFrom="paragraph">
                  <wp:posOffset>796669</wp:posOffset>
                </wp:positionV>
                <wp:extent cx="1018161" cy="759582"/>
                <wp:effectExtent l="38100" t="0" r="29845" b="59690"/>
                <wp:wrapNone/>
                <wp:docPr id="5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18161" cy="759582"/>
                        </a:xfrm>
                        <a:prstGeom prst="straightConnector1">
                          <a:avLst/>
                        </a:prstGeom>
                        <a:ln>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DD200F" id="Straight Arrow Connector 27" o:spid="_x0000_s1026" type="#_x0000_t32" style="position:absolute;margin-left:127.3pt;margin-top:62.75pt;width:80.15pt;height:59.8pt;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a7DAIAAHEEAAAOAAAAZHJzL2Uyb0RvYy54bWysVNuO0zAQfUfiHyy/0ySVui1R0xXqsvCw&#10;ghWFD/A648TCN9mmaf+esZOmLCAhEC+j2DNn5syZcba3J63IEXyQ1jS0WpSUgOG2laZr6JfP9682&#10;lITITMuUNdDQMwR6u3v5Yju4Gpa2t6oFTzCJCfXgGtrH6OqiCLwHzcLCOjDoFNZrFvHou6L1bMDs&#10;WhXLsrwpButb5y2HEPD2bnTSXc4vBPD4UYgAkaiGIreYrc/2Kdlit2V155nrJZ9osH9goZk0WHRO&#10;dcciI9+8/CWVltzbYEVccKsLK4TkkHvAbqryp24OPXOQe0FxgptlCv8vLf9wfPREtg1drSkxTOOM&#10;DtEz2fWRvPHeDmRvjUEdrSfLddJrcKFG2N48+tQxP5mDe7D8a0Bf8cyZDsGNYSfhNRFKuve4Jlkq&#10;bJ6c8iTO8yTgFAnHy6qsNtVNRQlH33r1erVZptIFq1OeVNb5EN+B1SR9NDRMnGeyYw12fAhxBF4A&#10;CaxMssEq2d5LpfIhbRzslSdHhrsST9VU8FlUZFK9NS2JZ4dCRS+Z6RRQMjRUdZQowEegoZ2gqUxW&#10;ZBQhyxHPCkYKn0Cg8KnZLEde+SsBxjmYeCGhDEYnmEC6M7D8M3CKT1DIz+FvwDMiV7YmzmAtjfW/&#10;q37VTYzxFwXGvpMET7Y9P/rLsuBe57lObzA9nB/PGX79U+y+AwAA//8DAFBLAwQUAAYACAAAACEA&#10;1asFBeAAAAALAQAADwAAAGRycy9kb3ducmV2LnhtbEyPwU7DMBBE70j8g7VI3KiTyK5IiFMhJA5I&#10;RYKWQ4/b2MRRYzuKnTb9e5YTHFdvNPO23ixuYGczxT54BfkqA2Z8G3TvOwVf+9eHR2Axodc4BG8U&#10;XE2ETXN7U2Olw8V/mvMudYxKfKxQgU1prDiPrTUO4yqMxhP7DpPDROfUcT3hhcrdwIssW3OHvacF&#10;i6N5saY97WanoERRzkU6uWsp35fD4WNr38RWqfu75fkJWDJL+gvDrz6pQ0NOxzB7HdmgoJBiTVEC&#10;hZTAKCFyUQI7EhIyB97U/P8PzQ8AAAD//wMAUEsBAi0AFAAGAAgAAAAhALaDOJL+AAAA4QEAABMA&#10;AAAAAAAAAAAAAAAAAAAAAFtDb250ZW50X1R5cGVzXS54bWxQSwECLQAUAAYACAAAACEAOP0h/9YA&#10;AACUAQAACwAAAAAAAAAAAAAAAAAvAQAAX3JlbHMvLnJlbHNQSwECLQAUAAYACAAAACEApsaWuwwC&#10;AABxBAAADgAAAAAAAAAAAAAAAAAuAgAAZHJzL2Uyb0RvYy54bWxQSwECLQAUAAYACAAAACEA1asF&#10;BeAAAAALAQAADwAAAAAAAAAAAAAAAABmBAAAZHJzL2Rvd25yZXYueG1sUEsFBgAAAAAEAAQA8wAA&#10;AHMFAAAAAA==&#10;" strokecolor="black [3213]" strokeweight=".5pt">
                <v:stroke endarrow="block" endarrowwidth="wide" joinstyle="miter"/>
                <o:lock v:ext="edit" shapetype="f"/>
              </v:shape>
            </w:pict>
          </mc:Fallback>
        </mc:AlternateContent>
      </w:r>
      <w:r w:rsidR="00815A22" w:rsidRPr="00EA43EA">
        <w:rPr>
          <w:noProof/>
          <w:lang w:val="en-GB" w:eastAsia="en-GB"/>
        </w:rPr>
        <mc:AlternateContent>
          <mc:Choice Requires="wps">
            <w:drawing>
              <wp:anchor distT="0" distB="0" distL="114300" distR="114300" simplePos="0" relativeHeight="251658254" behindDoc="0" locked="0" layoutInCell="1" allowOverlap="1" wp14:anchorId="077B3DEF" wp14:editId="34F99897">
                <wp:simplePos x="0" y="0"/>
                <wp:positionH relativeFrom="column">
                  <wp:posOffset>5357265</wp:posOffset>
                </wp:positionH>
                <wp:positionV relativeFrom="paragraph">
                  <wp:posOffset>848549</wp:posOffset>
                </wp:positionV>
                <wp:extent cx="668642" cy="751894"/>
                <wp:effectExtent l="0" t="0" r="74930" b="48260"/>
                <wp:wrapNone/>
                <wp:docPr id="72"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642" cy="751894"/>
                        </a:xfrm>
                        <a:prstGeom prst="straightConnector1">
                          <a:avLst/>
                        </a:prstGeom>
                        <a:ln>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91871B" id="Straight Arrow Connector 33" o:spid="_x0000_s1026" type="#_x0000_t32" style="position:absolute;margin-left:421.85pt;margin-top:66.8pt;width:52.65pt;height:59.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7rBgIAAGYEAAAOAAAAZHJzL2Uyb0RvYy54bWysVNuO0zAQfUfiHyy/07TdpduNmq5Ql+Vl&#10;BRVlP8Dr2ImFbxqbJv17xk6asoCQQLxYsWfOzDnH42zueqPJUUBQzlZ0MZtTIix3tbJNRZ++PLxZ&#10;UxIiszXTzoqKnkSgd9vXrzadL8XStU7XAggWsaHsfEXbGH1ZFIG3wrAwc15YDEoHhkXcQlPUwDqs&#10;bnSxnM9XReeg9uC4CAFP74cg3eb6UgoeP0kZRCS6osgt5hXy+pzWYrthZQPMt4qPNNg/sDBMWWw6&#10;lbpnkZFvoH4pZRQHF5yMM+5M4aRUXGQNqGYx/0nNoWVeZC1oTvCTTeH/leUfj3sgqq7ozZISywze&#10;0SECU00byTsA15GdsxZ9dECurpJfnQ8lwnZ2D0kx7+3BPzr+NWCseBFMm+CHtF6CSekomfTZ/9Pk&#10;v+gj4Xi4Wq1X10iDY+jm7WJ9e536Faw8gz2E+EE4Q9JHRcNIdGK4yHfAjo8hDsAzIHXWNq3BaVU/&#10;KK3zJo2Z2GkgR4YDEvvF2PBFVmRKv7c1iSeP7kRQzDZaUNJVVDeUaIGTb0Q9QlObbMOgPHsQT1oM&#10;FD4LiW6j1oFqnvMLAca5sPFMQlvMTjCJdCfgPGv8I3DMT1CR38DfgCdE7uxsnMBGWQe/637xTQ75&#10;ZwcG3cmCZ1ef9nCeEBzmfK/jw0uv5cd9hl9+D9vvAAAA//8DAFBLAwQUAAYACAAAACEAy7PJ3uMA&#10;AAALAQAADwAAAGRycy9kb3ducmV2LnhtbEyPy07DMBBF90j8gzVIbBB1SNJXiFOhSggWFY/AgqUb&#10;Tx4iHrex2wa+nmEFy9E9unNuvhptL444+M6RgptJBAKpcqajRsH72/31AoQPmozuHaGCL/SwKs7P&#10;cp0Zd6JXPJahEVxCPtMK2hB2mZS+atFqP3E7JM5qN1gd+BwaaQZ94nLbyziKZtLqjvhDq3e4brH6&#10;LA9WgfmoX67mD+mmXu/3T4/Jd/k8daVSlxfj3S2IgGP4g+FXn9WhYKetO5DxolewSJM5oxwkyQwE&#10;E8t0yeu2CuJpHIEscvl/Q/EDAAD//wMAUEsBAi0AFAAGAAgAAAAhALaDOJL+AAAA4QEAABMAAAAA&#10;AAAAAAAAAAAAAAAAAFtDb250ZW50X1R5cGVzXS54bWxQSwECLQAUAAYACAAAACEAOP0h/9YAAACU&#10;AQAACwAAAAAAAAAAAAAAAAAvAQAAX3JlbHMvLnJlbHNQSwECLQAUAAYACAAAACEAcLu+6wYCAABm&#10;BAAADgAAAAAAAAAAAAAAAAAuAgAAZHJzL2Uyb0RvYy54bWxQSwECLQAUAAYACAAAACEAy7PJ3uMA&#10;AAALAQAADwAAAAAAAAAAAAAAAABgBAAAZHJzL2Rvd25yZXYueG1sUEsFBgAAAAAEAAQA8wAAAHAF&#10;AAAAAA==&#10;" strokecolor="black [3213]" strokeweight=".5pt">
                <v:stroke endarrow="block" endarrowwidth="wide" joinstyle="miter"/>
                <o:lock v:ext="edit" shapetype="f"/>
              </v:shape>
            </w:pict>
          </mc:Fallback>
        </mc:AlternateContent>
      </w:r>
      <w:r w:rsidR="00EA43EA" w:rsidRPr="00EA43EA">
        <w:rPr>
          <w:noProof/>
          <w:lang w:val="en-GB" w:eastAsia="en-GB"/>
        </w:rPr>
        <mc:AlternateContent>
          <mc:Choice Requires="wps">
            <w:drawing>
              <wp:anchor distT="0" distB="0" distL="114300" distR="114300" simplePos="0" relativeHeight="251658240" behindDoc="0" locked="0" layoutInCell="1" allowOverlap="1" wp14:anchorId="2EC5AA01" wp14:editId="7017A760">
                <wp:simplePos x="0" y="0"/>
                <wp:positionH relativeFrom="column">
                  <wp:posOffset>3023870</wp:posOffset>
                </wp:positionH>
                <wp:positionV relativeFrom="paragraph">
                  <wp:posOffset>-3911</wp:posOffset>
                </wp:positionV>
                <wp:extent cx="2001734" cy="276999"/>
                <wp:effectExtent l="0" t="0" r="17780" b="15240"/>
                <wp:wrapNone/>
                <wp:docPr id="49" name="TextBox 10"/>
                <wp:cNvGraphicFramePr/>
                <a:graphic xmlns:a="http://schemas.openxmlformats.org/drawingml/2006/main">
                  <a:graphicData uri="http://schemas.microsoft.com/office/word/2010/wordprocessingShape">
                    <wps:wsp>
                      <wps:cNvSpPr txBox="1"/>
                      <wps:spPr>
                        <a:xfrm>
                          <a:off x="0" y="0"/>
                          <a:ext cx="2001734" cy="276999"/>
                        </a:xfrm>
                        <a:prstGeom prst="rect">
                          <a:avLst/>
                        </a:prstGeom>
                      </wps:spPr>
                      <wps:style>
                        <a:lnRef idx="2">
                          <a:schemeClr val="dk1"/>
                        </a:lnRef>
                        <a:fillRef idx="1">
                          <a:schemeClr val="lt1"/>
                        </a:fillRef>
                        <a:effectRef idx="0">
                          <a:schemeClr val="dk1"/>
                        </a:effectRef>
                        <a:fontRef idx="minor">
                          <a:schemeClr val="dk1"/>
                        </a:fontRef>
                      </wps:style>
                      <wps:txbx>
                        <w:txbxContent>
                          <w:p w14:paraId="47F143FC" w14:textId="77777777" w:rsidR="00132B8B" w:rsidRDefault="00132B8B" w:rsidP="00EA43EA">
                            <w:pPr>
                              <w:jc w:val="center"/>
                              <w:rPr>
                                <w:sz w:val="24"/>
                              </w:rPr>
                            </w:pPr>
                            <w:r>
                              <w:rPr>
                                <w:rFonts w:hAnsi="Calibri"/>
                                <w:b/>
                                <w:bCs/>
                                <w:color w:val="000000" w:themeColor="dark1"/>
                                <w:kern w:val="24"/>
                              </w:rPr>
                              <w:t xml:space="preserve">Identification     </w:t>
                            </w:r>
                            <w:r>
                              <w:rPr>
                                <w:rFonts w:hAnsi="Calibri"/>
                                <w:color w:val="000000" w:themeColor="dark1"/>
                                <w:kern w:val="24"/>
                              </w:rPr>
                              <w:t>Local</w:t>
                            </w:r>
                          </w:p>
                        </w:txbxContent>
                      </wps:txbx>
                      <wps:bodyPr wrap="square" rtlCol="0">
                        <a:spAutoFit/>
                      </wps:bodyPr>
                    </wps:wsp>
                  </a:graphicData>
                </a:graphic>
              </wp:anchor>
            </w:drawing>
          </mc:Choice>
          <mc:Fallback>
            <w:pict>
              <v:shape w14:anchorId="2EC5AA01" id="TextBox 10" o:spid="_x0000_s1030" type="#_x0000_t202" style="position:absolute;left:0;text-align:left;margin-left:238.1pt;margin-top:-.3pt;width:157.6pt;height:2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yO4QEAAAIEAAAOAAAAZHJzL2Uyb0RvYy54bWysU8Fu2zAMvQ/YPwi6L46zol2MOMXWorsM&#10;29B2H6DIVCJMEjVJiZ2/HyUnzrAVOwy7yBbJ98hHUqvbwRp2gBA1upbXszln4CR22m1b/u354c07&#10;zmISrhMGHbT8CJHfrl+/WvW+gQXu0HQQGJG42PS+5buUfFNVUe7AijhDD46cCoMVia5hW3VB9MRu&#10;TbWYz6+rHkPnA0qIkaz3o5OvC79SINMXpSIkZlpOtaVyhnJu8lmtV6LZBuF3Wp7KEP9QhRXaUdKJ&#10;6l4kwfZB/0FltQwYUaWZRFuhUlpC0UBq6vlvap52wkPRQs2JfmpT/H+08vPha2C6a/nVkjMnLM3o&#10;GYb0AQdWl/b0PjYU9eQpLg1kpzHntmV7JGNWPahg85f0MPJTo49Tc4mMSTLStOqbt1ecSfItbq6X&#10;y2WmqS5oH2L6CGhZ/ml5oOGVnorDp5jG0HMI4S75y186GsglGPcIigTljAVdVgnuTGAHQUvQfS/V&#10;U9oSmSFKGzOB6pdAJp1Bp9gMg7JeE3D+EvCSbYouGdGlCWi1w/B3sBrjz6pHrVl2GjbDOL3zSDbY&#10;HWlSPa10y+OPvQjAWUjmDssLyNmjf79P+KBLTzPLiDmx06KVqZweRd7kX+8l6vJ01z8BAAD//wMA&#10;UEsDBBQABgAIAAAAIQDCKY/Q4AAAAAgBAAAPAAAAZHJzL2Rvd25yZXYueG1sTI/LTsMwEEX3SPyD&#10;NUjsWqelSmkap6qQ2FBVVR8SLN14SKLa4xC7afh7hhUsR+fq3jP5anBW9NiFxpOCyTgBgVR601Cl&#10;4HR8HT2DCFGT0dYTKvjGAKvi/i7XmfE32mN/iJXgEgqZVlDH2GZShrJGp8PYt0jMPn3ndOSzq6Tp&#10;9I3LnZXTJEml0w3xQq1bfKmxvByuTsFll57kZte/h+P2zYWvzfbDrqNSjw/Degki4hD/wvCrz+pQ&#10;sNPZX8kEYRXM5umUowpGKQjm88VkBuLM4CkBWeTy/wPFDwAAAP//AwBQSwECLQAUAAYACAAAACEA&#10;toM4kv4AAADhAQAAEwAAAAAAAAAAAAAAAAAAAAAAW0NvbnRlbnRfVHlwZXNdLnhtbFBLAQItABQA&#10;BgAIAAAAIQA4/SH/1gAAAJQBAAALAAAAAAAAAAAAAAAAAC8BAABfcmVscy8ucmVsc1BLAQItABQA&#10;BgAIAAAAIQCqslyO4QEAAAIEAAAOAAAAAAAAAAAAAAAAAC4CAABkcnMvZTJvRG9jLnhtbFBLAQIt&#10;ABQABgAIAAAAIQDCKY/Q4AAAAAgBAAAPAAAAAAAAAAAAAAAAADsEAABkcnMvZG93bnJldi54bWxQ&#10;SwUGAAAAAAQABADzAAAASAUAAAAA&#10;" fillcolor="white [3201]" strokecolor="black [3200]" strokeweight="1pt">
                <v:textbox style="mso-fit-shape-to-text:t">
                  <w:txbxContent>
                    <w:p w14:paraId="47F143FC" w14:textId="77777777" w:rsidR="00132B8B" w:rsidRDefault="00132B8B" w:rsidP="00EA43EA">
                      <w:pPr>
                        <w:jc w:val="center"/>
                        <w:rPr>
                          <w:sz w:val="24"/>
                        </w:rPr>
                      </w:pPr>
                      <w:r>
                        <w:rPr>
                          <w:rFonts w:hAnsi="Calibri"/>
                          <w:b/>
                          <w:bCs/>
                          <w:color w:val="000000" w:themeColor="dark1"/>
                          <w:kern w:val="24"/>
                        </w:rPr>
                        <w:t xml:space="preserve">Identification     </w:t>
                      </w:r>
                      <w:r>
                        <w:rPr>
                          <w:rFonts w:hAnsi="Calibri"/>
                          <w:color w:val="000000" w:themeColor="dark1"/>
                          <w:kern w:val="24"/>
                        </w:rPr>
                        <w:t>Local</w:t>
                      </w:r>
                    </w:p>
                  </w:txbxContent>
                </v:textbox>
              </v:shape>
            </w:pict>
          </mc:Fallback>
        </mc:AlternateContent>
      </w:r>
      <w:r w:rsidR="00EA43EA" w:rsidRPr="00EA43EA">
        <w:rPr>
          <w:noProof/>
          <w:lang w:val="en-GB" w:eastAsia="en-GB"/>
        </w:rPr>
        <mc:AlternateContent>
          <mc:Choice Requires="wps">
            <w:drawing>
              <wp:anchor distT="0" distB="0" distL="114300" distR="114300" simplePos="0" relativeHeight="251658242" behindDoc="0" locked="0" layoutInCell="1" allowOverlap="1" wp14:anchorId="0A4F5EB8" wp14:editId="21F167E7">
                <wp:simplePos x="0" y="0"/>
                <wp:positionH relativeFrom="column">
                  <wp:posOffset>622935</wp:posOffset>
                </wp:positionH>
                <wp:positionV relativeFrom="paragraph">
                  <wp:posOffset>1598829</wp:posOffset>
                </wp:positionV>
                <wp:extent cx="1778000" cy="646331"/>
                <wp:effectExtent l="0" t="0" r="12700" b="14605"/>
                <wp:wrapNone/>
                <wp:docPr id="52" name="TextBox 19"/>
                <wp:cNvGraphicFramePr/>
                <a:graphic xmlns:a="http://schemas.openxmlformats.org/drawingml/2006/main">
                  <a:graphicData uri="http://schemas.microsoft.com/office/word/2010/wordprocessingShape">
                    <wps:wsp>
                      <wps:cNvSpPr txBox="1"/>
                      <wps:spPr>
                        <a:xfrm>
                          <a:off x="0" y="0"/>
                          <a:ext cx="1778000" cy="646331"/>
                        </a:xfrm>
                        <a:prstGeom prst="rect">
                          <a:avLst/>
                        </a:prstGeom>
                      </wps:spPr>
                      <wps:style>
                        <a:lnRef idx="2">
                          <a:schemeClr val="dk1"/>
                        </a:lnRef>
                        <a:fillRef idx="1">
                          <a:schemeClr val="lt1"/>
                        </a:fillRef>
                        <a:effectRef idx="0">
                          <a:schemeClr val="dk1"/>
                        </a:effectRef>
                        <a:fontRef idx="minor">
                          <a:schemeClr val="dk1"/>
                        </a:fontRef>
                      </wps:style>
                      <wps:txbx>
                        <w:txbxContent>
                          <w:p w14:paraId="7DD06AB5" w14:textId="77777777" w:rsidR="00132B8B" w:rsidRDefault="00132B8B" w:rsidP="00EA43EA">
                            <w:pPr>
                              <w:jc w:val="center"/>
                              <w:rPr>
                                <w:sz w:val="24"/>
                              </w:rPr>
                            </w:pPr>
                            <w:r>
                              <w:rPr>
                                <w:rFonts w:hAnsi="Calibri"/>
                                <w:b/>
                                <w:bCs/>
                                <w:color w:val="000000" w:themeColor="dark1"/>
                                <w:kern w:val="24"/>
                              </w:rPr>
                              <w:t>Minor</w:t>
                            </w:r>
                          </w:p>
                          <w:p w14:paraId="3F9AAC26" w14:textId="77777777" w:rsidR="00132B8B" w:rsidRDefault="00132B8B" w:rsidP="00EA43EA">
                            <w:pPr>
                              <w:jc w:val="center"/>
                            </w:pPr>
                            <w:r>
                              <w:rPr>
                                <w:rFonts w:hAnsi="Calibri"/>
                                <w:color w:val="000000" w:themeColor="dark1"/>
                                <w:kern w:val="24"/>
                              </w:rPr>
                              <w:t>Local, Developmental</w:t>
                            </w:r>
                          </w:p>
                        </w:txbxContent>
                      </wps:txbx>
                      <wps:bodyPr wrap="square" rtlCol="0">
                        <a:spAutoFit/>
                      </wps:bodyPr>
                    </wps:wsp>
                  </a:graphicData>
                </a:graphic>
              </wp:anchor>
            </w:drawing>
          </mc:Choice>
          <mc:Fallback>
            <w:pict>
              <v:shape w14:anchorId="0A4F5EB8" id="TextBox 19" o:spid="_x0000_s1031" type="#_x0000_t202" style="position:absolute;left:0;text-align:left;margin-left:49.05pt;margin-top:125.9pt;width:140pt;height:50.9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V4QEAAAIEAAAOAAAAZHJzL2Uyb0RvYy54bWysU8GO0zAQvSPxD5bvNGkXukvVdAW7Wi4I&#10;ELt8gOuMWwvbY2y3Sf+esdOkCFYcEBcnnpn3Zt7MeH3bW8OOEKJG1/D5rOYMnMRWu13Dvz09vLrh&#10;LCbhWmHQQcNPEPnt5uWLdedXsMA9mhYCIxIXV51v+D4lv6qqKPdgRZyhB0dOhcGKRNewq9ogOmK3&#10;plrU9bLqMLQ+oIQYyXo/OPmm8CsFMn1WKkJipuFUWypnKOc2n9VmLVa7IPxey3MZ4h+qsEI7SjpR&#10;3Ysk2CHoP6islgEjqjSTaCtUSksoGkjNvP5NzeNeeChaqDnRT22K/49Wfjp+CUy3DX+z4MwJSzN6&#10;gj69x57N3+b2dD6uKOrRU1zqyU5jHu2RjFl1r4LNX9LDyE+NPk3NJTImM+j6+qauySXJt3y9vLoq&#10;NNUF7UNMHwAtyz8NDzS80lNx/BgTVUKhYwhdcl1D/vKXTgZyCcZ9BUWCKOOioMsqwZ0J7ChoCdrv&#10;Y9oSmSFKGzOB5s+BTBpB59gMg7JeE7B+DnjJNkWXjOjSBLTaYfg7WA3xo+pBa5ad+m0/TG8cyRbb&#10;E02qo5VuePxxEAE4C8ncYXkBOXv07w4JH3TpaWYZMGd2WrTS6vOjyJv8671EXZ7u5icAAAD//wMA&#10;UEsDBBQABgAIAAAAIQDAhyQv4AAAAAoBAAAPAAAAZHJzL2Rvd25yZXYueG1sTI9BT8MwDIXvSPyH&#10;yEjcWNpNK6M0nSYkLkzTxDYJjllj2mqJU5qsK/8e7wQ32+/p+XvFcnRWDNiH1pOCdJKAQKq8aalW&#10;cNi/PixAhKjJaOsJFfxggGV5e1Po3PgLveOwi7XgEAq5VtDE2OVShqpBp8PEd0isffne6chrX0vT&#10;6wuHOyunSZJJp1viD43u8KXB6rQ7OwWnbXaQ6+3wEfabNxe+15tPu4pK3d+Nq2cQEcf4Z4YrPqND&#10;yUxHfyYThFXwtEjZqWA6T7kCG2aP18uRh/ksA1kW8n+F8hcAAP//AwBQSwECLQAUAAYACAAAACEA&#10;toM4kv4AAADhAQAAEwAAAAAAAAAAAAAAAAAAAAAAW0NvbnRlbnRfVHlwZXNdLnhtbFBLAQItABQA&#10;BgAIAAAAIQA4/SH/1gAAAJQBAAALAAAAAAAAAAAAAAAAAC8BAABfcmVscy8ucmVsc1BLAQItABQA&#10;BgAIAAAAIQDO+RBV4QEAAAIEAAAOAAAAAAAAAAAAAAAAAC4CAABkcnMvZTJvRG9jLnhtbFBLAQIt&#10;ABQABgAIAAAAIQDAhyQv4AAAAAoBAAAPAAAAAAAAAAAAAAAAADsEAABkcnMvZG93bnJldi54bWxQ&#10;SwUGAAAAAAQABADzAAAASAUAAAAA&#10;" fillcolor="white [3201]" strokecolor="black [3200]" strokeweight="1pt">
                <v:textbox style="mso-fit-shape-to-text:t">
                  <w:txbxContent>
                    <w:p w14:paraId="7DD06AB5" w14:textId="77777777" w:rsidR="00132B8B" w:rsidRDefault="00132B8B" w:rsidP="00EA43EA">
                      <w:pPr>
                        <w:jc w:val="center"/>
                        <w:rPr>
                          <w:sz w:val="24"/>
                        </w:rPr>
                      </w:pPr>
                      <w:r>
                        <w:rPr>
                          <w:rFonts w:hAnsi="Calibri"/>
                          <w:b/>
                          <w:bCs/>
                          <w:color w:val="000000" w:themeColor="dark1"/>
                          <w:kern w:val="24"/>
                        </w:rPr>
                        <w:t>Minor</w:t>
                      </w:r>
                    </w:p>
                    <w:p w14:paraId="3F9AAC26" w14:textId="77777777" w:rsidR="00132B8B" w:rsidRDefault="00132B8B" w:rsidP="00EA43EA">
                      <w:pPr>
                        <w:jc w:val="center"/>
                      </w:pPr>
                      <w:r>
                        <w:rPr>
                          <w:rFonts w:hAnsi="Calibri"/>
                          <w:color w:val="000000" w:themeColor="dark1"/>
                          <w:kern w:val="24"/>
                        </w:rPr>
                        <w:t>Local, Developmental</w:t>
                      </w:r>
                    </w:p>
                  </w:txbxContent>
                </v:textbox>
              </v:shape>
            </w:pict>
          </mc:Fallback>
        </mc:AlternateContent>
      </w:r>
      <w:r w:rsidR="00EA43EA" w:rsidRPr="00EA43EA">
        <w:rPr>
          <w:noProof/>
          <w:lang w:val="en-GB" w:eastAsia="en-GB"/>
        </w:rPr>
        <mc:AlternateContent>
          <mc:Choice Requires="wps">
            <w:drawing>
              <wp:anchor distT="0" distB="0" distL="114300" distR="114300" simplePos="0" relativeHeight="251658243" behindDoc="0" locked="0" layoutInCell="1" allowOverlap="1" wp14:anchorId="452BBF17" wp14:editId="73B5FB4C">
                <wp:simplePos x="0" y="0"/>
                <wp:positionH relativeFrom="column">
                  <wp:posOffset>3080385</wp:posOffset>
                </wp:positionH>
                <wp:positionV relativeFrom="paragraph">
                  <wp:posOffset>1603909</wp:posOffset>
                </wp:positionV>
                <wp:extent cx="1778000" cy="646331"/>
                <wp:effectExtent l="0" t="0" r="12700" b="14605"/>
                <wp:wrapNone/>
                <wp:docPr id="53" name="TextBox 23"/>
                <wp:cNvGraphicFramePr/>
                <a:graphic xmlns:a="http://schemas.openxmlformats.org/drawingml/2006/main">
                  <a:graphicData uri="http://schemas.microsoft.com/office/word/2010/wordprocessingShape">
                    <wps:wsp>
                      <wps:cNvSpPr txBox="1"/>
                      <wps:spPr>
                        <a:xfrm>
                          <a:off x="0" y="0"/>
                          <a:ext cx="1778000" cy="646331"/>
                        </a:xfrm>
                        <a:prstGeom prst="rect">
                          <a:avLst/>
                        </a:prstGeom>
                      </wps:spPr>
                      <wps:style>
                        <a:lnRef idx="2">
                          <a:schemeClr val="dk1"/>
                        </a:lnRef>
                        <a:fillRef idx="1">
                          <a:schemeClr val="lt1"/>
                        </a:fillRef>
                        <a:effectRef idx="0">
                          <a:schemeClr val="dk1"/>
                        </a:effectRef>
                        <a:fontRef idx="minor">
                          <a:schemeClr val="dk1"/>
                        </a:fontRef>
                      </wps:style>
                      <wps:txbx>
                        <w:txbxContent>
                          <w:p w14:paraId="2405B83D" w14:textId="77777777" w:rsidR="00132B8B" w:rsidRDefault="00132B8B" w:rsidP="00EA43EA">
                            <w:pPr>
                              <w:jc w:val="center"/>
                              <w:rPr>
                                <w:sz w:val="24"/>
                              </w:rPr>
                            </w:pPr>
                            <w:r>
                              <w:rPr>
                                <w:rFonts w:hAnsi="Calibri"/>
                                <w:b/>
                                <w:bCs/>
                                <w:color w:val="000000" w:themeColor="dark1"/>
                                <w:kern w:val="24"/>
                              </w:rPr>
                              <w:t>Major</w:t>
                            </w:r>
                          </w:p>
                          <w:p w14:paraId="7E9AD51A" w14:textId="2D3C40DE" w:rsidR="00132B8B" w:rsidRDefault="00132B8B" w:rsidP="00EA43EA">
                            <w:pPr>
                              <w:jc w:val="center"/>
                              <w:rPr>
                                <w:rFonts w:hAnsi="Calibri"/>
                                <w:color w:val="000000" w:themeColor="dark1"/>
                                <w:kern w:val="24"/>
                              </w:rPr>
                            </w:pPr>
                            <w:r>
                              <w:rPr>
                                <w:rFonts w:hAnsi="Calibri"/>
                                <w:color w:val="000000" w:themeColor="dark1"/>
                                <w:kern w:val="24"/>
                              </w:rPr>
                              <w:t>Proportionate Penalty</w:t>
                            </w:r>
                          </w:p>
                          <w:p w14:paraId="7B9150FF" w14:textId="39026142" w:rsidR="00132B8B" w:rsidRDefault="00132B8B" w:rsidP="00EA43EA">
                            <w:pPr>
                              <w:jc w:val="center"/>
                            </w:pPr>
                          </w:p>
                        </w:txbxContent>
                      </wps:txbx>
                      <wps:bodyPr wrap="square" rtlCol="0">
                        <a:spAutoFit/>
                      </wps:bodyPr>
                    </wps:wsp>
                  </a:graphicData>
                </a:graphic>
              </wp:anchor>
            </w:drawing>
          </mc:Choice>
          <mc:Fallback>
            <w:pict>
              <v:shape w14:anchorId="452BBF17" id="TextBox 23" o:spid="_x0000_s1032" type="#_x0000_t202" style="position:absolute;left:0;text-align:left;margin-left:242.55pt;margin-top:126.3pt;width:140pt;height:50.9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3EG4gEAAAIEAAAOAAAAZHJzL2Uyb0RvYy54bWysU02PEzEMvSPxH6Lc6Uxb6K6qTlewq+WC&#10;AO3HD0gzThuRxCFJO9N/j5N2pohdcUBcMhPb79nPdlY3vTXsACFqdA2fTmrOwElstds2/Pnp/t01&#10;ZzEJ1wqDDhp+hMhv1m/frDq/hBnu0LQQGJG4uOx8w3cp+WVVRbkDK+IEPThyKgxWJLqGbdUG0RG7&#10;NdWsrhdVh6H1ASXESNa7k5OvC79SINM3pSIkZhpOtaVyhnJu8lmtV2K5DcLvtDyXIf6hCiu0o6Qj&#10;1Z1Igu2DfkFltQwYUaWJRFuhUlpC0UBqpvUfah53wkPRQs2JfmxT/H+08uvhe2C6bfiHOWdOWJrR&#10;E/TpE/ZsNs/t6XxcUtSjp7jUk53GPNgjGbPqXgWbv6SHkZ8afRybS2RMZtDV1XVdk0uSb/F+MZ8X&#10;muqC9iGmz4CW5Z+GBxpe6ak4fImJKqHQIYQuua5T/vKXjgZyCcY9gCJBlHFW0GWV4NYEdhC0BO2P&#10;IW2JzBCljRlB09dAJg2gc2yGQVmvEVi/BrxkG6NLRnRpBFrtMPwdrE7xg+qT1iw79Zu+TG8xjGSD&#10;7ZEm1dFKNzz+3IsAnIVkbrG8gJw9+o/7hPe69DSznDBndlq00urzo8ib/Pu9RF2e7voXAAAA//8D&#10;AFBLAwQUAAYACAAAACEAyc6mx+EAAAALAQAADwAAAGRycy9kb3ducmV2LnhtbEyPwU7DMAyG70i8&#10;Q2QkbixdactU6k4TEhemaWKbBMesMW21xilN1pW3JzvB0fan399fLCfTiZEG11pGmM8iEMSV1S3X&#10;CIf968MChPOKteosE8IPOViWtzeFyrW98DuNO1+LEMIuVwiN930upasaMsrNbE8cbl92MMqHcail&#10;HtQlhJtOxlGUSaNaDh8a1dNLQ9VpdzYIp212kOvt+OH2mzfjvtebz27lEe/vptUzCE+T/4Phqh/U&#10;oQxOR3tm7USHkCzSeUAR4jTOQATiKbtujgiPaZKALAv5v0P5CwAA//8DAFBLAQItABQABgAIAAAA&#10;IQC2gziS/gAAAOEBAAATAAAAAAAAAAAAAAAAAAAAAABbQ29udGVudF9UeXBlc10ueG1sUEsBAi0A&#10;FAAGAAgAAAAhADj9If/WAAAAlAEAAAsAAAAAAAAAAAAAAAAALwEAAF9yZWxzLy5yZWxzUEsBAi0A&#10;FAAGAAgAAAAhAC/3cQbiAQAAAgQAAA4AAAAAAAAAAAAAAAAALgIAAGRycy9lMm9Eb2MueG1sUEsB&#10;Ai0AFAAGAAgAAAAhAMnOpsfhAAAACwEAAA8AAAAAAAAAAAAAAAAAPAQAAGRycy9kb3ducmV2Lnht&#10;bFBLBQYAAAAABAAEAPMAAABKBQAAAAA=&#10;" fillcolor="white [3201]" strokecolor="black [3200]" strokeweight="1pt">
                <v:textbox style="mso-fit-shape-to-text:t">
                  <w:txbxContent>
                    <w:p w14:paraId="2405B83D" w14:textId="77777777" w:rsidR="00132B8B" w:rsidRDefault="00132B8B" w:rsidP="00EA43EA">
                      <w:pPr>
                        <w:jc w:val="center"/>
                        <w:rPr>
                          <w:sz w:val="24"/>
                        </w:rPr>
                      </w:pPr>
                      <w:r>
                        <w:rPr>
                          <w:rFonts w:hAnsi="Calibri"/>
                          <w:b/>
                          <w:bCs/>
                          <w:color w:val="000000" w:themeColor="dark1"/>
                          <w:kern w:val="24"/>
                        </w:rPr>
                        <w:t>Major</w:t>
                      </w:r>
                    </w:p>
                    <w:p w14:paraId="7E9AD51A" w14:textId="2D3C40DE" w:rsidR="00132B8B" w:rsidRDefault="00132B8B" w:rsidP="00EA43EA">
                      <w:pPr>
                        <w:jc w:val="center"/>
                        <w:rPr>
                          <w:rFonts w:hAnsi="Calibri"/>
                          <w:color w:val="000000" w:themeColor="dark1"/>
                          <w:kern w:val="24"/>
                        </w:rPr>
                      </w:pPr>
                      <w:r>
                        <w:rPr>
                          <w:rFonts w:hAnsi="Calibri"/>
                          <w:color w:val="000000" w:themeColor="dark1"/>
                          <w:kern w:val="24"/>
                        </w:rPr>
                        <w:t>Proportionate Penalty</w:t>
                      </w:r>
                    </w:p>
                    <w:p w14:paraId="7B9150FF" w14:textId="39026142" w:rsidR="00132B8B" w:rsidRDefault="00132B8B" w:rsidP="00EA43EA">
                      <w:pPr>
                        <w:jc w:val="center"/>
                      </w:pPr>
                    </w:p>
                  </w:txbxContent>
                </v:textbox>
              </v:shape>
            </w:pict>
          </mc:Fallback>
        </mc:AlternateContent>
      </w:r>
      <w:r w:rsidR="00EA43EA" w:rsidRPr="00EA43EA">
        <w:rPr>
          <w:noProof/>
          <w:lang w:val="en-GB" w:eastAsia="en-GB"/>
        </w:rPr>
        <mc:AlternateContent>
          <mc:Choice Requires="wps">
            <w:drawing>
              <wp:anchor distT="0" distB="0" distL="114300" distR="114300" simplePos="0" relativeHeight="251658245" behindDoc="0" locked="0" layoutInCell="1" allowOverlap="1" wp14:anchorId="57940970" wp14:editId="4A866B89">
                <wp:simplePos x="0" y="0"/>
                <wp:positionH relativeFrom="column">
                  <wp:posOffset>5751195</wp:posOffset>
                </wp:positionH>
                <wp:positionV relativeFrom="paragraph">
                  <wp:posOffset>1605814</wp:posOffset>
                </wp:positionV>
                <wp:extent cx="2056483" cy="646331"/>
                <wp:effectExtent l="0" t="0" r="20320" b="17145"/>
                <wp:wrapNone/>
                <wp:docPr id="56" name="TextBox 25"/>
                <wp:cNvGraphicFramePr/>
                <a:graphic xmlns:a="http://schemas.openxmlformats.org/drawingml/2006/main">
                  <a:graphicData uri="http://schemas.microsoft.com/office/word/2010/wordprocessingShape">
                    <wps:wsp>
                      <wps:cNvSpPr txBox="1"/>
                      <wps:spPr>
                        <a:xfrm>
                          <a:off x="0" y="0"/>
                          <a:ext cx="2056483" cy="646331"/>
                        </a:xfrm>
                        <a:prstGeom prst="rect">
                          <a:avLst/>
                        </a:prstGeom>
                      </wps:spPr>
                      <wps:style>
                        <a:lnRef idx="2">
                          <a:schemeClr val="dk1"/>
                        </a:lnRef>
                        <a:fillRef idx="1">
                          <a:schemeClr val="lt1"/>
                        </a:fillRef>
                        <a:effectRef idx="0">
                          <a:schemeClr val="dk1"/>
                        </a:effectRef>
                        <a:fontRef idx="minor">
                          <a:schemeClr val="dk1"/>
                        </a:fontRef>
                      </wps:style>
                      <wps:txbx>
                        <w:txbxContent>
                          <w:p w14:paraId="5C858F12" w14:textId="77777777" w:rsidR="00132B8B" w:rsidRDefault="00132B8B" w:rsidP="00EA43EA">
                            <w:pPr>
                              <w:jc w:val="center"/>
                              <w:rPr>
                                <w:sz w:val="24"/>
                              </w:rPr>
                            </w:pPr>
                            <w:r>
                              <w:rPr>
                                <w:rFonts w:hAnsi="Calibri"/>
                                <w:b/>
                                <w:bCs/>
                                <w:color w:val="000000" w:themeColor="dark1"/>
                                <w:kern w:val="24"/>
                              </w:rPr>
                              <w:t>Severe</w:t>
                            </w:r>
                          </w:p>
                          <w:p w14:paraId="0ACE82D4" w14:textId="77777777" w:rsidR="00132B8B" w:rsidRDefault="00132B8B" w:rsidP="00EA43EA">
                            <w:pPr>
                              <w:jc w:val="center"/>
                            </w:pPr>
                            <w:r>
                              <w:rPr>
                                <w:rFonts w:hAnsi="Calibri"/>
                                <w:color w:val="000000" w:themeColor="dark1"/>
                                <w:kern w:val="24"/>
                              </w:rPr>
                              <w:t>Investigation includes Disciplinary Interview Panel</w:t>
                            </w:r>
                          </w:p>
                        </w:txbxContent>
                      </wps:txbx>
                      <wps:bodyPr wrap="square" rtlCol="0">
                        <a:spAutoFit/>
                      </wps:bodyPr>
                    </wps:wsp>
                  </a:graphicData>
                </a:graphic>
              </wp:anchor>
            </w:drawing>
          </mc:Choice>
          <mc:Fallback>
            <w:pict>
              <v:shape w14:anchorId="57940970" id="TextBox 25" o:spid="_x0000_s1033" type="#_x0000_t202" style="position:absolute;left:0;text-align:left;margin-left:452.85pt;margin-top:126.45pt;width:161.95pt;height:50.9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ie4gEAAAIEAAAOAAAAZHJzL2Uyb0RvYy54bWysU02P0zAQvSPxHyzfadJ2G1ZR0xXsarkg&#10;QOzyA1xn3Fj4C9tt0n/P2GlSBCsOiIsTz8x7M29mvL0btCIn8EFa09DloqQEDLetNIeGfnt+fHNL&#10;SYjMtExZAw09Q6B3u9evtr2rYWU7q1rwBElMqHvX0C5GVxdF4B1oFhbWgUGnsF6ziFd/KFrPemTX&#10;qliVZVX01rfOWw4hoPVhdNJd5hcCePwsRIBIVEOxtphPn899OovdltUHz1wn+aUM9g9VaCYNJp2p&#10;Hlhk5OjlH1Racm+DFXHBrS6sEJJD1oBqluVvap465iBrweYEN7cp/D9a/un0xRPZNnRTUWKYxhk9&#10;wxDf24GsNqk9vQs1Rj05jIsD2nHMkz2gMakehNfpi3oI+rHR57m5SEY4Glflprq5XVPC0VfdVOt1&#10;pimuaOdD/ABWk/TTUI/Dyz1lp48hYiUYOoXgJdU15s9/8awglaDMVxAoKGXM6LxKcK88OTFcgvb7&#10;lDZHJoiQSs2g5UsgFSfQJTbBIK/XDCxfAl6zzdE5ozVxBmpprP87WIzxk+pRa5Idh/2Qp/d2Gsne&#10;tmecVI8r3dDw48g8UOKjurf5BaTswb07Rvsoc08Ty4i5sOOi5VZfHkXa5F/vOer6dHc/AQAA//8D&#10;AFBLAwQUAAYACAAAACEAIal0jeIAAAAMAQAADwAAAGRycy9kb3ducmV2LnhtbEyPwU7DMBBE70j8&#10;g7VI3KiDISkJ2VQVEheqqqKtBEc3NklUex1iNw1/j3uC42qeZt6Wi8kaNurBd44Q7mcJME21Ux01&#10;CPvd690TMB8kKWkcaYQf7WFRXV+VslDuTO963IaGxRLyhURoQ+gLzn3daiv9zPWaYvblBitDPIeG&#10;q0GeY7k1XCRJxq3sKC60stcvra6P25NFOG6yPV9txg+/W79Z/71af5plQLy9mZbPwIKewh8MF/2o&#10;DlV0OrgTKc8MQp6k84giiFTkwC6EEHkG7IDwkD7OgVcl//9E9QsAAP//AwBQSwECLQAUAAYACAAA&#10;ACEAtoM4kv4AAADhAQAAEwAAAAAAAAAAAAAAAAAAAAAAW0NvbnRlbnRfVHlwZXNdLnhtbFBLAQIt&#10;ABQABgAIAAAAIQA4/SH/1gAAAJQBAAALAAAAAAAAAAAAAAAAAC8BAABfcmVscy8ucmVsc1BLAQIt&#10;ABQABgAIAAAAIQDY8fie4gEAAAIEAAAOAAAAAAAAAAAAAAAAAC4CAABkcnMvZTJvRG9jLnhtbFBL&#10;AQItABQABgAIAAAAIQAhqXSN4gAAAAwBAAAPAAAAAAAAAAAAAAAAADwEAABkcnMvZG93bnJldi54&#10;bWxQSwUGAAAAAAQABADzAAAASwUAAAAA&#10;" fillcolor="white [3201]" strokecolor="black [3200]" strokeweight="1pt">
                <v:textbox style="mso-fit-shape-to-text:t">
                  <w:txbxContent>
                    <w:p w14:paraId="5C858F12" w14:textId="77777777" w:rsidR="00132B8B" w:rsidRDefault="00132B8B" w:rsidP="00EA43EA">
                      <w:pPr>
                        <w:jc w:val="center"/>
                        <w:rPr>
                          <w:sz w:val="24"/>
                        </w:rPr>
                      </w:pPr>
                      <w:r>
                        <w:rPr>
                          <w:rFonts w:hAnsi="Calibri"/>
                          <w:b/>
                          <w:bCs/>
                          <w:color w:val="000000" w:themeColor="dark1"/>
                          <w:kern w:val="24"/>
                        </w:rPr>
                        <w:t>Severe</w:t>
                      </w:r>
                    </w:p>
                    <w:p w14:paraId="0ACE82D4" w14:textId="77777777" w:rsidR="00132B8B" w:rsidRDefault="00132B8B" w:rsidP="00EA43EA">
                      <w:pPr>
                        <w:jc w:val="center"/>
                      </w:pPr>
                      <w:r>
                        <w:rPr>
                          <w:rFonts w:hAnsi="Calibri"/>
                          <w:color w:val="000000" w:themeColor="dark1"/>
                          <w:kern w:val="24"/>
                        </w:rPr>
                        <w:t>Investigation includes Disciplinary Interview Panel</w:t>
                      </w:r>
                    </w:p>
                  </w:txbxContent>
                </v:textbox>
              </v:shape>
            </w:pict>
          </mc:Fallback>
        </mc:AlternateContent>
      </w:r>
      <w:r w:rsidR="00EA43EA" w:rsidRPr="00EA43EA">
        <w:rPr>
          <w:noProof/>
          <w:lang w:val="en-GB" w:eastAsia="en-GB"/>
        </w:rPr>
        <mc:AlternateContent>
          <mc:Choice Requires="wps">
            <w:drawing>
              <wp:anchor distT="0" distB="0" distL="114300" distR="114300" simplePos="0" relativeHeight="251658247" behindDoc="0" locked="0" layoutInCell="1" allowOverlap="1" wp14:anchorId="7CAEC8AA" wp14:editId="6F0F503A">
                <wp:simplePos x="0" y="0"/>
                <wp:positionH relativeFrom="column">
                  <wp:posOffset>4858385</wp:posOffset>
                </wp:positionH>
                <wp:positionV relativeFrom="paragraph">
                  <wp:posOffset>1927124</wp:posOffset>
                </wp:positionV>
                <wp:extent cx="892642" cy="1889"/>
                <wp:effectExtent l="25400" t="88900" r="0" b="100330"/>
                <wp:wrapNone/>
                <wp:docPr id="58"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92642" cy="1889"/>
                        </a:xfrm>
                        <a:prstGeom prst="straightConnector1">
                          <a:avLst/>
                        </a:prstGeom>
                        <a:ln>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B57BDC" id="Straight Arrow Connector 41" o:spid="_x0000_s1026" type="#_x0000_t32" style="position:absolute;margin-left:382.55pt;margin-top:151.75pt;width:70.3pt;height:.15pt;flip:x y;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KEQIAAHgEAAAOAAAAZHJzL2Uyb0RvYy54bWysVFGP0zAMfkfiP0R5Z92m47Sr1p3QjoOH&#10;E0w34D2XOm1EmkROWLt/j5NuHQcICcSLldT+7M+fna5vh86wA2DQzlZ8MZtzBla6Wtum4p8/3b9a&#10;cRaisLUwzkLFjxD47ebli3XvS1i61pkakFESG8reV7yN0ZdFEWQLnQgz58GSUznsRKQrNkWNoqfs&#10;nSmW8/l10TusPToJIdDXu9HJNzm/UiDjR6UCRGYqTtxitpjtU7LFZi3KBoVvtTzREP/AohPaUtEp&#10;1Z2Ign1D/UuqTkt0wak4k64rnFJaQu6BulnMf+pm3woPuRcSJ/hJpvD/0soPhx0yXVf8NU3Kio5m&#10;tI8odNNG9gbR9WzrrCUdHbKrRdKr96Ek2NbuMHUsB7v3D05+DeQrnjnTJfgxbFDYMWW0f09rwvPp&#10;SzqlFCQDG/JMjtNMYIhM0sfVzfL6asmZJNditbpJDApRpnQJ6jHEd+A6lg4VDyfqE+exgDg8hDgC&#10;z4AENjbZ4Iyu77Ux+ZIWD7YG2UHQysQht0wFn0VFoc1bW7N49KRXRC1sY4CzvuKm4cwAvYUO6hPX&#10;VCYLM2qRVYlHAyOFR1CkP3U6Us2bfyEgpAQbzySMpegEU0R3As6ziH8EnuITFPKr+BvwhMiVnY0T&#10;uNPW4e+qX3RTY/xZgbHvJMGTq487PO8MrXee6+kppvfz4z3DLz+MzXcAAAD//wMAUEsDBBQABgAI&#10;AAAAIQDDKbnw3gAAAAsBAAAPAAAAZHJzL2Rvd25yZXYueG1sTI/BbsIwDIbvk3iHyEhcppEUVGBd&#10;U4SQ2GWnwbinjZdWa5wqCdC9/bJdxtH2p9/fX25H27Mr+tA5kpDNBTCkxumOjISP0+FpAyxERVr1&#10;jlDCNwbYVpOHUhXa3egdr8doWAqhUCgJbYxDwXloWrQqzN2AlG6fzlsV0+gN117dUrjt+UKIFbeq&#10;o/ShVQPuW2y+jhcrgRt/2nePu7N59fU5s/rN8EUt5Ww67l6ARRzjPwy/+kkdquRUuwvpwHoJ61We&#10;JVTCUixzYIl4FvkaWP232QCvSn7fofoBAAD//wMAUEsBAi0AFAAGAAgAAAAhALaDOJL+AAAA4QEA&#10;ABMAAAAAAAAAAAAAAAAAAAAAAFtDb250ZW50X1R5cGVzXS54bWxQSwECLQAUAAYACAAAACEAOP0h&#10;/9YAAACUAQAACwAAAAAAAAAAAAAAAAAvAQAAX3JlbHMvLnJlbHNQSwECLQAUAAYACAAAACEAkeYv&#10;ihECAAB4BAAADgAAAAAAAAAAAAAAAAAuAgAAZHJzL2Uyb0RvYy54bWxQSwECLQAUAAYACAAAACEA&#10;wym58N4AAAALAQAADwAAAAAAAAAAAAAAAABrBAAAZHJzL2Rvd25yZXYueG1sUEsFBgAAAAAEAAQA&#10;8wAAAHYFAAAAAA==&#10;" strokecolor="black [3213]" strokeweight=".5pt">
                <v:stroke endarrow="block" endarrowwidth="wide" joinstyle="miter"/>
                <o:lock v:ext="edit" shapetype="f"/>
              </v:shape>
            </w:pict>
          </mc:Fallback>
        </mc:AlternateContent>
      </w:r>
      <w:r w:rsidR="00EA43EA" w:rsidRPr="00EA43EA">
        <w:rPr>
          <w:noProof/>
          <w:lang w:val="en-GB" w:eastAsia="en-GB"/>
        </w:rPr>
        <mc:AlternateContent>
          <mc:Choice Requires="wps">
            <w:drawing>
              <wp:anchor distT="0" distB="0" distL="114300" distR="114300" simplePos="0" relativeHeight="251658249" behindDoc="0" locked="0" layoutInCell="1" allowOverlap="1" wp14:anchorId="4182718F" wp14:editId="3BB2161B">
                <wp:simplePos x="0" y="0"/>
                <wp:positionH relativeFrom="column">
                  <wp:posOffset>2689225</wp:posOffset>
                </wp:positionH>
                <wp:positionV relativeFrom="paragraph">
                  <wp:posOffset>423444</wp:posOffset>
                </wp:positionV>
                <wp:extent cx="2671115" cy="461665"/>
                <wp:effectExtent l="0" t="0" r="8890" b="8255"/>
                <wp:wrapNone/>
                <wp:docPr id="61" name="TextBox 35"/>
                <wp:cNvGraphicFramePr/>
                <a:graphic xmlns:a="http://schemas.openxmlformats.org/drawingml/2006/main">
                  <a:graphicData uri="http://schemas.microsoft.com/office/word/2010/wordprocessingShape">
                    <wps:wsp>
                      <wps:cNvSpPr txBox="1"/>
                      <wps:spPr>
                        <a:xfrm>
                          <a:off x="0" y="0"/>
                          <a:ext cx="2671115" cy="461665"/>
                        </a:xfrm>
                        <a:prstGeom prst="rect">
                          <a:avLst/>
                        </a:prstGeom>
                      </wps:spPr>
                      <wps:style>
                        <a:lnRef idx="2">
                          <a:schemeClr val="dk1"/>
                        </a:lnRef>
                        <a:fillRef idx="1">
                          <a:schemeClr val="lt1"/>
                        </a:fillRef>
                        <a:effectRef idx="0">
                          <a:schemeClr val="dk1"/>
                        </a:effectRef>
                        <a:fontRef idx="minor">
                          <a:schemeClr val="dk1"/>
                        </a:fontRef>
                      </wps:style>
                      <wps:txbx>
                        <w:txbxContent>
                          <w:p w14:paraId="2F7DB7F6" w14:textId="77777777" w:rsidR="00132B8B" w:rsidRDefault="00132B8B" w:rsidP="00EA43EA">
                            <w:pPr>
                              <w:jc w:val="center"/>
                              <w:rPr>
                                <w:sz w:val="24"/>
                              </w:rPr>
                            </w:pPr>
                            <w:r>
                              <w:rPr>
                                <w:rFonts w:hAnsi="Calibri"/>
                                <w:b/>
                                <w:bCs/>
                                <w:color w:val="000000" w:themeColor="dark1"/>
                                <w:kern w:val="24"/>
                              </w:rPr>
                              <w:t xml:space="preserve">Investigation and Interaction     </w:t>
                            </w:r>
                          </w:p>
                          <w:p w14:paraId="05073402" w14:textId="77777777" w:rsidR="00132B8B" w:rsidRDefault="00132B8B" w:rsidP="00EA43EA">
                            <w:pPr>
                              <w:jc w:val="center"/>
                            </w:pPr>
                            <w:r>
                              <w:rPr>
                                <w:rFonts w:hAnsi="Calibri"/>
                                <w:color w:val="000000" w:themeColor="dark1"/>
                                <w:kern w:val="24"/>
                              </w:rPr>
                              <w:t>Local</w:t>
                            </w:r>
                          </w:p>
                        </w:txbxContent>
                      </wps:txbx>
                      <wps:bodyPr wrap="square" rtlCol="0">
                        <a:spAutoFit/>
                      </wps:bodyPr>
                    </wps:wsp>
                  </a:graphicData>
                </a:graphic>
              </wp:anchor>
            </w:drawing>
          </mc:Choice>
          <mc:Fallback>
            <w:pict>
              <v:shape w14:anchorId="4182718F" id="TextBox 35" o:spid="_x0000_s1034" type="#_x0000_t202" style="position:absolute;left:0;text-align:left;margin-left:211.75pt;margin-top:33.35pt;width:210.3pt;height:36.3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vA4wEAAAIEAAAOAAAAZHJzL2Uyb0RvYy54bWysU8GO0zAQvSPxD5bvNElhwypquoJdLRcE&#10;iN39ANexGwvbY2y3Sf+esdOkCFZ7QFyceGbem3kz483NaDQ5Ch8U2JZWq5ISYTl0yu5b+vR4/+aa&#10;khCZ7ZgGK1p6EoHebF+/2gyuEWvoQXfCEySxoRlcS/sYXVMUgffCsLACJyw6JXjDIl79vug8G5Dd&#10;6GJdlnUxgO+cBy5CQOvd5KTbzC+l4PGrlEFEoluKtcV8+nzu0llsN6zZe+Z6xc9lsH+owjBlMelC&#10;dcciIwev/qIyinsIIOOKgylASsVF1oBqqvIPNQ89cyJrweYEt7Qp/D9a/uX4zRPVtbSuKLHM4Iwe&#10;xRg/wkjeXqX2DC40GPXgMC6OaMcxz/aAxqR6lN6kL+oh6MdGn5bmIhnhaFzX76uquqKEo+9dXdV1&#10;pi8uaOdD/CTAkPTTUo/Dyz1lx88hYiUYOofgJdU15c9/8aRFKkHb70KioJQxo/MqiVvtyZHhEnQ/&#10;cvXIlSMTRCqtF1D1HEjHGXSOTTCR12sBls8BL9mW6JwRbFyARlnwL4PlFD+rnrQm2XHcjXl61/NI&#10;dtCdcFIDrnRLw88D84ISH/Ut5BeQsgf34RDhXuWeJpYJc2bHRcutPj+KtMm/33PU5elufwEAAP//&#10;AwBQSwMEFAAGAAgAAAAhACd01YbhAAAACgEAAA8AAABkcnMvZG93bnJldi54bWxMj8FOwzAQRO9I&#10;/IO1SNyo0zaEEuJUFRIXqqqirQRHN16SqPY6xG4a/p7lBMfVPM28LZajs2LAPrSeFEwnCQikypuW&#10;agWH/cvdAkSImoy2nlDBNwZYltdXhc6Nv9AbDrtYCy6hkGsFTYxdLmWoGnQ6THyHxNmn752OfPa1&#10;NL2+cLmzcpYkmXS6JV5odIfPDVan3dkpOG2zg1xvh/ew37y68LXefNhVVOr2Zlw9gYg4xj8YfvVZ&#10;HUp2OvozmSCsgnQ2v2dUQZY9gGBgkaZTEEcm548pyLKQ/18ofwAAAP//AwBQSwECLQAUAAYACAAA&#10;ACEAtoM4kv4AAADhAQAAEwAAAAAAAAAAAAAAAAAAAAAAW0NvbnRlbnRfVHlwZXNdLnhtbFBLAQIt&#10;ABQABgAIAAAAIQA4/SH/1gAAAJQBAAALAAAAAAAAAAAAAAAAAC8BAABfcmVscy8ucmVsc1BLAQIt&#10;ABQABgAIAAAAIQD7aLvA4wEAAAIEAAAOAAAAAAAAAAAAAAAAAC4CAABkcnMvZTJvRG9jLnhtbFBL&#10;AQItABQABgAIAAAAIQAndNWG4QAAAAoBAAAPAAAAAAAAAAAAAAAAAD0EAABkcnMvZG93bnJldi54&#10;bWxQSwUGAAAAAAQABADzAAAASwUAAAAA&#10;" fillcolor="white [3201]" strokecolor="black [3200]" strokeweight="1pt">
                <v:textbox style="mso-fit-shape-to-text:t">
                  <w:txbxContent>
                    <w:p w14:paraId="2F7DB7F6" w14:textId="77777777" w:rsidR="00132B8B" w:rsidRDefault="00132B8B" w:rsidP="00EA43EA">
                      <w:pPr>
                        <w:jc w:val="center"/>
                        <w:rPr>
                          <w:sz w:val="24"/>
                        </w:rPr>
                      </w:pPr>
                      <w:r>
                        <w:rPr>
                          <w:rFonts w:hAnsi="Calibri"/>
                          <w:b/>
                          <w:bCs/>
                          <w:color w:val="000000" w:themeColor="dark1"/>
                          <w:kern w:val="24"/>
                        </w:rPr>
                        <w:t xml:space="preserve">Investigation and Interaction     </w:t>
                      </w:r>
                    </w:p>
                    <w:p w14:paraId="05073402" w14:textId="77777777" w:rsidR="00132B8B" w:rsidRDefault="00132B8B" w:rsidP="00EA43EA">
                      <w:pPr>
                        <w:jc w:val="center"/>
                      </w:pPr>
                      <w:r>
                        <w:rPr>
                          <w:rFonts w:hAnsi="Calibri"/>
                          <w:color w:val="000000" w:themeColor="dark1"/>
                          <w:kern w:val="24"/>
                        </w:rPr>
                        <w:t>Local</w:t>
                      </w:r>
                    </w:p>
                  </w:txbxContent>
                </v:textbox>
              </v:shape>
            </w:pict>
          </mc:Fallback>
        </mc:AlternateContent>
      </w:r>
      <w:r w:rsidR="00EA43EA" w:rsidRPr="00EA43EA">
        <w:rPr>
          <w:noProof/>
          <w:lang w:val="en-GB" w:eastAsia="en-GB"/>
        </w:rPr>
        <mc:AlternateContent>
          <mc:Choice Requires="wps">
            <w:drawing>
              <wp:anchor distT="0" distB="0" distL="114300" distR="114300" simplePos="0" relativeHeight="251658251" behindDoc="0" locked="0" layoutInCell="1" allowOverlap="1" wp14:anchorId="0CB7A95F" wp14:editId="7CE96086">
                <wp:simplePos x="0" y="0"/>
                <wp:positionH relativeFrom="column">
                  <wp:posOffset>213360</wp:posOffset>
                </wp:positionH>
                <wp:positionV relativeFrom="paragraph">
                  <wp:posOffset>274219</wp:posOffset>
                </wp:positionV>
                <wp:extent cx="1833205" cy="461665"/>
                <wp:effectExtent l="0" t="0" r="0" b="0"/>
                <wp:wrapNone/>
                <wp:docPr id="64" name="TextBox 66"/>
                <wp:cNvGraphicFramePr/>
                <a:graphic xmlns:a="http://schemas.openxmlformats.org/drawingml/2006/main">
                  <a:graphicData uri="http://schemas.microsoft.com/office/word/2010/wordprocessingShape">
                    <wps:wsp>
                      <wps:cNvSpPr txBox="1"/>
                      <wps:spPr>
                        <a:xfrm>
                          <a:off x="0" y="0"/>
                          <a:ext cx="1833205" cy="461665"/>
                        </a:xfrm>
                        <a:prstGeom prst="rect">
                          <a:avLst/>
                        </a:prstGeom>
                        <a:noFill/>
                      </wps:spPr>
                      <wps:txbx>
                        <w:txbxContent>
                          <w:p w14:paraId="6DB106DC" w14:textId="4B40D77C" w:rsidR="00132B8B" w:rsidRDefault="00132B8B" w:rsidP="00EA43EA">
                            <w:pPr>
                              <w:jc w:val="center"/>
                              <w:rPr>
                                <w:sz w:val="24"/>
                              </w:rPr>
                            </w:pPr>
                          </w:p>
                        </w:txbxContent>
                      </wps:txbx>
                      <wps:bodyPr wrap="square" rtlCol="0">
                        <a:spAutoFit/>
                      </wps:bodyPr>
                    </wps:wsp>
                  </a:graphicData>
                </a:graphic>
              </wp:anchor>
            </w:drawing>
          </mc:Choice>
          <mc:Fallback>
            <w:pict>
              <v:shape w14:anchorId="0CB7A95F" id="TextBox 66" o:spid="_x0000_s1035" type="#_x0000_t202" style="position:absolute;left:0;text-align:left;margin-left:16.8pt;margin-top:21.6pt;width:144.35pt;height:36.3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kgmAEAABYDAAAOAAAAZHJzL2Uyb0RvYy54bWysUtuO0zAQfUfiHyy/06Td3WiJmq6A1fKC&#10;AGmXD3Adu7EUe8yM26R/z9i9LII3xIsvczk+54zXD7MfxcEgOQidXC5qKUzQ0Luw6+SPl6d391JQ&#10;UqFXIwTTyaMh+bB5+2Y9xdasYICxNygYJFA7xU4OKcW2qkgPxitaQDSBkxbQq8RX3FU9qonR/Vit&#10;6rqpJsA+ImhDxNHHU1JuCr61Rqdv1pJJYuwkc0tlxbJu81pt1qrdoYqD02ca6h9YeOUCP3qFelRJ&#10;iT26v6C80wgENi00+AqsddoUDaxmWf+h5nlQ0RQtbA7Fq030/2D118N3FK7vZHMrRVCeZ/Ri5vQR&#10;ZtE02Z4pUstVz5Hr0sxxHvMlThzMqmeLPu+sR3CejT5ezWUwoXPT/c3Nqr6TQnPutlk2zV2GqV67&#10;I1L6bMCLfOgk8vCKp+rwhdKp9FKSHwvw5MYxxzPFE5V8SvN2LoreX2huoT8y+4nH3En6uVdopMA0&#10;foLyKzIYxQ/7xIDlnYxy6jmDs/mF6fmj5On+fi9Vr9958wsAAP//AwBQSwMEFAAGAAgAAAAhAA3G&#10;QRPdAAAACQEAAA8AAABkcnMvZG93bnJldi54bWxMj8tOwzAQRfdI/IM1SOyok5hWEOJUFQ+JBRtK&#10;2LvxEEfE4yh2m/TvGVawHN2je89U28UP4oRT7ANpyFcZCKQ22J46Dc3Hy80diJgMWTMEQg1njLCt&#10;Ly8qU9ow0zue9qkTXEKxNBpcSmMpZWwdehNXYUTi7CtM3iQ+p07aycxc7gdZZNlGetMTLzgz4qPD&#10;9nt/9BpSsrv83Dz7+Pq5vD3NLmvXptH6+mrZPYBIuKQ/GH71WR1qdjqEI9koBg1KbZjUcKsKEJyr&#10;olAgDgzm63uQdSX/f1D/AAAA//8DAFBLAQItABQABgAIAAAAIQC2gziS/gAAAOEBAAATAAAAAAAA&#10;AAAAAAAAAAAAAABbQ29udGVudF9UeXBlc10ueG1sUEsBAi0AFAAGAAgAAAAhADj9If/WAAAAlAEA&#10;AAsAAAAAAAAAAAAAAAAALwEAAF9yZWxzLy5yZWxzUEsBAi0AFAAGAAgAAAAhAEcK2SCYAQAAFgMA&#10;AA4AAAAAAAAAAAAAAAAALgIAAGRycy9lMm9Eb2MueG1sUEsBAi0AFAAGAAgAAAAhAA3GQRPdAAAA&#10;CQEAAA8AAAAAAAAAAAAAAAAA8gMAAGRycy9kb3ducmV2LnhtbFBLBQYAAAAABAAEAPMAAAD8BAAA&#10;AAA=&#10;" filled="f" stroked="f">
                <v:textbox style="mso-fit-shape-to-text:t">
                  <w:txbxContent>
                    <w:p w14:paraId="6DB106DC" w14:textId="4B40D77C" w:rsidR="00132B8B" w:rsidRDefault="00132B8B" w:rsidP="00EA43EA">
                      <w:pPr>
                        <w:jc w:val="center"/>
                        <w:rPr>
                          <w:sz w:val="24"/>
                        </w:rPr>
                      </w:pPr>
                    </w:p>
                  </w:txbxContent>
                </v:textbox>
              </v:shape>
            </w:pict>
          </mc:Fallback>
        </mc:AlternateContent>
      </w:r>
      <w:r w:rsidR="00EA43EA" w:rsidRPr="00EA43EA">
        <w:rPr>
          <w:noProof/>
          <w:lang w:val="en-GB" w:eastAsia="en-GB"/>
        </w:rPr>
        <mc:AlternateContent>
          <mc:Choice Requires="wps">
            <w:drawing>
              <wp:anchor distT="0" distB="0" distL="114300" distR="114300" simplePos="0" relativeHeight="251658252" behindDoc="0" locked="0" layoutInCell="1" allowOverlap="1" wp14:anchorId="2028EBAB" wp14:editId="5CE5C3AE">
                <wp:simplePos x="0" y="0"/>
                <wp:positionH relativeFrom="column">
                  <wp:posOffset>5523865</wp:posOffset>
                </wp:positionH>
                <wp:positionV relativeFrom="paragraph">
                  <wp:posOffset>758724</wp:posOffset>
                </wp:positionV>
                <wp:extent cx="1833205" cy="646331"/>
                <wp:effectExtent l="0" t="0" r="0" b="0"/>
                <wp:wrapNone/>
                <wp:docPr id="65" name="TextBox 67"/>
                <wp:cNvGraphicFramePr/>
                <a:graphic xmlns:a="http://schemas.openxmlformats.org/drawingml/2006/main">
                  <a:graphicData uri="http://schemas.microsoft.com/office/word/2010/wordprocessingShape">
                    <wps:wsp>
                      <wps:cNvSpPr txBox="1"/>
                      <wps:spPr>
                        <a:xfrm>
                          <a:off x="0" y="0"/>
                          <a:ext cx="1833205" cy="646331"/>
                        </a:xfrm>
                        <a:prstGeom prst="rect">
                          <a:avLst/>
                        </a:prstGeom>
                        <a:noFill/>
                      </wps:spPr>
                      <wps:txbx>
                        <w:txbxContent>
                          <w:p w14:paraId="3B612381" w14:textId="77777777" w:rsidR="00132B8B" w:rsidRDefault="00132B8B" w:rsidP="00EA43EA">
                            <w:pPr>
                              <w:jc w:val="center"/>
                              <w:rPr>
                                <w:sz w:val="24"/>
                              </w:rPr>
                            </w:pPr>
                            <w:r>
                              <w:rPr>
                                <w:rFonts w:hAnsi="Calibri"/>
                                <w:color w:val="000000" w:themeColor="text1"/>
                                <w:kern w:val="24"/>
                              </w:rPr>
                              <w:t xml:space="preserve">If suspected contract cheating, go straight to Severe </w:t>
                            </w:r>
                          </w:p>
                        </w:txbxContent>
                      </wps:txbx>
                      <wps:bodyPr wrap="square" rtlCol="0">
                        <a:spAutoFit/>
                      </wps:bodyPr>
                    </wps:wsp>
                  </a:graphicData>
                </a:graphic>
              </wp:anchor>
            </w:drawing>
          </mc:Choice>
          <mc:Fallback>
            <w:pict>
              <v:shape w14:anchorId="2028EBAB" id="TextBox 67" o:spid="_x0000_s1036" type="#_x0000_t202" style="position:absolute;left:0;text-align:left;margin-left:434.95pt;margin-top:59.75pt;width:144.35pt;height:50.9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epmQEAABcDAAAOAAAAZHJzL2Uyb0RvYy54bWysUk2P0zAQvSPxHyzfadIWwipqulpYLRcE&#10;SLv8ANexG0uxx8y4TfrvGXu7LYIb2os/ZsZv3nvjze3sR3E0SA5CJ5eLWgoTNPQu7Dv58+nh3Y0U&#10;lFTo1QjBdPJkSN5u377ZTLE1Kxhg7A0KBgnUTrGTQ0qxrSrSg/GKFhBN4KQF9CrxFfdVj2pidD9W&#10;q7puqgmwjwjaEHH0/jkptwXfWqPTd2vJJDF2krmlsmJZd3mtthvV7lHFwekzDfUfLLxygZteoO5V&#10;UuKA7h8o7zQCgU0LDb4Ca502RQOrWdZ/qXkcVDRFC5tD8WITvR6s/nb8gcL1nWw+SBGU5xk9mTl9&#10;glk0H7M9U6SWqx4j16WZ4zzmlzhxMKueLfq8sx7BeTb6dDGXwYTOj27W61XNTTTnmvfNel1gquvr&#10;iJS+GPAiHzqJPLziqTp+pcRMuPSlJDcL8ODGMcczxWcq+ZTm3VwULct4c2gH/YnpTzznTtKvg0Ij&#10;BabxM5RvkdEo3h0SI5ZG1zdndHa/9D//lDzeP++l6vqft78BAAD//wMAUEsDBBQABgAIAAAAIQBt&#10;kTV23wAAAAwBAAAPAAAAZHJzL2Rvd25yZXYueG1sTI/LboMwEEX3lfoP1lTqrjGmAgHFRFEfUhfd&#10;NKH7CXYxKh4j7ATy93VW7XJ0j+49U29XO7Kznv3gSILYJMA0dU4N1EtoD28PBTAfkBSOjrSEi/aw&#10;bW5vaqyUW+hTn/ehZ7GEfIUSTAhTxbnvjLboN27SFLNvN1sM8Zx7rmZcYrkdeZokObc4UFwwOOln&#10;o7uf/clKCEHtxKV9tf79a/14WUzSZdhKeX+37p6ABb2GPxiu+lEdmuh0dCdSno0SirwsIxoDUWbA&#10;roTIihzYUUKaikfgTc3/P9H8AgAA//8DAFBLAQItABQABgAIAAAAIQC2gziS/gAAAOEBAAATAAAA&#10;AAAAAAAAAAAAAAAAAABbQ29udGVudF9UeXBlc10ueG1sUEsBAi0AFAAGAAgAAAAhADj9If/WAAAA&#10;lAEAAAsAAAAAAAAAAAAAAAAALwEAAF9yZWxzLy5yZWxzUEsBAi0AFAAGAAgAAAAhAOfph6mZAQAA&#10;FwMAAA4AAAAAAAAAAAAAAAAALgIAAGRycy9lMm9Eb2MueG1sUEsBAi0AFAAGAAgAAAAhAG2RNXbf&#10;AAAADAEAAA8AAAAAAAAAAAAAAAAA8wMAAGRycy9kb3ducmV2LnhtbFBLBQYAAAAABAAEAPMAAAD/&#10;BAAAAAA=&#10;" filled="f" stroked="f">
                <v:textbox style="mso-fit-shape-to-text:t">
                  <w:txbxContent>
                    <w:p w14:paraId="3B612381" w14:textId="77777777" w:rsidR="00132B8B" w:rsidRDefault="00132B8B" w:rsidP="00EA43EA">
                      <w:pPr>
                        <w:jc w:val="center"/>
                        <w:rPr>
                          <w:sz w:val="24"/>
                        </w:rPr>
                      </w:pPr>
                      <w:r>
                        <w:rPr>
                          <w:rFonts w:hAnsi="Calibri"/>
                          <w:color w:val="000000" w:themeColor="text1"/>
                          <w:kern w:val="24"/>
                        </w:rPr>
                        <w:t xml:space="preserve">If suspected contract cheating, go straight to Severe </w:t>
                      </w:r>
                    </w:p>
                  </w:txbxContent>
                </v:textbox>
              </v:shape>
            </w:pict>
          </mc:Fallback>
        </mc:AlternateContent>
      </w:r>
      <w:r w:rsidR="00EA43EA" w:rsidRPr="00EA43EA">
        <w:rPr>
          <w:noProof/>
          <w:lang w:val="en-GB" w:eastAsia="en-GB"/>
        </w:rPr>
        <mc:AlternateContent>
          <mc:Choice Requires="wps">
            <w:drawing>
              <wp:anchor distT="0" distB="0" distL="114300" distR="114300" simplePos="0" relativeHeight="251658253" behindDoc="0" locked="0" layoutInCell="1" allowOverlap="1" wp14:anchorId="7590CBC4" wp14:editId="58A6E06F">
                <wp:simplePos x="0" y="0"/>
                <wp:positionH relativeFrom="column">
                  <wp:posOffset>3818890</wp:posOffset>
                </wp:positionH>
                <wp:positionV relativeFrom="paragraph">
                  <wp:posOffset>956844</wp:posOffset>
                </wp:positionV>
                <wp:extent cx="1" cy="597778"/>
                <wp:effectExtent l="88900" t="0" r="38100" b="37465"/>
                <wp:wrapNone/>
                <wp:docPr id="66"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 cy="597778"/>
                        </a:xfrm>
                        <a:prstGeom prst="straightConnector1">
                          <a:avLst/>
                        </a:prstGeom>
                        <a:ln>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AB38C3" id="Straight Arrow Connector 90" o:spid="_x0000_s1026" type="#_x0000_t32" style="position:absolute;margin-left:300.7pt;margin-top:75.35pt;width:0;height:47.05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CbAAIAAGEEAAAOAAAAZHJzL2Uyb0RvYy54bWysVE2P0zAQvSPxHyzfadKVaHejpivUZbms&#10;oKLwA7yOnVj4S2PTpP+esZOmW9gLiMsotufNvPc8zuZ+MJocBQTlbE2Xi5ISYblrlG1r+v3b47tb&#10;SkJktmHaWVHTkwj0fvv2zab3lbhxndONAIJFbKh6X9MuRl8VReCdMCwsnBcWD6UDwyIuoS0aYD1W&#10;N7q4KctV0TtoPDguQsDdh/GQbnN9KQWPX6QMIhJdU+QWc4Qcn1MsthtWtcB8p/hEg/0DC8OUxaZz&#10;qQcWGfkJ6o9SRnFwwcm44M4UTkrFRdaAapblb2oOHfMia0Fzgp9tCv+vLP983ANRTU1XK0osM3hH&#10;hwhMtV0kHwBcT3bOWvTRAbnLfvU+VAjb2T0kxXywB//k+I+AXhZXh2kR/Jg2SDApHSWTIft/mv0X&#10;QyQcN5eUcNx9f7der2/T1RSsOuM8hPhJOEPSR03DxHEmt8z2s+NTiCPwDEhNtU0xOK2aR6V1XqQJ&#10;EzsN5MhwNuKwnBpeZUWm9EfbkHjyaEwExWyrBSV9TXVLiRY49EY0EzS1yQ6MorP8eNJipPBVSDQ6&#10;y3yFAONc2HgmoS1mpyyJdGdgmTXmt3Fhfg2c8hNU5PH/G/CMyJ2djTPYKOvgte4X3+SYf3Zg1J0s&#10;eHbNaQ/n4cA5zvc6vbn0UF6uM/zyZ9j+AgAA//8DAFBLAwQUAAYACAAAACEAenN06+IAAAALAQAA&#10;DwAAAGRycy9kb3ducmV2LnhtbEyPy07DMBBF90j8gzVIbBC1W9KHQpwKVUKwQDwCC5ZuPHmIeJzG&#10;bhv4egaxgOXMPbpzJluPrhMHHELrScN0okAgld62VGt4e729XIEI0ZA1nSfU8IkB1vnpSWZS64/0&#10;goci1oJLKKRGQxNjn0oZygadCRPfI3FW+cGZyONQSzuYI5e7Ts6UWkhnWuILjelx02D5UeydBvte&#10;PV8s75KHarPbPd5ffRVPc19ofX423lyDiDjGPxh+9Fkdcnba+j3ZIDoNCzVNGOVgrpYgmPjdbDXM&#10;kmQFMs/k/x/ybwAAAP//AwBQSwECLQAUAAYACAAAACEAtoM4kv4AAADhAQAAEwAAAAAAAAAAAAAA&#10;AAAAAAAAW0NvbnRlbnRfVHlwZXNdLnhtbFBLAQItABQABgAIAAAAIQA4/SH/1gAAAJQBAAALAAAA&#10;AAAAAAAAAAAAAC8BAABfcmVscy8ucmVsc1BLAQItABQABgAIAAAAIQBhH6CbAAIAAGEEAAAOAAAA&#10;AAAAAAAAAAAAAC4CAABkcnMvZTJvRG9jLnhtbFBLAQItABQABgAIAAAAIQB6c3Tr4gAAAAsBAAAP&#10;AAAAAAAAAAAAAAAAAFoEAABkcnMvZG93bnJldi54bWxQSwUGAAAAAAQABADzAAAAaQUAAAAA&#10;" strokecolor="black [3213]" strokeweight=".5pt">
                <v:stroke endarrow="block" endarrowwidth="wide" joinstyle="miter"/>
                <o:lock v:ext="edit" shapetype="f"/>
              </v:shape>
            </w:pict>
          </mc:Fallback>
        </mc:AlternateContent>
      </w:r>
      <w:r w:rsidR="00C44F0F">
        <w:br w:type="page"/>
      </w:r>
    </w:p>
    <w:p w14:paraId="047C70DF" w14:textId="77777777" w:rsidR="00672B76" w:rsidRDefault="00672B76" w:rsidP="007D7A33">
      <w:pPr>
        <w:pStyle w:val="Heading1"/>
        <w:jc w:val="both"/>
        <w:sectPr w:rsidR="00672B76" w:rsidSect="007D7A33">
          <w:pgSz w:w="16817" w:h="11901" w:orient="landscape"/>
          <w:pgMar w:top="1440" w:right="1080" w:bottom="1440" w:left="1080" w:header="709" w:footer="709" w:gutter="0"/>
          <w:cols w:space="708"/>
          <w:docGrid w:linePitch="360"/>
        </w:sectPr>
      </w:pPr>
    </w:p>
    <w:p w14:paraId="1D174516" w14:textId="77777777" w:rsidR="00C2569F" w:rsidRDefault="00C2569F" w:rsidP="00C2569F">
      <w:pPr>
        <w:pStyle w:val="Heading1"/>
        <w:jc w:val="both"/>
      </w:pPr>
      <w:bookmarkStart w:id="36" w:name="_Toc74000317"/>
      <w:r w:rsidRPr="00652EFB">
        <w:lastRenderedPageBreak/>
        <w:t xml:space="preserve">Appendix </w:t>
      </w:r>
      <w:r>
        <w:t>3</w:t>
      </w:r>
      <w:r w:rsidRPr="00652EFB">
        <w:t>:  Penalties for Academic Misconduct</w:t>
      </w:r>
      <w:bookmarkEnd w:id="36"/>
    </w:p>
    <w:p w14:paraId="20C22094" w14:textId="77777777" w:rsidR="00C2569F" w:rsidRPr="004A0EB9" w:rsidRDefault="00C2569F" w:rsidP="00C2569F"/>
    <w:p w14:paraId="5268A176" w14:textId="77777777" w:rsidR="00C2569F" w:rsidRDefault="00C2569F" w:rsidP="00C2569F">
      <w:pPr>
        <w:pStyle w:val="Heading4"/>
        <w:rPr>
          <w:sz w:val="28"/>
        </w:rPr>
      </w:pPr>
      <w:r>
        <w:rPr>
          <w:sz w:val="28"/>
        </w:rPr>
        <w:t>IMPORTANT NOTES</w:t>
      </w:r>
    </w:p>
    <w:p w14:paraId="13070197" w14:textId="77777777" w:rsidR="00C2569F" w:rsidRPr="004A0EB9" w:rsidRDefault="00C2569F" w:rsidP="00C2569F">
      <w:pPr>
        <w:rPr>
          <w:b/>
        </w:rPr>
      </w:pPr>
      <w:r w:rsidRPr="004A0EB9">
        <w:rPr>
          <w:b/>
        </w:rPr>
        <w:t>1.</w:t>
      </w:r>
      <w:r w:rsidRPr="004A0EB9">
        <w:rPr>
          <w:b/>
        </w:rPr>
        <w:tab/>
        <w:t>Exceptional Factors and/or repeating units</w:t>
      </w:r>
    </w:p>
    <w:p w14:paraId="0ED4A98B" w14:textId="77777777" w:rsidR="00C2569F" w:rsidRDefault="00C2569F" w:rsidP="00C2569F">
      <w:pPr>
        <w:ind w:left="720" w:hanging="720"/>
        <w:jc w:val="both"/>
      </w:pPr>
      <w:r>
        <w:tab/>
        <w:t xml:space="preserve">Students who are subject to Academic Misconduct penalties but also have approved Exceptional Factors for the assessment attempt, will be allowed a further reassessment opportunity in accordance with the Exceptional Factors procedure, but the assessment will normally be capped in line with the penalties for Academic Misconduct below.  </w:t>
      </w:r>
    </w:p>
    <w:p w14:paraId="0F78E901" w14:textId="77777777" w:rsidR="00C2569F" w:rsidRPr="004A0EB9" w:rsidRDefault="00C2569F" w:rsidP="00C2569F">
      <w:pPr>
        <w:rPr>
          <w:b/>
        </w:rPr>
      </w:pPr>
      <w:r w:rsidRPr="004A0EB9">
        <w:rPr>
          <w:b/>
        </w:rPr>
        <w:t>2.</w:t>
      </w:r>
      <w:r w:rsidRPr="004A0EB9">
        <w:rPr>
          <w:b/>
        </w:rPr>
        <w:tab/>
        <w:t>Eligibility for Reassessment</w:t>
      </w:r>
    </w:p>
    <w:p w14:paraId="2C8F84FC" w14:textId="77777777" w:rsidR="00C2569F" w:rsidRDefault="00C2569F" w:rsidP="00C2569F">
      <w:pPr>
        <w:ind w:left="720"/>
        <w:jc w:val="both"/>
      </w:pPr>
      <w:r w:rsidRPr="0091425A">
        <w:t xml:space="preserve">Penalties and marks will be considered by the Assessment Board who will decide on the </w:t>
      </w:r>
      <w:r>
        <w:t xml:space="preserve">eligibility to </w:t>
      </w:r>
      <w:proofErr w:type="spellStart"/>
      <w:r w:rsidRPr="0091425A">
        <w:t>to</w:t>
      </w:r>
      <w:proofErr w:type="spellEnd"/>
      <w:r w:rsidRPr="0091425A">
        <w:t xml:space="preserve"> re-sit. </w:t>
      </w:r>
      <w:r>
        <w:t xml:space="preserve"> </w:t>
      </w:r>
      <w:r w:rsidRPr="004A0EB9">
        <w:t xml:space="preserve">If the offence is committed </w:t>
      </w:r>
      <w:r>
        <w:t>as part of a</w:t>
      </w:r>
      <w:r w:rsidRPr="004A0EB9">
        <w:t xml:space="preserve"> resubmission of an assessment, </w:t>
      </w:r>
      <w:r>
        <w:t xml:space="preserve">and where the opportunity is provided for in the penalties below, </w:t>
      </w:r>
      <w:r w:rsidRPr="004A0EB9">
        <w:t xml:space="preserve">the opportunity will </w:t>
      </w:r>
      <w:r>
        <w:t xml:space="preserve">normally </w:t>
      </w:r>
      <w:r w:rsidRPr="004A0EB9">
        <w:t>be given to resubmit for a second t</w:t>
      </w:r>
      <w:r>
        <w:t>ime, subject to approval by the Assessment Board.</w:t>
      </w:r>
    </w:p>
    <w:p w14:paraId="18ED852D" w14:textId="77777777" w:rsidR="00C2569F" w:rsidRDefault="00C2569F" w:rsidP="00C2569F">
      <w:pPr>
        <w:ind w:left="720"/>
        <w:jc w:val="both"/>
      </w:pPr>
      <w:r>
        <w:t xml:space="preserve">Resubmissions will normally be at the next available opportunity, usually the </w:t>
      </w:r>
      <w:proofErr w:type="spellStart"/>
      <w:r>
        <w:t>resit</w:t>
      </w:r>
      <w:proofErr w:type="spellEnd"/>
      <w:r>
        <w:t xml:space="preserve"> period.  However, resubmission may be approved to occur </w:t>
      </w:r>
      <w:proofErr w:type="gramStart"/>
      <w:r>
        <w:t>at a later date</w:t>
      </w:r>
      <w:proofErr w:type="gramEnd"/>
      <w:r>
        <w:t>, for example, where a student has been allowed to repeat (with or without attendance) in the following academic year.  All opportunities for timing of resubmissions are subject to approval by the Assessment Board.</w:t>
      </w:r>
    </w:p>
    <w:p w14:paraId="6B1AC9B7" w14:textId="77777777" w:rsidR="00C2569F" w:rsidRPr="00EC6E5D" w:rsidRDefault="00C2569F" w:rsidP="00C2569F">
      <w:pPr>
        <w:ind w:left="720" w:hanging="720"/>
        <w:jc w:val="both"/>
        <w:rPr>
          <w:b/>
        </w:rPr>
      </w:pPr>
      <w:r>
        <w:rPr>
          <w:b/>
        </w:rPr>
        <w:t>3.</w:t>
      </w:r>
      <w:r>
        <w:rPr>
          <w:b/>
        </w:rPr>
        <w:tab/>
      </w:r>
      <w:r w:rsidRPr="00EC6E5D">
        <w:rPr>
          <w:b/>
        </w:rPr>
        <w:t>Severe Offences</w:t>
      </w:r>
    </w:p>
    <w:p w14:paraId="7DB95E6C" w14:textId="77777777" w:rsidR="00C2569F" w:rsidRDefault="00C2569F" w:rsidP="00C2569F">
      <w:pPr>
        <w:ind w:left="720"/>
        <w:jc w:val="both"/>
      </w:pPr>
      <w:r>
        <w:t xml:space="preserve">The main type of Severe offence is contract cheating, where a student commissions a third party to undertake some or </w:t>
      </w:r>
      <w:proofErr w:type="gramStart"/>
      <w:r>
        <w:t>all of</w:t>
      </w:r>
      <w:proofErr w:type="gramEnd"/>
      <w:r>
        <w:t xml:space="preserve"> a piece of work which is then submitted as the student’s own.   Other types of Severe offences could include large-group collusion and cheating, and large-scale falsification of data.  Assessment Disciplinary Panels will be convened to consider allegations of Severe academic misconduct.  The default penalty for a proven Severe offence is normally expulsion.</w:t>
      </w:r>
    </w:p>
    <w:p w14:paraId="4B6859A2" w14:textId="77777777" w:rsidR="00C2569F" w:rsidRDefault="00C2569F" w:rsidP="00C2569F">
      <w:pPr>
        <w:ind w:left="720"/>
        <w:jc w:val="both"/>
      </w:pPr>
      <w:r>
        <w:t>In addition, t</w:t>
      </w:r>
      <w:r w:rsidRPr="00404D62">
        <w:t>he type and nature o</w:t>
      </w:r>
      <w:r w:rsidRPr="007B1C21">
        <w:t xml:space="preserve">f </w:t>
      </w:r>
      <w:r>
        <w:t>other forms of academic misconduct</w:t>
      </w:r>
      <w:r w:rsidRPr="007B1C21">
        <w:t xml:space="preserve"> must be taken into consideration when deciding on the penalty for the behaviour</w:t>
      </w:r>
      <w:r>
        <w:t xml:space="preserve"> identified</w:t>
      </w:r>
      <w:r w:rsidRPr="007B1C21">
        <w:t>. The tariff below should normally be used for acts of misconduct. However, where an act of misconduct is such that it places other students or staff at significant risk or it risks the reputation of the University, any other appropriate penalty including the expulsion of the student may be considered.</w:t>
      </w:r>
      <w:r>
        <w:t xml:space="preserve">  </w:t>
      </w:r>
      <w:r w:rsidRPr="007B1C21">
        <w:t>In such cases the Assessment Disciplinary Panel will hear the case</w:t>
      </w:r>
      <w:r>
        <w:t xml:space="preserve"> and may determine that the penalties below do not reflect the severity of the misconduct</w:t>
      </w:r>
      <w:r w:rsidRPr="007B1C21">
        <w:t>.</w:t>
      </w:r>
      <w:r>
        <w:t xml:space="preserve">  In such cases, Assessment Disciplinary Panels may recommend more severe penalties be imposed, including expulsion from the University.  </w:t>
      </w:r>
    </w:p>
    <w:p w14:paraId="7D437430" w14:textId="77777777" w:rsidR="00C2569F" w:rsidRDefault="00C2569F" w:rsidP="00C2569F">
      <w:r>
        <w:br w:type="page"/>
      </w:r>
    </w:p>
    <w:p w14:paraId="1FCD5B90" w14:textId="77777777" w:rsidR="00C2569F" w:rsidRPr="00500A15" w:rsidRDefault="00C2569F" w:rsidP="00C2569F">
      <w:pPr>
        <w:pStyle w:val="Heading3"/>
        <w:rPr>
          <w:sz w:val="28"/>
        </w:rPr>
      </w:pPr>
      <w:bookmarkStart w:id="37" w:name="_Toc74000318"/>
      <w:r w:rsidRPr="00500A15">
        <w:rPr>
          <w:sz w:val="28"/>
        </w:rPr>
        <w:lastRenderedPageBreak/>
        <w:t>A:  Offences relating to assessed work (</w:t>
      </w:r>
      <w:proofErr w:type="spellStart"/>
      <w:r w:rsidRPr="00500A15">
        <w:rPr>
          <w:sz w:val="28"/>
        </w:rPr>
        <w:t>eg</w:t>
      </w:r>
      <w:proofErr w:type="spellEnd"/>
      <w:r w:rsidRPr="00500A15">
        <w:rPr>
          <w:sz w:val="28"/>
        </w:rPr>
        <w:t xml:space="preserve"> coursework and essays) other than event-based assessments</w:t>
      </w:r>
      <w:bookmarkEnd w:id="37"/>
      <w:r w:rsidRPr="00500A15">
        <w:rPr>
          <w:sz w:val="28"/>
        </w:rPr>
        <w:t xml:space="preserve"> </w:t>
      </w:r>
      <w:r>
        <w:rPr>
          <w:sz w:val="28"/>
        </w:rPr>
        <w:t>(</w:t>
      </w:r>
      <w:proofErr w:type="spellStart"/>
      <w:r>
        <w:rPr>
          <w:sz w:val="28"/>
        </w:rPr>
        <w:t>eg</w:t>
      </w:r>
      <w:proofErr w:type="spellEnd"/>
      <w:r>
        <w:rPr>
          <w:sz w:val="28"/>
        </w:rPr>
        <w:t xml:space="preserve"> timed examinations)</w:t>
      </w:r>
    </w:p>
    <w:p w14:paraId="243E5C2F" w14:textId="77777777" w:rsidR="00C2569F" w:rsidRDefault="00C2569F" w:rsidP="00C2569F">
      <w:pPr>
        <w:jc w:val="both"/>
      </w:pPr>
    </w:p>
    <w:p w14:paraId="07634BBF" w14:textId="77777777" w:rsidR="00C2569F" w:rsidRPr="00500A15" w:rsidRDefault="00C2569F" w:rsidP="00C2569F">
      <w:pPr>
        <w:pStyle w:val="Heading4"/>
        <w:rPr>
          <w:sz w:val="28"/>
        </w:rPr>
      </w:pPr>
      <w:r>
        <w:rPr>
          <w:sz w:val="28"/>
        </w:rPr>
        <w:t>3.</w:t>
      </w:r>
      <w:r>
        <w:rPr>
          <w:sz w:val="28"/>
        </w:rPr>
        <w:tab/>
      </w:r>
      <w:r w:rsidRPr="00500A15">
        <w:rPr>
          <w:sz w:val="28"/>
        </w:rPr>
        <w:t xml:space="preserve">Minor Offences  </w:t>
      </w:r>
    </w:p>
    <w:p w14:paraId="075D9B9B" w14:textId="77777777" w:rsidR="00C2569F" w:rsidRPr="00354419" w:rsidRDefault="00C2569F" w:rsidP="00C2569F"/>
    <w:tbl>
      <w:tblPr>
        <w:tblStyle w:val="TableGrid"/>
        <w:tblW w:w="9776" w:type="dxa"/>
        <w:tblLook w:val="04A0" w:firstRow="1" w:lastRow="0" w:firstColumn="1" w:lastColumn="0" w:noHBand="0" w:noVBand="1"/>
      </w:tblPr>
      <w:tblGrid>
        <w:gridCol w:w="5098"/>
        <w:gridCol w:w="4678"/>
      </w:tblGrid>
      <w:tr w:rsidR="00C2569F" w:rsidRPr="00652EFB" w14:paraId="56DD7746" w14:textId="77777777" w:rsidTr="00B9601E">
        <w:tc>
          <w:tcPr>
            <w:tcW w:w="5098" w:type="dxa"/>
          </w:tcPr>
          <w:p w14:paraId="2D274C25" w14:textId="77777777" w:rsidR="00C2569F" w:rsidRPr="00652EFB" w:rsidRDefault="00C2569F" w:rsidP="00B9601E">
            <w:pPr>
              <w:jc w:val="both"/>
              <w:rPr>
                <w:b/>
                <w:iCs/>
                <w:szCs w:val="22"/>
                <w:lang w:val="en-GB"/>
              </w:rPr>
            </w:pPr>
            <w:r>
              <w:rPr>
                <w:b/>
                <w:iCs/>
                <w:szCs w:val="22"/>
                <w:lang w:val="en-GB"/>
              </w:rPr>
              <w:t>Eligibility for consideration</w:t>
            </w:r>
          </w:p>
        </w:tc>
        <w:tc>
          <w:tcPr>
            <w:tcW w:w="4678" w:type="dxa"/>
          </w:tcPr>
          <w:p w14:paraId="57A1022E" w14:textId="77777777" w:rsidR="00C2569F" w:rsidRPr="00652EFB" w:rsidRDefault="00C2569F" w:rsidP="00B9601E">
            <w:pPr>
              <w:jc w:val="both"/>
              <w:rPr>
                <w:b/>
                <w:iCs/>
                <w:szCs w:val="22"/>
                <w:lang w:val="en-GB"/>
              </w:rPr>
            </w:pPr>
            <w:r w:rsidRPr="00652EFB">
              <w:rPr>
                <w:b/>
                <w:iCs/>
                <w:szCs w:val="22"/>
                <w:lang w:val="en-GB"/>
              </w:rPr>
              <w:t>Penalty</w:t>
            </w:r>
          </w:p>
        </w:tc>
      </w:tr>
      <w:tr w:rsidR="00C2569F" w:rsidRPr="00652EFB" w14:paraId="764B6AB7" w14:textId="77777777" w:rsidTr="00B9601E">
        <w:tc>
          <w:tcPr>
            <w:tcW w:w="5098" w:type="dxa"/>
          </w:tcPr>
          <w:p w14:paraId="0935AD19" w14:textId="77777777" w:rsidR="00C2569F" w:rsidRPr="00FA1E85" w:rsidRDefault="00C2569F" w:rsidP="00B9601E">
            <w:pPr>
              <w:jc w:val="both"/>
              <w:rPr>
                <w:szCs w:val="22"/>
              </w:rPr>
            </w:pPr>
            <w:r>
              <w:rPr>
                <w:lang w:val="en-GB"/>
              </w:rPr>
              <w:t>First offence for:</w:t>
            </w:r>
          </w:p>
          <w:p w14:paraId="6B3E4470" w14:textId="77777777" w:rsidR="00C2569F" w:rsidRPr="00FA1E85" w:rsidRDefault="00C2569F" w:rsidP="00911499">
            <w:pPr>
              <w:pStyle w:val="ListParagraph"/>
              <w:numPr>
                <w:ilvl w:val="0"/>
                <w:numId w:val="3"/>
              </w:numPr>
              <w:ind w:left="314" w:hanging="342"/>
              <w:jc w:val="both"/>
              <w:rPr>
                <w:sz w:val="22"/>
                <w:szCs w:val="22"/>
              </w:rPr>
            </w:pPr>
            <w:r w:rsidRPr="001456F9">
              <w:rPr>
                <w:sz w:val="22"/>
                <w:szCs w:val="22"/>
                <w:lang w:val="en-GB"/>
              </w:rPr>
              <w:t>S</w:t>
            </w:r>
            <w:proofErr w:type="spellStart"/>
            <w:r w:rsidRPr="00FA1E85">
              <w:rPr>
                <w:sz w:val="22"/>
                <w:szCs w:val="22"/>
              </w:rPr>
              <w:t>tudents</w:t>
            </w:r>
            <w:proofErr w:type="spellEnd"/>
            <w:r w:rsidRPr="00FA1E85">
              <w:rPr>
                <w:sz w:val="22"/>
                <w:szCs w:val="22"/>
              </w:rPr>
              <w:t xml:space="preserve"> studying at Level 3 or Level 4; or</w:t>
            </w:r>
          </w:p>
          <w:p w14:paraId="4ED46AE8" w14:textId="77777777" w:rsidR="00C2569F" w:rsidRPr="00FA1E85" w:rsidRDefault="00C2569F" w:rsidP="00911499">
            <w:pPr>
              <w:pStyle w:val="ListParagraph"/>
              <w:numPr>
                <w:ilvl w:val="0"/>
                <w:numId w:val="3"/>
              </w:numPr>
              <w:ind w:left="314" w:hanging="342"/>
              <w:jc w:val="both"/>
              <w:rPr>
                <w:sz w:val="22"/>
                <w:szCs w:val="22"/>
              </w:rPr>
            </w:pPr>
            <w:r>
              <w:rPr>
                <w:sz w:val="22"/>
                <w:szCs w:val="22"/>
              </w:rPr>
              <w:t xml:space="preserve">Students studying at any level </w:t>
            </w:r>
            <w:r w:rsidRPr="00FA1E85">
              <w:rPr>
                <w:sz w:val="22"/>
                <w:szCs w:val="22"/>
              </w:rPr>
              <w:t>who have been away from Higher Education for more than 4 years</w:t>
            </w:r>
            <w:r>
              <w:rPr>
                <w:sz w:val="22"/>
                <w:szCs w:val="22"/>
              </w:rPr>
              <w:t>.</w:t>
            </w:r>
          </w:p>
          <w:p w14:paraId="4616279D" w14:textId="77777777" w:rsidR="00C2569F" w:rsidRPr="00FA1E85" w:rsidRDefault="00C2569F" w:rsidP="00B9601E">
            <w:pPr>
              <w:pStyle w:val="ListParagraph"/>
              <w:ind w:left="314"/>
              <w:jc w:val="both"/>
              <w:rPr>
                <w:sz w:val="22"/>
                <w:szCs w:val="22"/>
              </w:rPr>
            </w:pPr>
          </w:p>
          <w:p w14:paraId="5AFA8A00" w14:textId="77777777" w:rsidR="00C2569F" w:rsidRPr="00652EFB" w:rsidRDefault="00C2569F" w:rsidP="00B9601E">
            <w:pPr>
              <w:jc w:val="both"/>
              <w:rPr>
                <w:iCs/>
                <w:szCs w:val="22"/>
                <w:lang w:val="en-GB"/>
              </w:rPr>
            </w:pPr>
            <w:r>
              <w:rPr>
                <w:iCs/>
                <w:szCs w:val="22"/>
                <w:lang w:val="en-GB"/>
              </w:rPr>
              <w:t>T</w:t>
            </w:r>
            <w:r w:rsidRPr="00A64473">
              <w:rPr>
                <w:szCs w:val="22"/>
              </w:rPr>
              <w:t xml:space="preserve">he poor academic practice </w:t>
            </w:r>
            <w:r w:rsidRPr="000B1FE7">
              <w:rPr>
                <w:b/>
                <w:szCs w:val="22"/>
              </w:rPr>
              <w:t>does not</w:t>
            </w:r>
            <w:r w:rsidRPr="00A64473">
              <w:rPr>
                <w:szCs w:val="22"/>
              </w:rPr>
              <w:t xml:space="preserve"> constitute a significant element of the submission or does not substantially influence the grade that the student may</w:t>
            </w:r>
            <w:r w:rsidRPr="00B46E32">
              <w:rPr>
                <w:szCs w:val="22"/>
              </w:rPr>
              <w:t xml:space="preserve"> otherwise have received</w:t>
            </w:r>
            <w:r>
              <w:rPr>
                <w:szCs w:val="22"/>
              </w:rPr>
              <w:t xml:space="preserve"> had the poor practice not been identified</w:t>
            </w:r>
            <w:r w:rsidRPr="00B46E32">
              <w:rPr>
                <w:szCs w:val="22"/>
              </w:rPr>
              <w:t xml:space="preserve">.  </w:t>
            </w:r>
          </w:p>
        </w:tc>
        <w:tc>
          <w:tcPr>
            <w:tcW w:w="4678" w:type="dxa"/>
          </w:tcPr>
          <w:p w14:paraId="588D0547" w14:textId="77777777" w:rsidR="00C2569F" w:rsidRPr="008241AC" w:rsidRDefault="00C2569F" w:rsidP="00911499">
            <w:pPr>
              <w:pStyle w:val="ListParagraph"/>
              <w:numPr>
                <w:ilvl w:val="0"/>
                <w:numId w:val="12"/>
              </w:numPr>
              <w:jc w:val="both"/>
              <w:rPr>
                <w:iCs/>
                <w:szCs w:val="22"/>
                <w:lang w:val="en-GB"/>
              </w:rPr>
            </w:pPr>
            <w:r w:rsidRPr="008241AC">
              <w:rPr>
                <w:iCs/>
                <w:szCs w:val="22"/>
                <w:lang w:val="en-GB"/>
              </w:rPr>
              <w:t>Developmental Engagement.</w:t>
            </w:r>
          </w:p>
          <w:p w14:paraId="3510687C" w14:textId="77777777" w:rsidR="00C2569F" w:rsidRPr="008241AC" w:rsidRDefault="00C2569F" w:rsidP="00911499">
            <w:pPr>
              <w:pStyle w:val="ListParagraph"/>
              <w:numPr>
                <w:ilvl w:val="0"/>
                <w:numId w:val="12"/>
              </w:numPr>
              <w:jc w:val="both"/>
              <w:rPr>
                <w:iCs/>
                <w:szCs w:val="22"/>
                <w:lang w:val="en-GB"/>
              </w:rPr>
            </w:pPr>
            <w:r w:rsidRPr="008241AC">
              <w:rPr>
                <w:iCs/>
                <w:szCs w:val="22"/>
                <w:lang w:val="en-GB"/>
              </w:rPr>
              <w:t>Assignment marked without the identified elements being included for assessment.</w:t>
            </w:r>
          </w:p>
          <w:p w14:paraId="518521E8" w14:textId="77777777" w:rsidR="00C2569F" w:rsidRPr="008241AC" w:rsidRDefault="00C2569F" w:rsidP="00911499">
            <w:pPr>
              <w:pStyle w:val="ListParagraph"/>
              <w:numPr>
                <w:ilvl w:val="0"/>
                <w:numId w:val="12"/>
              </w:numPr>
              <w:jc w:val="both"/>
              <w:rPr>
                <w:iCs/>
                <w:szCs w:val="22"/>
                <w:lang w:val="en-GB"/>
              </w:rPr>
            </w:pPr>
            <w:r w:rsidRPr="008241AC">
              <w:rPr>
                <w:iCs/>
                <w:szCs w:val="22"/>
                <w:lang w:val="en-GB"/>
              </w:rPr>
              <w:t>No cap applied.</w:t>
            </w:r>
          </w:p>
          <w:p w14:paraId="7B729858" w14:textId="77777777" w:rsidR="00C2569F" w:rsidRPr="008241AC" w:rsidRDefault="00C2569F" w:rsidP="00911499">
            <w:pPr>
              <w:pStyle w:val="ListParagraph"/>
              <w:numPr>
                <w:ilvl w:val="0"/>
                <w:numId w:val="12"/>
              </w:numPr>
              <w:jc w:val="both"/>
              <w:rPr>
                <w:iCs/>
                <w:szCs w:val="22"/>
                <w:lang w:val="en-GB"/>
              </w:rPr>
            </w:pPr>
            <w:r w:rsidRPr="008241AC">
              <w:rPr>
                <w:iCs/>
                <w:szCs w:val="22"/>
                <w:lang w:val="en-GB"/>
              </w:rPr>
              <w:t>Penalty noted on the student’s file.</w:t>
            </w:r>
          </w:p>
        </w:tc>
      </w:tr>
    </w:tbl>
    <w:p w14:paraId="4649ED56" w14:textId="77777777" w:rsidR="00C2569F" w:rsidRDefault="00C2569F" w:rsidP="00C2569F">
      <w:pPr>
        <w:jc w:val="both"/>
      </w:pPr>
    </w:p>
    <w:p w14:paraId="1D22C3A7" w14:textId="77777777" w:rsidR="00C2569F" w:rsidRPr="00500A15" w:rsidRDefault="00C2569F" w:rsidP="00C2569F">
      <w:pPr>
        <w:pStyle w:val="Heading4"/>
        <w:rPr>
          <w:sz w:val="28"/>
        </w:rPr>
      </w:pPr>
      <w:r>
        <w:rPr>
          <w:sz w:val="28"/>
        </w:rPr>
        <w:t>3.</w:t>
      </w:r>
      <w:r>
        <w:rPr>
          <w:sz w:val="28"/>
        </w:rPr>
        <w:tab/>
      </w:r>
      <w:r w:rsidRPr="00500A15">
        <w:rPr>
          <w:sz w:val="28"/>
        </w:rPr>
        <w:t>Major Offences</w:t>
      </w:r>
    </w:p>
    <w:p w14:paraId="59B8951D" w14:textId="77777777" w:rsidR="00C2569F" w:rsidRDefault="00C2569F" w:rsidP="00C2569F">
      <w:pPr>
        <w:jc w:val="both"/>
      </w:pPr>
    </w:p>
    <w:p w14:paraId="193D6343" w14:textId="77777777" w:rsidR="00C2569F" w:rsidRPr="00652EFB" w:rsidRDefault="00C2569F" w:rsidP="00C2569F">
      <w:pPr>
        <w:jc w:val="both"/>
        <w:rPr>
          <w:b/>
          <w:iCs/>
          <w:sz w:val="24"/>
          <w:lang w:val="en-GB"/>
        </w:rPr>
      </w:pPr>
      <w:r w:rsidRPr="00652EFB">
        <w:rPr>
          <w:b/>
          <w:iCs/>
          <w:sz w:val="24"/>
          <w:lang w:val="en-GB"/>
        </w:rPr>
        <w:t>Students on Level 3 or 4 of Undergraduate Programmes</w:t>
      </w:r>
    </w:p>
    <w:tbl>
      <w:tblPr>
        <w:tblStyle w:val="TableGrid"/>
        <w:tblW w:w="9776" w:type="dxa"/>
        <w:tblLook w:val="04A0" w:firstRow="1" w:lastRow="0" w:firstColumn="1" w:lastColumn="0" w:noHBand="0" w:noVBand="1"/>
      </w:tblPr>
      <w:tblGrid>
        <w:gridCol w:w="5098"/>
        <w:gridCol w:w="4678"/>
      </w:tblGrid>
      <w:tr w:rsidR="00C2569F" w:rsidRPr="00652EFB" w14:paraId="30D54776" w14:textId="77777777" w:rsidTr="00B9601E">
        <w:tc>
          <w:tcPr>
            <w:tcW w:w="5098" w:type="dxa"/>
          </w:tcPr>
          <w:p w14:paraId="6315C021" w14:textId="77777777" w:rsidR="00C2569F" w:rsidRPr="00652EFB" w:rsidRDefault="00C2569F" w:rsidP="00B9601E">
            <w:pPr>
              <w:jc w:val="both"/>
              <w:rPr>
                <w:b/>
                <w:iCs/>
                <w:szCs w:val="22"/>
                <w:lang w:val="en-GB"/>
              </w:rPr>
            </w:pPr>
            <w:r w:rsidRPr="00652EFB">
              <w:rPr>
                <w:b/>
                <w:iCs/>
                <w:szCs w:val="22"/>
                <w:lang w:val="en-GB"/>
              </w:rPr>
              <w:t>Type of Misconduct</w:t>
            </w:r>
          </w:p>
        </w:tc>
        <w:tc>
          <w:tcPr>
            <w:tcW w:w="4678" w:type="dxa"/>
          </w:tcPr>
          <w:p w14:paraId="54789412" w14:textId="77777777" w:rsidR="00C2569F" w:rsidRPr="00652EFB" w:rsidRDefault="00C2569F" w:rsidP="00B9601E">
            <w:pPr>
              <w:jc w:val="both"/>
              <w:rPr>
                <w:b/>
                <w:iCs/>
                <w:szCs w:val="22"/>
                <w:lang w:val="en-GB"/>
              </w:rPr>
            </w:pPr>
            <w:r w:rsidRPr="00652EFB">
              <w:rPr>
                <w:b/>
                <w:iCs/>
                <w:szCs w:val="22"/>
                <w:lang w:val="en-GB"/>
              </w:rPr>
              <w:t>Penalty</w:t>
            </w:r>
          </w:p>
        </w:tc>
      </w:tr>
      <w:tr w:rsidR="00C2569F" w:rsidRPr="00652EFB" w14:paraId="01CBA89D" w14:textId="77777777" w:rsidTr="00B9601E">
        <w:tc>
          <w:tcPr>
            <w:tcW w:w="5098" w:type="dxa"/>
          </w:tcPr>
          <w:p w14:paraId="01235A4E" w14:textId="77777777" w:rsidR="00C2569F" w:rsidRPr="00652EFB" w:rsidRDefault="00C2569F" w:rsidP="00B9601E">
            <w:pPr>
              <w:jc w:val="both"/>
              <w:rPr>
                <w:iCs/>
                <w:szCs w:val="22"/>
                <w:lang w:val="en-GB"/>
              </w:rPr>
            </w:pPr>
            <w:r w:rsidRPr="00652EFB">
              <w:rPr>
                <w:iCs/>
                <w:szCs w:val="22"/>
                <w:lang w:val="en-GB"/>
              </w:rPr>
              <w:t xml:space="preserve">First offence where </w:t>
            </w:r>
            <w:r w:rsidRPr="00A64473">
              <w:rPr>
                <w:szCs w:val="22"/>
              </w:rPr>
              <w:t xml:space="preserve">the poor academic practice </w:t>
            </w:r>
            <w:r w:rsidRPr="0016012A">
              <w:rPr>
                <w:b/>
                <w:szCs w:val="22"/>
              </w:rPr>
              <w:t>does</w:t>
            </w:r>
            <w:r w:rsidRPr="00A64473">
              <w:rPr>
                <w:szCs w:val="22"/>
              </w:rPr>
              <w:t xml:space="preserve"> constitute a significant element of the submission or </w:t>
            </w:r>
            <w:r>
              <w:rPr>
                <w:szCs w:val="22"/>
              </w:rPr>
              <w:t xml:space="preserve">would have </w:t>
            </w:r>
            <w:r w:rsidRPr="00A64473">
              <w:rPr>
                <w:szCs w:val="22"/>
              </w:rPr>
              <w:t>substantially influence</w:t>
            </w:r>
            <w:r>
              <w:rPr>
                <w:szCs w:val="22"/>
              </w:rPr>
              <w:t>d</w:t>
            </w:r>
            <w:r w:rsidRPr="00A64473">
              <w:rPr>
                <w:szCs w:val="22"/>
              </w:rPr>
              <w:t xml:space="preserve"> the grade that the student may</w:t>
            </w:r>
            <w:r w:rsidRPr="00B46E32">
              <w:rPr>
                <w:szCs w:val="22"/>
              </w:rPr>
              <w:t xml:space="preserve"> otherwise have received</w:t>
            </w:r>
            <w:r>
              <w:rPr>
                <w:szCs w:val="22"/>
              </w:rPr>
              <w:t xml:space="preserve"> had the poor practice not been identified</w:t>
            </w:r>
            <w:r w:rsidRPr="00B46E32">
              <w:rPr>
                <w:szCs w:val="22"/>
              </w:rPr>
              <w:t xml:space="preserve">.  </w:t>
            </w:r>
          </w:p>
        </w:tc>
        <w:tc>
          <w:tcPr>
            <w:tcW w:w="4678" w:type="dxa"/>
          </w:tcPr>
          <w:p w14:paraId="444C0D0C" w14:textId="77777777" w:rsidR="00C2569F" w:rsidRDefault="00C2569F" w:rsidP="00911499">
            <w:pPr>
              <w:pStyle w:val="ListParagraph"/>
              <w:numPr>
                <w:ilvl w:val="0"/>
                <w:numId w:val="13"/>
              </w:numPr>
              <w:jc w:val="both"/>
              <w:rPr>
                <w:lang w:val="en-GB"/>
              </w:rPr>
            </w:pPr>
            <w:r w:rsidRPr="008241AC">
              <w:rPr>
                <w:lang w:val="en-GB"/>
              </w:rPr>
              <w:t xml:space="preserve">Written warning and mark of 0 for the element of assessment. </w:t>
            </w:r>
          </w:p>
          <w:p w14:paraId="349D4D5E" w14:textId="77777777" w:rsidR="00C2569F" w:rsidRDefault="00C2569F" w:rsidP="00911499">
            <w:pPr>
              <w:pStyle w:val="ListParagraph"/>
              <w:numPr>
                <w:ilvl w:val="0"/>
                <w:numId w:val="13"/>
              </w:numPr>
              <w:jc w:val="both"/>
              <w:rPr>
                <w:lang w:val="en-GB"/>
              </w:rPr>
            </w:pPr>
            <w:r w:rsidRPr="008241AC">
              <w:rPr>
                <w:lang w:val="en-GB"/>
              </w:rPr>
              <w:t xml:space="preserve">Opportunity to be reassessed for the element in the resit period, </w:t>
            </w:r>
            <w:r>
              <w:rPr>
                <w:lang w:val="en-GB"/>
              </w:rPr>
              <w:t>(or at an appropriate future point)</w:t>
            </w:r>
            <w:r w:rsidRPr="008241AC">
              <w:rPr>
                <w:lang w:val="en-GB"/>
              </w:rPr>
              <w:t xml:space="preserve"> subject to agreement by the Assessment Board.</w:t>
            </w:r>
          </w:p>
          <w:p w14:paraId="11ADE372" w14:textId="77777777" w:rsidR="00C2569F" w:rsidRPr="008241AC" w:rsidRDefault="00C2569F" w:rsidP="00911499">
            <w:pPr>
              <w:pStyle w:val="ListParagraph"/>
              <w:numPr>
                <w:ilvl w:val="0"/>
                <w:numId w:val="13"/>
              </w:numPr>
              <w:jc w:val="both"/>
              <w:rPr>
                <w:lang w:val="en-GB"/>
              </w:rPr>
            </w:pPr>
            <w:r w:rsidRPr="008241AC">
              <w:rPr>
                <w:lang w:val="en-GB"/>
              </w:rPr>
              <w:t xml:space="preserve">The reassessment for the element of assessment will be capped at 40%. </w:t>
            </w:r>
          </w:p>
          <w:p w14:paraId="56FB4D27" w14:textId="77777777" w:rsidR="00C2569F" w:rsidRPr="00652EFB" w:rsidRDefault="00C2569F" w:rsidP="00B9601E">
            <w:pPr>
              <w:jc w:val="both"/>
              <w:rPr>
                <w:iCs/>
                <w:szCs w:val="22"/>
                <w:lang w:val="en-GB"/>
              </w:rPr>
            </w:pPr>
          </w:p>
        </w:tc>
      </w:tr>
      <w:tr w:rsidR="00C2569F" w:rsidRPr="00652EFB" w14:paraId="4A0045E5" w14:textId="77777777" w:rsidTr="00B9601E">
        <w:tc>
          <w:tcPr>
            <w:tcW w:w="5098" w:type="dxa"/>
          </w:tcPr>
          <w:p w14:paraId="7D104189" w14:textId="77777777" w:rsidR="00C2569F" w:rsidRPr="00652EFB" w:rsidRDefault="00C2569F" w:rsidP="00B9601E">
            <w:pPr>
              <w:jc w:val="both"/>
              <w:rPr>
                <w:iCs/>
                <w:szCs w:val="22"/>
                <w:lang w:val="en-GB"/>
              </w:rPr>
            </w:pPr>
            <w:r w:rsidRPr="00652EFB">
              <w:rPr>
                <w:iCs/>
                <w:szCs w:val="22"/>
                <w:lang w:val="en-GB"/>
              </w:rPr>
              <w:t xml:space="preserve">Second offence in any unit </w:t>
            </w:r>
            <w:r>
              <w:rPr>
                <w:iCs/>
                <w:szCs w:val="22"/>
                <w:lang w:val="en-GB"/>
              </w:rPr>
              <w:t xml:space="preserve">whilst registered on any </w:t>
            </w:r>
            <w:r w:rsidRPr="00652EFB">
              <w:rPr>
                <w:iCs/>
                <w:szCs w:val="22"/>
                <w:lang w:val="en-GB"/>
              </w:rPr>
              <w:t>programme of study</w:t>
            </w:r>
            <w:r>
              <w:rPr>
                <w:iCs/>
                <w:szCs w:val="22"/>
                <w:lang w:val="en-GB"/>
              </w:rPr>
              <w:t xml:space="preserve"> in the University. </w:t>
            </w:r>
          </w:p>
        </w:tc>
        <w:tc>
          <w:tcPr>
            <w:tcW w:w="4678" w:type="dxa"/>
          </w:tcPr>
          <w:p w14:paraId="73AF0EF1" w14:textId="77777777" w:rsidR="00C2569F" w:rsidRPr="008241AC" w:rsidRDefault="00C2569F" w:rsidP="00911499">
            <w:pPr>
              <w:pStyle w:val="ListParagraph"/>
              <w:numPr>
                <w:ilvl w:val="0"/>
                <w:numId w:val="14"/>
              </w:numPr>
              <w:jc w:val="both"/>
              <w:rPr>
                <w:iCs/>
                <w:szCs w:val="22"/>
                <w:lang w:val="en-GB"/>
              </w:rPr>
            </w:pPr>
            <w:r w:rsidRPr="008241AC">
              <w:rPr>
                <w:iCs/>
                <w:szCs w:val="22"/>
                <w:lang w:val="en-GB"/>
              </w:rPr>
              <w:t>Further written warning and a mark of 0 for the element of assessment.</w:t>
            </w:r>
          </w:p>
          <w:p w14:paraId="1DDD3328" w14:textId="77777777" w:rsidR="00C2569F" w:rsidRPr="008241AC" w:rsidRDefault="00C2569F" w:rsidP="00911499">
            <w:pPr>
              <w:pStyle w:val="ListParagraph"/>
              <w:numPr>
                <w:ilvl w:val="0"/>
                <w:numId w:val="14"/>
              </w:numPr>
              <w:jc w:val="both"/>
              <w:rPr>
                <w:iCs/>
                <w:szCs w:val="22"/>
                <w:lang w:val="en-GB"/>
              </w:rPr>
            </w:pPr>
            <w:r w:rsidRPr="00C06A38">
              <w:rPr>
                <w:iCs/>
                <w:szCs w:val="22"/>
                <w:lang w:val="en-GB"/>
              </w:rPr>
              <w:t xml:space="preserve">If resubmission is required </w:t>
            </w:r>
            <w:proofErr w:type="gramStart"/>
            <w:r w:rsidRPr="00C06A38">
              <w:rPr>
                <w:iCs/>
                <w:szCs w:val="22"/>
                <w:lang w:val="en-GB"/>
              </w:rPr>
              <w:t>in order to</w:t>
            </w:r>
            <w:proofErr w:type="gramEnd"/>
            <w:r w:rsidRPr="00C06A38">
              <w:rPr>
                <w:iCs/>
                <w:szCs w:val="22"/>
                <w:lang w:val="en-GB"/>
              </w:rPr>
              <w:t xml:space="preserve"> progress, the unit mark will be capped at 40%.  </w:t>
            </w:r>
          </w:p>
        </w:tc>
      </w:tr>
      <w:tr w:rsidR="00C2569F" w:rsidRPr="00652EFB" w14:paraId="40A3CB84" w14:textId="77777777" w:rsidTr="00B9601E">
        <w:tc>
          <w:tcPr>
            <w:tcW w:w="5098" w:type="dxa"/>
          </w:tcPr>
          <w:p w14:paraId="07863D28" w14:textId="77777777" w:rsidR="00C2569F" w:rsidRPr="00652EFB" w:rsidRDefault="00C2569F" w:rsidP="00B9601E">
            <w:pPr>
              <w:jc w:val="both"/>
              <w:rPr>
                <w:iCs/>
                <w:szCs w:val="22"/>
                <w:lang w:val="en-GB"/>
              </w:rPr>
            </w:pPr>
            <w:r w:rsidRPr="00652EFB">
              <w:rPr>
                <w:iCs/>
                <w:szCs w:val="22"/>
                <w:lang w:val="en-GB"/>
              </w:rPr>
              <w:t xml:space="preserve">Any subsequent offence anywhere </w:t>
            </w:r>
            <w:r>
              <w:rPr>
                <w:iCs/>
                <w:szCs w:val="22"/>
                <w:lang w:val="en-GB"/>
              </w:rPr>
              <w:t>whilst registered on any programme of study in the University</w:t>
            </w:r>
            <w:r w:rsidRPr="00652EFB">
              <w:rPr>
                <w:iCs/>
                <w:szCs w:val="22"/>
                <w:lang w:val="en-GB"/>
              </w:rPr>
              <w:t>.</w:t>
            </w:r>
          </w:p>
        </w:tc>
        <w:tc>
          <w:tcPr>
            <w:tcW w:w="4678" w:type="dxa"/>
          </w:tcPr>
          <w:p w14:paraId="43E4EEA3" w14:textId="77777777" w:rsidR="00C2569F" w:rsidRPr="00652EFB" w:rsidRDefault="00C2569F" w:rsidP="00B9601E">
            <w:pPr>
              <w:jc w:val="both"/>
              <w:rPr>
                <w:iCs/>
                <w:szCs w:val="22"/>
                <w:lang w:val="en-GB"/>
              </w:rPr>
            </w:pPr>
            <w:r w:rsidRPr="00652EFB">
              <w:rPr>
                <w:iCs/>
                <w:szCs w:val="22"/>
                <w:lang w:val="en-GB"/>
              </w:rPr>
              <w:t>Mark of 0 for all units the student has taken so far at that level, and imposition of a 40% cap on unit marks in all further units taken at that level.</w:t>
            </w:r>
          </w:p>
        </w:tc>
      </w:tr>
    </w:tbl>
    <w:p w14:paraId="66C35ACC" w14:textId="77777777" w:rsidR="00C2569F" w:rsidRDefault="00C2569F" w:rsidP="00C2569F">
      <w:pPr>
        <w:jc w:val="both"/>
        <w:rPr>
          <w:b/>
          <w:iCs/>
          <w:sz w:val="24"/>
          <w:lang w:val="en-GB"/>
        </w:rPr>
      </w:pPr>
    </w:p>
    <w:p w14:paraId="6F7F27C3" w14:textId="77777777" w:rsidR="00C2569F" w:rsidRDefault="00C2569F" w:rsidP="00C2569F">
      <w:pPr>
        <w:spacing w:after="0" w:line="240" w:lineRule="auto"/>
        <w:rPr>
          <w:b/>
          <w:iCs/>
          <w:sz w:val="24"/>
          <w:lang w:val="en-GB"/>
        </w:rPr>
      </w:pPr>
    </w:p>
    <w:p w14:paraId="7C255401" w14:textId="77777777" w:rsidR="00C2569F" w:rsidRDefault="00C2569F" w:rsidP="00C2569F">
      <w:pPr>
        <w:spacing w:after="0" w:line="240" w:lineRule="auto"/>
        <w:rPr>
          <w:b/>
          <w:iCs/>
          <w:sz w:val="24"/>
          <w:lang w:val="en-GB"/>
        </w:rPr>
      </w:pPr>
    </w:p>
    <w:p w14:paraId="3F14A76B" w14:textId="77777777" w:rsidR="00C2569F" w:rsidRDefault="00C2569F" w:rsidP="00C2569F">
      <w:pPr>
        <w:spacing w:after="0" w:line="240" w:lineRule="auto"/>
        <w:rPr>
          <w:b/>
          <w:iCs/>
          <w:sz w:val="24"/>
          <w:lang w:val="en-GB"/>
        </w:rPr>
      </w:pPr>
    </w:p>
    <w:p w14:paraId="166793DB" w14:textId="77777777" w:rsidR="00C2569F" w:rsidRPr="0022663B" w:rsidRDefault="00C2569F" w:rsidP="00C2569F">
      <w:pPr>
        <w:jc w:val="both"/>
        <w:rPr>
          <w:b/>
          <w:iCs/>
          <w:sz w:val="24"/>
          <w:lang w:val="en-GB"/>
        </w:rPr>
      </w:pPr>
      <w:r>
        <w:rPr>
          <w:b/>
          <w:iCs/>
          <w:sz w:val="24"/>
          <w:lang w:val="en-GB"/>
        </w:rPr>
        <w:t>Students studying on Level 5, 6 or 7 of Undergraduate or Undergraduate Masters’ Programmes</w:t>
      </w:r>
    </w:p>
    <w:tbl>
      <w:tblPr>
        <w:tblStyle w:val="TableGrid"/>
        <w:tblW w:w="9776" w:type="dxa"/>
        <w:tblLook w:val="04A0" w:firstRow="1" w:lastRow="0" w:firstColumn="1" w:lastColumn="0" w:noHBand="0" w:noVBand="1"/>
      </w:tblPr>
      <w:tblGrid>
        <w:gridCol w:w="5098"/>
        <w:gridCol w:w="4678"/>
      </w:tblGrid>
      <w:tr w:rsidR="00C2569F" w14:paraId="105CE0C9" w14:textId="77777777" w:rsidTr="00B9601E">
        <w:tc>
          <w:tcPr>
            <w:tcW w:w="5098" w:type="dxa"/>
          </w:tcPr>
          <w:p w14:paraId="1EA00630" w14:textId="77777777" w:rsidR="00C2569F" w:rsidRPr="00652EFB" w:rsidRDefault="00C2569F" w:rsidP="00B9601E">
            <w:pPr>
              <w:jc w:val="both"/>
              <w:rPr>
                <w:b/>
                <w:iCs/>
                <w:lang w:val="en-GB"/>
              </w:rPr>
            </w:pPr>
            <w:r w:rsidRPr="00652EFB">
              <w:rPr>
                <w:b/>
                <w:iCs/>
                <w:lang w:val="en-GB"/>
              </w:rPr>
              <w:t>Type of Misconduct</w:t>
            </w:r>
          </w:p>
        </w:tc>
        <w:tc>
          <w:tcPr>
            <w:tcW w:w="4678" w:type="dxa"/>
          </w:tcPr>
          <w:p w14:paraId="7C1A19CE" w14:textId="77777777" w:rsidR="00C2569F" w:rsidRPr="00652EFB" w:rsidRDefault="00C2569F" w:rsidP="00B9601E">
            <w:pPr>
              <w:jc w:val="both"/>
              <w:rPr>
                <w:b/>
                <w:iCs/>
                <w:lang w:val="en-GB"/>
              </w:rPr>
            </w:pPr>
            <w:r w:rsidRPr="00652EFB">
              <w:rPr>
                <w:b/>
                <w:iCs/>
                <w:lang w:val="en-GB"/>
              </w:rPr>
              <w:t>Penalty</w:t>
            </w:r>
          </w:p>
        </w:tc>
      </w:tr>
      <w:tr w:rsidR="00C2569F" w14:paraId="37C7FB70" w14:textId="77777777" w:rsidTr="00B9601E">
        <w:tc>
          <w:tcPr>
            <w:tcW w:w="5098" w:type="dxa"/>
          </w:tcPr>
          <w:p w14:paraId="562836B1" w14:textId="77777777" w:rsidR="00C2569F" w:rsidRPr="001456F9" w:rsidRDefault="00C2569F" w:rsidP="00B9601E">
            <w:pPr>
              <w:jc w:val="both"/>
              <w:rPr>
                <w:szCs w:val="22"/>
                <w:lang w:val="en-GB"/>
              </w:rPr>
            </w:pPr>
            <w:r w:rsidRPr="00652EFB">
              <w:rPr>
                <w:iCs/>
                <w:szCs w:val="22"/>
                <w:lang w:val="en-GB"/>
              </w:rPr>
              <w:t xml:space="preserve">First offence </w:t>
            </w:r>
            <w:r>
              <w:rPr>
                <w:iCs/>
                <w:szCs w:val="22"/>
                <w:lang w:val="en-GB"/>
              </w:rPr>
              <w:t>where t</w:t>
            </w:r>
            <w:r w:rsidRPr="00A64473">
              <w:rPr>
                <w:szCs w:val="22"/>
              </w:rPr>
              <w:t xml:space="preserve">he poor academic practice </w:t>
            </w:r>
            <w:r w:rsidRPr="000B1FE7">
              <w:rPr>
                <w:b/>
                <w:szCs w:val="22"/>
              </w:rPr>
              <w:t>does not</w:t>
            </w:r>
            <w:r w:rsidRPr="00A64473">
              <w:rPr>
                <w:szCs w:val="22"/>
              </w:rPr>
              <w:t xml:space="preserve"> constitute a significant element of the submission or does not substantially influence the grade that the student may</w:t>
            </w:r>
            <w:r w:rsidRPr="00B46E32">
              <w:rPr>
                <w:szCs w:val="22"/>
              </w:rPr>
              <w:t xml:space="preserve"> otherwise have received</w:t>
            </w:r>
            <w:r>
              <w:rPr>
                <w:szCs w:val="22"/>
              </w:rPr>
              <w:t xml:space="preserve"> had the poor practice not been identified.</w:t>
            </w:r>
            <w:r w:rsidRPr="00B46E32">
              <w:rPr>
                <w:szCs w:val="22"/>
              </w:rPr>
              <w:t xml:space="preserve">  </w:t>
            </w:r>
          </w:p>
        </w:tc>
        <w:tc>
          <w:tcPr>
            <w:tcW w:w="4678" w:type="dxa"/>
          </w:tcPr>
          <w:p w14:paraId="5FC6FC91" w14:textId="77777777" w:rsidR="00C2569F" w:rsidRDefault="00C2569F" w:rsidP="00B9601E">
            <w:pPr>
              <w:jc w:val="both"/>
              <w:rPr>
                <w:iCs/>
                <w:szCs w:val="22"/>
                <w:lang w:val="en-GB"/>
              </w:rPr>
            </w:pPr>
            <w:r>
              <w:rPr>
                <w:iCs/>
                <w:szCs w:val="22"/>
                <w:lang w:val="en-GB"/>
              </w:rPr>
              <w:t>Element of a</w:t>
            </w:r>
            <w:r w:rsidRPr="004159F2">
              <w:rPr>
                <w:iCs/>
                <w:szCs w:val="22"/>
                <w:lang w:val="en-GB"/>
              </w:rPr>
              <w:t>ssessment</w:t>
            </w:r>
            <w:r w:rsidRPr="001456F9">
              <w:rPr>
                <w:szCs w:val="22"/>
                <w:lang w:val="en-GB"/>
              </w:rPr>
              <w:t xml:space="preserve"> mark capped at 40%</w:t>
            </w:r>
            <w:r>
              <w:rPr>
                <w:szCs w:val="22"/>
                <w:lang w:val="en-GB"/>
              </w:rPr>
              <w:t xml:space="preserve"> (or 50% at </w:t>
            </w:r>
            <w:r>
              <w:rPr>
                <w:iCs/>
                <w:szCs w:val="22"/>
                <w:lang w:val="en-GB"/>
              </w:rPr>
              <w:t>Level 7 Undergraduate Masters).</w:t>
            </w:r>
            <w:r w:rsidRPr="003F15D8">
              <w:rPr>
                <w:iCs/>
                <w:szCs w:val="22"/>
                <w:vertAlign w:val="superscript"/>
                <w:lang w:val="en-GB"/>
              </w:rPr>
              <w:t>5</w:t>
            </w:r>
          </w:p>
          <w:p w14:paraId="6FD41F77" w14:textId="77777777" w:rsidR="00C2569F" w:rsidRPr="001456F9" w:rsidRDefault="00C2569F" w:rsidP="00B9601E">
            <w:pPr>
              <w:jc w:val="both"/>
              <w:rPr>
                <w:szCs w:val="22"/>
                <w:lang w:val="en-GB"/>
              </w:rPr>
            </w:pPr>
          </w:p>
        </w:tc>
      </w:tr>
      <w:tr w:rsidR="00C2569F" w14:paraId="4B66F2F9" w14:textId="77777777" w:rsidTr="00B9601E">
        <w:tc>
          <w:tcPr>
            <w:tcW w:w="5098" w:type="dxa"/>
          </w:tcPr>
          <w:p w14:paraId="0E05BE0C" w14:textId="77777777" w:rsidR="00C2569F" w:rsidRPr="001456F9" w:rsidRDefault="00C2569F" w:rsidP="00B9601E">
            <w:pPr>
              <w:jc w:val="both"/>
              <w:rPr>
                <w:szCs w:val="22"/>
                <w:lang w:val="en-GB"/>
              </w:rPr>
            </w:pPr>
            <w:r w:rsidRPr="00652EFB">
              <w:rPr>
                <w:iCs/>
                <w:szCs w:val="22"/>
                <w:lang w:val="en-GB"/>
              </w:rPr>
              <w:t xml:space="preserve">First offence where </w:t>
            </w:r>
            <w:r w:rsidRPr="00A64473">
              <w:rPr>
                <w:szCs w:val="22"/>
              </w:rPr>
              <w:t xml:space="preserve">the poor academic practice </w:t>
            </w:r>
            <w:r w:rsidRPr="0016012A">
              <w:rPr>
                <w:b/>
                <w:szCs w:val="22"/>
              </w:rPr>
              <w:t>does</w:t>
            </w:r>
            <w:r w:rsidRPr="00A64473">
              <w:rPr>
                <w:szCs w:val="22"/>
              </w:rPr>
              <w:t xml:space="preserve"> constitute a significant element of the submission or </w:t>
            </w:r>
            <w:r>
              <w:rPr>
                <w:szCs w:val="22"/>
              </w:rPr>
              <w:t xml:space="preserve">would have </w:t>
            </w:r>
            <w:r w:rsidRPr="00A64473">
              <w:rPr>
                <w:szCs w:val="22"/>
              </w:rPr>
              <w:t>substantially influence</w:t>
            </w:r>
            <w:r>
              <w:rPr>
                <w:szCs w:val="22"/>
              </w:rPr>
              <w:t>d</w:t>
            </w:r>
            <w:r w:rsidRPr="00A64473">
              <w:rPr>
                <w:szCs w:val="22"/>
              </w:rPr>
              <w:t xml:space="preserve"> the grade that the student may</w:t>
            </w:r>
            <w:r w:rsidRPr="00B46E32">
              <w:rPr>
                <w:szCs w:val="22"/>
              </w:rPr>
              <w:t xml:space="preserve"> otherwise have received</w:t>
            </w:r>
            <w:r>
              <w:rPr>
                <w:szCs w:val="22"/>
              </w:rPr>
              <w:t xml:space="preserve"> had the poor practice not been identified</w:t>
            </w:r>
            <w:r w:rsidRPr="00B46E32">
              <w:rPr>
                <w:szCs w:val="22"/>
              </w:rPr>
              <w:t xml:space="preserve">.  </w:t>
            </w:r>
          </w:p>
        </w:tc>
        <w:tc>
          <w:tcPr>
            <w:tcW w:w="4678" w:type="dxa"/>
          </w:tcPr>
          <w:p w14:paraId="0D589B58" w14:textId="77777777" w:rsidR="00C2569F" w:rsidRPr="008241AC" w:rsidRDefault="00C2569F" w:rsidP="00911499">
            <w:pPr>
              <w:pStyle w:val="ListParagraph"/>
              <w:numPr>
                <w:ilvl w:val="0"/>
                <w:numId w:val="15"/>
              </w:numPr>
              <w:jc w:val="both"/>
              <w:rPr>
                <w:iCs/>
                <w:szCs w:val="22"/>
                <w:lang w:val="en-GB"/>
              </w:rPr>
            </w:pPr>
            <w:r w:rsidRPr="008241AC">
              <w:rPr>
                <w:iCs/>
                <w:szCs w:val="22"/>
                <w:lang w:val="en-GB"/>
              </w:rPr>
              <w:t>Mark of 0 for the element of assessment.</w:t>
            </w:r>
          </w:p>
          <w:p w14:paraId="1B4C2F4D" w14:textId="77777777" w:rsidR="00C2569F" w:rsidRPr="008241AC" w:rsidRDefault="00C2569F" w:rsidP="00911499">
            <w:pPr>
              <w:pStyle w:val="ListParagraph"/>
              <w:numPr>
                <w:ilvl w:val="0"/>
                <w:numId w:val="15"/>
              </w:numPr>
              <w:jc w:val="both"/>
              <w:rPr>
                <w:lang w:val="en-GB"/>
              </w:rPr>
            </w:pPr>
            <w:r>
              <w:rPr>
                <w:lang w:val="en-GB"/>
              </w:rPr>
              <w:t>O</w:t>
            </w:r>
            <w:r w:rsidRPr="008241AC">
              <w:rPr>
                <w:lang w:val="en-GB"/>
              </w:rPr>
              <w:t>pportunity to be reassessed for the element in the resit period</w:t>
            </w:r>
            <w:r>
              <w:rPr>
                <w:lang w:val="en-GB"/>
              </w:rPr>
              <w:t xml:space="preserve"> (or at an appropriate future point), </w:t>
            </w:r>
            <w:r w:rsidRPr="008241AC">
              <w:rPr>
                <w:lang w:val="en-GB"/>
              </w:rPr>
              <w:t>subject to agreement by the Assessment Board.</w:t>
            </w:r>
          </w:p>
          <w:p w14:paraId="54BF5684" w14:textId="77777777" w:rsidR="00C2569F" w:rsidRPr="008241AC" w:rsidRDefault="00C2569F" w:rsidP="00911499">
            <w:pPr>
              <w:pStyle w:val="ListParagraph"/>
              <w:numPr>
                <w:ilvl w:val="0"/>
                <w:numId w:val="15"/>
              </w:numPr>
              <w:jc w:val="both"/>
              <w:rPr>
                <w:lang w:val="en-GB"/>
              </w:rPr>
            </w:pPr>
            <w:r w:rsidRPr="008241AC">
              <w:rPr>
                <w:lang w:val="en-GB"/>
              </w:rPr>
              <w:t xml:space="preserve">The reassessment will be capped at 40% (or 50% for Undergraduate Masters’ programmes). </w:t>
            </w:r>
            <w:r w:rsidRPr="008241AC" w:rsidDel="005A431E">
              <w:rPr>
                <w:iCs/>
                <w:szCs w:val="22"/>
                <w:lang w:val="en-GB"/>
              </w:rPr>
              <w:t xml:space="preserve"> </w:t>
            </w:r>
          </w:p>
        </w:tc>
      </w:tr>
      <w:tr w:rsidR="00C2569F" w14:paraId="452F2010" w14:textId="77777777" w:rsidTr="00B9601E">
        <w:tc>
          <w:tcPr>
            <w:tcW w:w="5098" w:type="dxa"/>
          </w:tcPr>
          <w:p w14:paraId="47841F4F" w14:textId="77777777" w:rsidR="00C2569F" w:rsidRPr="001456F9" w:rsidRDefault="00C2569F" w:rsidP="00B9601E">
            <w:pPr>
              <w:jc w:val="both"/>
              <w:rPr>
                <w:szCs w:val="22"/>
                <w:lang w:val="en-GB"/>
              </w:rPr>
            </w:pPr>
            <w:r>
              <w:rPr>
                <w:szCs w:val="22"/>
                <w:lang w:val="en-GB"/>
              </w:rPr>
              <w:t xml:space="preserve">Any offence at Level 5, </w:t>
            </w:r>
            <w:r w:rsidRPr="001456F9">
              <w:rPr>
                <w:szCs w:val="22"/>
                <w:lang w:val="en-GB"/>
              </w:rPr>
              <w:t xml:space="preserve">6 </w:t>
            </w:r>
            <w:r>
              <w:rPr>
                <w:szCs w:val="22"/>
                <w:lang w:val="en-GB"/>
              </w:rPr>
              <w:t xml:space="preserve">or 7 </w:t>
            </w:r>
            <w:r w:rsidRPr="001456F9">
              <w:rPr>
                <w:szCs w:val="22"/>
                <w:lang w:val="en-GB"/>
              </w:rPr>
              <w:t>where there is any previous offence recorded in a lower academic level</w:t>
            </w:r>
          </w:p>
        </w:tc>
        <w:tc>
          <w:tcPr>
            <w:tcW w:w="4678" w:type="dxa"/>
          </w:tcPr>
          <w:p w14:paraId="32B20645" w14:textId="77777777" w:rsidR="00C2569F" w:rsidRPr="008241AC" w:rsidRDefault="00C2569F" w:rsidP="00911499">
            <w:pPr>
              <w:pStyle w:val="ListParagraph"/>
              <w:numPr>
                <w:ilvl w:val="0"/>
                <w:numId w:val="16"/>
              </w:numPr>
              <w:jc w:val="both"/>
              <w:rPr>
                <w:iCs/>
                <w:szCs w:val="22"/>
                <w:lang w:val="en-GB"/>
              </w:rPr>
            </w:pPr>
            <w:r w:rsidRPr="008241AC">
              <w:rPr>
                <w:szCs w:val="22"/>
                <w:lang w:val="en-GB"/>
              </w:rPr>
              <w:t>Mark of 0 for the unit concerned</w:t>
            </w:r>
            <w:r w:rsidRPr="008241AC">
              <w:rPr>
                <w:iCs/>
                <w:szCs w:val="22"/>
                <w:lang w:val="en-GB"/>
              </w:rPr>
              <w:t xml:space="preserve">.  </w:t>
            </w:r>
          </w:p>
          <w:p w14:paraId="72A76678" w14:textId="77777777" w:rsidR="00C2569F" w:rsidRDefault="00C2569F" w:rsidP="00911499">
            <w:pPr>
              <w:pStyle w:val="ListParagraph"/>
              <w:numPr>
                <w:ilvl w:val="0"/>
                <w:numId w:val="16"/>
              </w:numPr>
              <w:jc w:val="both"/>
              <w:rPr>
                <w:lang w:val="en-GB"/>
              </w:rPr>
            </w:pPr>
            <w:r w:rsidRPr="008241AC">
              <w:rPr>
                <w:lang w:val="en-GB"/>
              </w:rPr>
              <w:t>Opportunity to be reassessed for the element in the resit period</w:t>
            </w:r>
            <w:r>
              <w:rPr>
                <w:lang w:val="en-GB"/>
              </w:rPr>
              <w:t xml:space="preserve"> (or at an appropriate future point),</w:t>
            </w:r>
            <w:r w:rsidRPr="008241AC">
              <w:rPr>
                <w:lang w:val="en-GB"/>
              </w:rPr>
              <w:t xml:space="preserve"> subject to agreement by the Assessment Board. </w:t>
            </w:r>
          </w:p>
          <w:p w14:paraId="1B130EE5" w14:textId="77777777" w:rsidR="00C2569F" w:rsidRPr="008241AC" w:rsidRDefault="00C2569F" w:rsidP="00911499">
            <w:pPr>
              <w:pStyle w:val="ListParagraph"/>
              <w:numPr>
                <w:ilvl w:val="0"/>
                <w:numId w:val="16"/>
              </w:numPr>
              <w:jc w:val="both"/>
              <w:rPr>
                <w:lang w:val="en-GB"/>
              </w:rPr>
            </w:pPr>
            <w:r w:rsidRPr="008241AC">
              <w:rPr>
                <w:lang w:val="en-GB"/>
              </w:rPr>
              <w:t xml:space="preserve">The reassessment will be capped at 40% (or 50% for Undergraduate Masters’ programmes). </w:t>
            </w:r>
          </w:p>
        </w:tc>
      </w:tr>
      <w:tr w:rsidR="00C2569F" w14:paraId="698A0A93" w14:textId="77777777" w:rsidTr="00B9601E">
        <w:tc>
          <w:tcPr>
            <w:tcW w:w="5098" w:type="dxa"/>
          </w:tcPr>
          <w:p w14:paraId="3BEDDA7B" w14:textId="77777777" w:rsidR="00C2569F" w:rsidRPr="001456F9" w:rsidRDefault="00C2569F" w:rsidP="00B9601E">
            <w:pPr>
              <w:jc w:val="both"/>
              <w:rPr>
                <w:szCs w:val="22"/>
                <w:lang w:val="en-GB"/>
              </w:rPr>
            </w:pPr>
            <w:r w:rsidRPr="001456F9">
              <w:rPr>
                <w:szCs w:val="22"/>
                <w:lang w:val="en-GB"/>
              </w:rPr>
              <w:t>Any offence at Level 5</w:t>
            </w:r>
            <w:r>
              <w:rPr>
                <w:szCs w:val="22"/>
                <w:lang w:val="en-GB"/>
              </w:rPr>
              <w:t xml:space="preserve">, </w:t>
            </w:r>
            <w:r w:rsidRPr="001456F9">
              <w:rPr>
                <w:szCs w:val="22"/>
                <w:lang w:val="en-GB"/>
              </w:rPr>
              <w:t>6</w:t>
            </w:r>
            <w:r>
              <w:rPr>
                <w:szCs w:val="22"/>
                <w:lang w:val="en-GB"/>
              </w:rPr>
              <w:t xml:space="preserve"> or 7</w:t>
            </w:r>
            <w:r w:rsidRPr="001456F9">
              <w:rPr>
                <w:szCs w:val="22"/>
                <w:lang w:val="en-GB"/>
              </w:rPr>
              <w:t xml:space="preserve"> where there is any previous offence recorded in the same academic level</w:t>
            </w:r>
          </w:p>
        </w:tc>
        <w:tc>
          <w:tcPr>
            <w:tcW w:w="4678" w:type="dxa"/>
          </w:tcPr>
          <w:p w14:paraId="2EE38444" w14:textId="77777777" w:rsidR="00C2569F" w:rsidRPr="008241AC" w:rsidRDefault="00C2569F" w:rsidP="00911499">
            <w:pPr>
              <w:pStyle w:val="ListParagraph"/>
              <w:numPr>
                <w:ilvl w:val="0"/>
                <w:numId w:val="17"/>
              </w:numPr>
              <w:jc w:val="both"/>
              <w:rPr>
                <w:lang w:val="en-GB"/>
              </w:rPr>
            </w:pPr>
            <w:r w:rsidRPr="008241AC">
              <w:rPr>
                <w:lang w:val="en-GB"/>
              </w:rPr>
              <w:t>Mark of 0 for all elements of assessment previously undertaken at that level, and 40% cap on all unit marks at the level.</w:t>
            </w:r>
          </w:p>
          <w:p w14:paraId="6955E789" w14:textId="77777777" w:rsidR="00C2569F" w:rsidRDefault="00C2569F" w:rsidP="00911499">
            <w:pPr>
              <w:pStyle w:val="ListParagraph"/>
              <w:numPr>
                <w:ilvl w:val="0"/>
                <w:numId w:val="17"/>
              </w:numPr>
              <w:jc w:val="both"/>
              <w:rPr>
                <w:lang w:val="en-GB"/>
              </w:rPr>
            </w:pPr>
            <w:r w:rsidRPr="008241AC">
              <w:rPr>
                <w:lang w:val="en-GB"/>
              </w:rPr>
              <w:t xml:space="preserve">Opportunity to be reassessed for the elements awarded a mark of 0 </w:t>
            </w:r>
            <w:proofErr w:type="gramStart"/>
            <w:r>
              <w:rPr>
                <w:lang w:val="en-GB"/>
              </w:rPr>
              <w:t xml:space="preserve">during </w:t>
            </w:r>
            <w:r w:rsidRPr="008241AC">
              <w:rPr>
                <w:lang w:val="en-GB"/>
              </w:rPr>
              <w:t xml:space="preserve"> the</w:t>
            </w:r>
            <w:proofErr w:type="gramEnd"/>
            <w:r w:rsidRPr="008241AC">
              <w:rPr>
                <w:lang w:val="en-GB"/>
              </w:rPr>
              <w:t xml:space="preserve"> resit period</w:t>
            </w:r>
            <w:r>
              <w:rPr>
                <w:lang w:val="en-GB"/>
              </w:rPr>
              <w:t xml:space="preserve"> (or at an appropriate future point) </w:t>
            </w:r>
            <w:r w:rsidRPr="008241AC">
              <w:rPr>
                <w:lang w:val="en-GB"/>
              </w:rPr>
              <w:t>subject to agreement by the Assessment Board.</w:t>
            </w:r>
          </w:p>
          <w:p w14:paraId="1FA073E0" w14:textId="77777777" w:rsidR="00C2569F" w:rsidRPr="008241AC" w:rsidRDefault="00C2569F" w:rsidP="00911499">
            <w:pPr>
              <w:pStyle w:val="ListParagraph"/>
              <w:numPr>
                <w:ilvl w:val="0"/>
                <w:numId w:val="17"/>
              </w:numPr>
              <w:jc w:val="both"/>
              <w:rPr>
                <w:lang w:val="en-GB"/>
              </w:rPr>
            </w:pPr>
            <w:r w:rsidRPr="008241AC">
              <w:rPr>
                <w:lang w:val="en-GB"/>
              </w:rPr>
              <w:t xml:space="preserve">The reassessment(s) will be capped at 40% (or 50% for Undergraduate Masters’ programmes). </w:t>
            </w:r>
          </w:p>
        </w:tc>
      </w:tr>
    </w:tbl>
    <w:p w14:paraId="6FC49E10" w14:textId="77777777" w:rsidR="00C2569F" w:rsidRDefault="00C2569F" w:rsidP="00C2569F">
      <w:pPr>
        <w:spacing w:after="0" w:line="240" w:lineRule="auto"/>
        <w:rPr>
          <w:b/>
          <w:iCs/>
          <w:sz w:val="24"/>
          <w:lang w:val="en-GB"/>
        </w:rPr>
      </w:pPr>
    </w:p>
    <w:p w14:paraId="64F0C4E5" w14:textId="77777777" w:rsidR="00C2569F" w:rsidRDefault="00C2569F" w:rsidP="00C2569F">
      <w:pPr>
        <w:spacing w:after="0" w:line="240" w:lineRule="auto"/>
        <w:rPr>
          <w:b/>
          <w:iCs/>
          <w:sz w:val="24"/>
          <w:lang w:val="en-GB"/>
        </w:rPr>
      </w:pPr>
    </w:p>
    <w:p w14:paraId="03BE736A" w14:textId="77777777" w:rsidR="00C2569F" w:rsidRPr="001456F9" w:rsidRDefault="00C2569F" w:rsidP="00C2569F">
      <w:pPr>
        <w:jc w:val="both"/>
        <w:rPr>
          <w:sz w:val="24"/>
          <w:lang w:val="en-GB"/>
        </w:rPr>
      </w:pPr>
      <w:r>
        <w:rPr>
          <w:b/>
          <w:iCs/>
          <w:sz w:val="24"/>
          <w:lang w:val="en-GB"/>
        </w:rPr>
        <w:t xml:space="preserve">Students on Taught Postgraduate Programmes </w:t>
      </w:r>
      <w:r w:rsidRPr="001456F9">
        <w:rPr>
          <w:sz w:val="24"/>
          <w:lang w:val="en-GB"/>
        </w:rPr>
        <w:t xml:space="preserve">(other than those who fall under the Minor </w:t>
      </w:r>
      <w:r>
        <w:rPr>
          <w:iCs/>
          <w:sz w:val="24"/>
          <w:lang w:val="en-GB"/>
        </w:rPr>
        <w:t>c</w:t>
      </w:r>
      <w:r w:rsidRPr="001456F9">
        <w:rPr>
          <w:sz w:val="24"/>
          <w:lang w:val="en-GB"/>
        </w:rPr>
        <w:t>ategory)</w:t>
      </w:r>
    </w:p>
    <w:tbl>
      <w:tblPr>
        <w:tblStyle w:val="TableGrid"/>
        <w:tblW w:w="9776" w:type="dxa"/>
        <w:tblLook w:val="04A0" w:firstRow="1" w:lastRow="0" w:firstColumn="1" w:lastColumn="0" w:noHBand="0" w:noVBand="1"/>
      </w:tblPr>
      <w:tblGrid>
        <w:gridCol w:w="5098"/>
        <w:gridCol w:w="4678"/>
      </w:tblGrid>
      <w:tr w:rsidR="00C2569F" w14:paraId="57D08DE8" w14:textId="77777777" w:rsidTr="00B9601E">
        <w:tc>
          <w:tcPr>
            <w:tcW w:w="5098" w:type="dxa"/>
          </w:tcPr>
          <w:p w14:paraId="3C5E6467" w14:textId="77777777" w:rsidR="00C2569F" w:rsidRPr="00903394" w:rsidRDefault="00C2569F" w:rsidP="00B9601E">
            <w:pPr>
              <w:jc w:val="both"/>
              <w:rPr>
                <w:b/>
                <w:iCs/>
                <w:lang w:val="en-GB"/>
              </w:rPr>
            </w:pPr>
            <w:r w:rsidRPr="00903394">
              <w:rPr>
                <w:b/>
                <w:iCs/>
                <w:lang w:val="en-GB"/>
              </w:rPr>
              <w:t>Type of Misconduct</w:t>
            </w:r>
          </w:p>
        </w:tc>
        <w:tc>
          <w:tcPr>
            <w:tcW w:w="4678" w:type="dxa"/>
          </w:tcPr>
          <w:p w14:paraId="0C3E946B" w14:textId="77777777" w:rsidR="00C2569F" w:rsidRPr="00903394" w:rsidRDefault="00C2569F" w:rsidP="00B9601E">
            <w:pPr>
              <w:jc w:val="both"/>
              <w:rPr>
                <w:b/>
                <w:iCs/>
                <w:lang w:val="en-GB"/>
              </w:rPr>
            </w:pPr>
            <w:r w:rsidRPr="00903394">
              <w:rPr>
                <w:b/>
                <w:iCs/>
                <w:lang w:val="en-GB"/>
              </w:rPr>
              <w:t>Penalty</w:t>
            </w:r>
          </w:p>
        </w:tc>
      </w:tr>
      <w:tr w:rsidR="00C2569F" w14:paraId="4DF95D60" w14:textId="77777777" w:rsidTr="00B9601E">
        <w:tc>
          <w:tcPr>
            <w:tcW w:w="5098" w:type="dxa"/>
          </w:tcPr>
          <w:p w14:paraId="76E0F098" w14:textId="77777777" w:rsidR="00C2569F" w:rsidRPr="00903394" w:rsidRDefault="00C2569F" w:rsidP="00B9601E">
            <w:pPr>
              <w:jc w:val="both"/>
              <w:rPr>
                <w:szCs w:val="22"/>
              </w:rPr>
            </w:pPr>
            <w:r w:rsidRPr="00903394">
              <w:rPr>
                <w:iCs/>
                <w:szCs w:val="22"/>
                <w:lang w:val="en-GB"/>
              </w:rPr>
              <w:t xml:space="preserve">First offence where the student has </w:t>
            </w:r>
            <w:r w:rsidRPr="00903394">
              <w:rPr>
                <w:szCs w:val="22"/>
              </w:rPr>
              <w:t>been away from Higher Education for more than 4 years.</w:t>
            </w:r>
          </w:p>
          <w:p w14:paraId="2E7AE5F7" w14:textId="77777777" w:rsidR="00C2569F" w:rsidRPr="00903394" w:rsidRDefault="00C2569F" w:rsidP="00B9601E">
            <w:pPr>
              <w:jc w:val="both"/>
              <w:rPr>
                <w:iCs/>
                <w:szCs w:val="22"/>
                <w:lang w:val="en-GB"/>
              </w:rPr>
            </w:pPr>
          </w:p>
        </w:tc>
        <w:tc>
          <w:tcPr>
            <w:tcW w:w="4678" w:type="dxa"/>
          </w:tcPr>
          <w:p w14:paraId="3BD4FA31" w14:textId="77777777" w:rsidR="00C2569F" w:rsidRPr="008241AC" w:rsidRDefault="00C2569F" w:rsidP="00911499">
            <w:pPr>
              <w:pStyle w:val="ListParagraph"/>
              <w:numPr>
                <w:ilvl w:val="0"/>
                <w:numId w:val="18"/>
              </w:numPr>
              <w:jc w:val="both"/>
              <w:rPr>
                <w:iCs/>
                <w:szCs w:val="22"/>
                <w:lang w:val="en-GB"/>
              </w:rPr>
            </w:pPr>
            <w:r w:rsidRPr="008241AC">
              <w:rPr>
                <w:iCs/>
                <w:szCs w:val="22"/>
                <w:lang w:val="en-GB"/>
              </w:rPr>
              <w:lastRenderedPageBreak/>
              <w:t>Developmental Engagement.</w:t>
            </w:r>
          </w:p>
          <w:p w14:paraId="748EEBE2" w14:textId="77777777" w:rsidR="00C2569F" w:rsidRPr="008241AC" w:rsidRDefault="00C2569F" w:rsidP="00911499">
            <w:pPr>
              <w:pStyle w:val="ListParagraph"/>
              <w:numPr>
                <w:ilvl w:val="0"/>
                <w:numId w:val="18"/>
              </w:numPr>
              <w:jc w:val="both"/>
              <w:rPr>
                <w:iCs/>
                <w:szCs w:val="22"/>
                <w:lang w:val="en-GB"/>
              </w:rPr>
            </w:pPr>
            <w:r w:rsidRPr="008241AC">
              <w:rPr>
                <w:iCs/>
                <w:szCs w:val="22"/>
                <w:lang w:val="en-GB"/>
              </w:rPr>
              <w:lastRenderedPageBreak/>
              <w:t>Assignment marked without the identified elements being included for assessment.</w:t>
            </w:r>
          </w:p>
          <w:p w14:paraId="29FC453F" w14:textId="77777777" w:rsidR="00C2569F" w:rsidRPr="008241AC" w:rsidRDefault="00C2569F" w:rsidP="00911499">
            <w:pPr>
              <w:pStyle w:val="ListParagraph"/>
              <w:numPr>
                <w:ilvl w:val="0"/>
                <w:numId w:val="18"/>
              </w:numPr>
              <w:jc w:val="both"/>
              <w:rPr>
                <w:iCs/>
                <w:szCs w:val="22"/>
                <w:lang w:val="en-GB"/>
              </w:rPr>
            </w:pPr>
            <w:r w:rsidRPr="008241AC">
              <w:rPr>
                <w:iCs/>
                <w:szCs w:val="22"/>
                <w:lang w:val="en-GB"/>
              </w:rPr>
              <w:t>No cap applied.</w:t>
            </w:r>
          </w:p>
        </w:tc>
      </w:tr>
      <w:tr w:rsidR="00C2569F" w14:paraId="72E56989" w14:textId="77777777" w:rsidTr="00B9601E">
        <w:tc>
          <w:tcPr>
            <w:tcW w:w="5098" w:type="dxa"/>
          </w:tcPr>
          <w:p w14:paraId="727FFD65" w14:textId="77777777" w:rsidR="00C2569F" w:rsidRPr="00903394" w:rsidRDefault="00C2569F" w:rsidP="00B9601E">
            <w:pPr>
              <w:jc w:val="both"/>
              <w:rPr>
                <w:iCs/>
                <w:szCs w:val="22"/>
                <w:lang w:val="en-GB"/>
              </w:rPr>
            </w:pPr>
            <w:r w:rsidRPr="00903394">
              <w:rPr>
                <w:iCs/>
                <w:szCs w:val="22"/>
                <w:lang w:val="en-GB"/>
              </w:rPr>
              <w:lastRenderedPageBreak/>
              <w:t xml:space="preserve">First offence </w:t>
            </w:r>
            <w:r>
              <w:rPr>
                <w:iCs/>
                <w:szCs w:val="22"/>
                <w:lang w:val="en-GB"/>
              </w:rPr>
              <w:t>where the student has been in Higher Education within the past 4 years</w:t>
            </w:r>
          </w:p>
          <w:p w14:paraId="3328FD82" w14:textId="77777777" w:rsidR="00C2569F" w:rsidRPr="00903394" w:rsidRDefault="00C2569F" w:rsidP="00B9601E">
            <w:pPr>
              <w:jc w:val="both"/>
              <w:rPr>
                <w:iCs/>
                <w:szCs w:val="22"/>
                <w:lang w:val="en-GB"/>
              </w:rPr>
            </w:pPr>
          </w:p>
        </w:tc>
        <w:tc>
          <w:tcPr>
            <w:tcW w:w="4678" w:type="dxa"/>
          </w:tcPr>
          <w:p w14:paraId="46923AC5" w14:textId="77777777" w:rsidR="00C2569F" w:rsidRPr="008241AC" w:rsidRDefault="00C2569F" w:rsidP="00911499">
            <w:pPr>
              <w:pStyle w:val="ListParagraph"/>
              <w:numPr>
                <w:ilvl w:val="0"/>
                <w:numId w:val="19"/>
              </w:numPr>
              <w:jc w:val="both"/>
              <w:rPr>
                <w:lang w:val="en-GB"/>
              </w:rPr>
            </w:pPr>
            <w:r w:rsidRPr="008241AC">
              <w:rPr>
                <w:lang w:val="en-GB"/>
              </w:rPr>
              <w:t>Element(s) of the unit in which academic misconduct occurred to be resubmitted in the resit period</w:t>
            </w:r>
            <w:r>
              <w:rPr>
                <w:lang w:val="en-GB"/>
              </w:rPr>
              <w:t xml:space="preserve"> (or at an appropriate future point) subject to agreement by the Assessment Board</w:t>
            </w:r>
            <w:r w:rsidRPr="008241AC">
              <w:rPr>
                <w:lang w:val="en-GB"/>
              </w:rPr>
              <w:t>. Both the element and unit marks will be capped at 50%.</w:t>
            </w:r>
          </w:p>
        </w:tc>
      </w:tr>
      <w:tr w:rsidR="00C2569F" w14:paraId="53AFAD36" w14:textId="77777777" w:rsidTr="00B9601E">
        <w:tc>
          <w:tcPr>
            <w:tcW w:w="5098" w:type="dxa"/>
          </w:tcPr>
          <w:p w14:paraId="660EA208" w14:textId="77777777" w:rsidR="00C2569F" w:rsidRPr="00903394" w:rsidRDefault="00C2569F" w:rsidP="00B9601E">
            <w:pPr>
              <w:jc w:val="both"/>
              <w:rPr>
                <w:iCs/>
                <w:szCs w:val="22"/>
                <w:lang w:val="en-GB"/>
              </w:rPr>
            </w:pPr>
            <w:r w:rsidRPr="00903394">
              <w:rPr>
                <w:iCs/>
                <w:szCs w:val="22"/>
                <w:lang w:val="en-GB"/>
              </w:rPr>
              <w:t>Any subsequent academic misconduct</w:t>
            </w:r>
          </w:p>
        </w:tc>
        <w:tc>
          <w:tcPr>
            <w:tcW w:w="4678" w:type="dxa"/>
          </w:tcPr>
          <w:p w14:paraId="5A6AF116" w14:textId="77777777" w:rsidR="00C2569F" w:rsidRPr="00903394" w:rsidRDefault="00C2569F" w:rsidP="00B9601E">
            <w:pPr>
              <w:jc w:val="both"/>
              <w:rPr>
                <w:iCs/>
                <w:szCs w:val="22"/>
                <w:lang w:val="en-GB"/>
              </w:rPr>
            </w:pPr>
            <w:r w:rsidRPr="00903394">
              <w:rPr>
                <w:iCs/>
                <w:szCs w:val="22"/>
                <w:lang w:val="en-GB"/>
              </w:rPr>
              <w:t>Student deemed to have failed the programme</w:t>
            </w:r>
            <w:r>
              <w:rPr>
                <w:iCs/>
                <w:szCs w:val="22"/>
                <w:lang w:val="en-GB"/>
              </w:rPr>
              <w:t>.</w:t>
            </w:r>
          </w:p>
        </w:tc>
      </w:tr>
    </w:tbl>
    <w:p w14:paraId="1594D0C1" w14:textId="77777777" w:rsidR="00C2569F" w:rsidRDefault="00C2569F" w:rsidP="00C2569F">
      <w:pPr>
        <w:rPr>
          <w:b/>
          <w:bCs/>
          <w:sz w:val="24"/>
          <w:szCs w:val="22"/>
          <w:lang w:val="en-GB"/>
        </w:rPr>
      </w:pPr>
    </w:p>
    <w:p w14:paraId="09193151" w14:textId="77777777" w:rsidR="00C2569F" w:rsidRPr="00500A15" w:rsidRDefault="00C2569F" w:rsidP="00C2569F">
      <w:pPr>
        <w:spacing w:after="0" w:line="240" w:lineRule="auto"/>
        <w:rPr>
          <w:b/>
          <w:bCs/>
          <w:sz w:val="24"/>
          <w:szCs w:val="22"/>
          <w:lang w:val="en-GB"/>
        </w:rPr>
      </w:pPr>
      <w:r w:rsidRPr="00500A15">
        <w:rPr>
          <w:b/>
          <w:bCs/>
          <w:sz w:val="24"/>
          <w:szCs w:val="22"/>
          <w:lang w:val="en-GB"/>
        </w:rPr>
        <w:t>Indicative Penalty Ranges – Research Students</w:t>
      </w:r>
    </w:p>
    <w:p w14:paraId="2685A28E" w14:textId="77777777" w:rsidR="00C2569F" w:rsidRDefault="00C2569F" w:rsidP="00C2569F">
      <w:pPr>
        <w:spacing w:after="0" w:line="240" w:lineRule="auto"/>
        <w:rPr>
          <w:b/>
          <w:bCs/>
          <w:szCs w:val="22"/>
          <w:lang w:val="en-GB"/>
        </w:rPr>
      </w:pPr>
    </w:p>
    <w:tbl>
      <w:tblPr>
        <w:tblStyle w:val="TableGrid"/>
        <w:tblW w:w="9776" w:type="dxa"/>
        <w:tblLook w:val="04A0" w:firstRow="1" w:lastRow="0" w:firstColumn="1" w:lastColumn="0" w:noHBand="0" w:noVBand="1"/>
      </w:tblPr>
      <w:tblGrid>
        <w:gridCol w:w="5098"/>
        <w:gridCol w:w="4678"/>
      </w:tblGrid>
      <w:tr w:rsidR="00C2569F" w:rsidRPr="0022663B" w14:paraId="2EDD438A" w14:textId="77777777" w:rsidTr="00B9601E">
        <w:tc>
          <w:tcPr>
            <w:tcW w:w="5098" w:type="dxa"/>
          </w:tcPr>
          <w:p w14:paraId="6FB9E8EA" w14:textId="77777777" w:rsidR="00C2569F" w:rsidRPr="0022663B" w:rsidRDefault="00C2569F" w:rsidP="00B9601E">
            <w:pPr>
              <w:jc w:val="both"/>
              <w:rPr>
                <w:b/>
                <w:iCs/>
                <w:szCs w:val="22"/>
                <w:lang w:val="en-GB"/>
              </w:rPr>
            </w:pPr>
            <w:r w:rsidRPr="0022663B">
              <w:rPr>
                <w:b/>
                <w:iCs/>
                <w:szCs w:val="22"/>
                <w:lang w:val="en-GB"/>
              </w:rPr>
              <w:t>Type of Misconduct</w:t>
            </w:r>
          </w:p>
        </w:tc>
        <w:tc>
          <w:tcPr>
            <w:tcW w:w="4678" w:type="dxa"/>
          </w:tcPr>
          <w:p w14:paraId="4A295636" w14:textId="77777777" w:rsidR="00C2569F" w:rsidRPr="0022663B" w:rsidRDefault="00C2569F" w:rsidP="00B9601E">
            <w:pPr>
              <w:jc w:val="both"/>
              <w:rPr>
                <w:b/>
                <w:iCs/>
                <w:szCs w:val="22"/>
                <w:lang w:val="en-GB"/>
              </w:rPr>
            </w:pPr>
            <w:r w:rsidRPr="0022663B">
              <w:rPr>
                <w:b/>
                <w:iCs/>
                <w:szCs w:val="22"/>
                <w:lang w:val="en-GB"/>
              </w:rPr>
              <w:t>Penalty</w:t>
            </w:r>
          </w:p>
        </w:tc>
      </w:tr>
      <w:tr w:rsidR="00C2569F" w:rsidRPr="0022663B" w14:paraId="1AE5874E" w14:textId="77777777" w:rsidTr="00B9601E">
        <w:tc>
          <w:tcPr>
            <w:tcW w:w="5098" w:type="dxa"/>
          </w:tcPr>
          <w:p w14:paraId="7974CA83" w14:textId="77777777" w:rsidR="00C2569F" w:rsidRPr="0022663B" w:rsidRDefault="00C2569F" w:rsidP="00B9601E">
            <w:pPr>
              <w:jc w:val="both"/>
              <w:rPr>
                <w:iCs/>
                <w:szCs w:val="22"/>
                <w:lang w:val="en-GB"/>
              </w:rPr>
            </w:pPr>
            <w:r>
              <w:rPr>
                <w:iCs/>
                <w:szCs w:val="22"/>
                <w:lang w:val="en-GB"/>
              </w:rPr>
              <w:t xml:space="preserve">First offence </w:t>
            </w:r>
          </w:p>
        </w:tc>
        <w:tc>
          <w:tcPr>
            <w:tcW w:w="4678" w:type="dxa"/>
          </w:tcPr>
          <w:p w14:paraId="108A0B70" w14:textId="77777777" w:rsidR="00C2569F" w:rsidRPr="0022663B" w:rsidRDefault="00C2569F" w:rsidP="00B9601E">
            <w:pPr>
              <w:jc w:val="both"/>
              <w:rPr>
                <w:lang w:val="en-GB"/>
              </w:rPr>
            </w:pPr>
            <w:r w:rsidRPr="634827B3">
              <w:rPr>
                <w:lang w:val="en-GB"/>
              </w:rPr>
              <w:t>Allow revision and resubmission</w:t>
            </w:r>
          </w:p>
        </w:tc>
      </w:tr>
      <w:tr w:rsidR="00C2569F" w:rsidRPr="0022663B" w14:paraId="36CA3458" w14:textId="77777777" w:rsidTr="00B9601E">
        <w:tc>
          <w:tcPr>
            <w:tcW w:w="5098" w:type="dxa"/>
          </w:tcPr>
          <w:p w14:paraId="728476FA" w14:textId="77777777" w:rsidR="00C2569F" w:rsidRDefault="00C2569F" w:rsidP="00B9601E">
            <w:pPr>
              <w:jc w:val="both"/>
              <w:rPr>
                <w:iCs/>
                <w:szCs w:val="22"/>
                <w:lang w:val="en-GB"/>
              </w:rPr>
            </w:pPr>
            <w:r>
              <w:rPr>
                <w:iCs/>
                <w:szCs w:val="22"/>
                <w:lang w:val="en-GB"/>
              </w:rPr>
              <w:t>Further offence - Minor</w:t>
            </w:r>
          </w:p>
        </w:tc>
        <w:tc>
          <w:tcPr>
            <w:tcW w:w="4678" w:type="dxa"/>
          </w:tcPr>
          <w:p w14:paraId="5ED54523" w14:textId="77777777" w:rsidR="00C2569F" w:rsidRDefault="00C2569F" w:rsidP="00B9601E">
            <w:pPr>
              <w:jc w:val="both"/>
              <w:rPr>
                <w:iCs/>
                <w:szCs w:val="22"/>
                <w:lang w:val="en-GB"/>
              </w:rPr>
            </w:pPr>
            <w:r>
              <w:rPr>
                <w:iCs/>
                <w:szCs w:val="22"/>
                <w:lang w:val="en-GB"/>
              </w:rPr>
              <w:t>Academic assessment continues with the identified sections removed.  The student has no opportunity to rewrite those sections.</w:t>
            </w:r>
          </w:p>
        </w:tc>
      </w:tr>
      <w:tr w:rsidR="00C2569F" w:rsidRPr="0022663B" w14:paraId="1B8E1893" w14:textId="77777777" w:rsidTr="00B9601E">
        <w:tc>
          <w:tcPr>
            <w:tcW w:w="5098" w:type="dxa"/>
          </w:tcPr>
          <w:p w14:paraId="0646EBA4" w14:textId="77777777" w:rsidR="00C2569F" w:rsidRPr="0022663B" w:rsidRDefault="00C2569F" w:rsidP="00B9601E">
            <w:pPr>
              <w:jc w:val="both"/>
              <w:rPr>
                <w:iCs/>
                <w:szCs w:val="22"/>
                <w:lang w:val="en-GB"/>
              </w:rPr>
            </w:pPr>
            <w:r>
              <w:rPr>
                <w:iCs/>
                <w:szCs w:val="22"/>
                <w:lang w:val="en-GB"/>
              </w:rPr>
              <w:t xml:space="preserve">Further offence - Major </w:t>
            </w:r>
          </w:p>
        </w:tc>
        <w:tc>
          <w:tcPr>
            <w:tcW w:w="4678" w:type="dxa"/>
          </w:tcPr>
          <w:p w14:paraId="69CA939F" w14:textId="77777777" w:rsidR="00C2569F" w:rsidRPr="0022663B" w:rsidRDefault="00C2569F" w:rsidP="00B9601E">
            <w:pPr>
              <w:jc w:val="both"/>
              <w:rPr>
                <w:iCs/>
                <w:szCs w:val="22"/>
                <w:lang w:val="en-GB"/>
              </w:rPr>
            </w:pPr>
            <w:r>
              <w:rPr>
                <w:iCs/>
                <w:szCs w:val="22"/>
                <w:lang w:val="en-GB"/>
              </w:rPr>
              <w:t>Student deemed to have failed the programme.</w:t>
            </w:r>
          </w:p>
        </w:tc>
      </w:tr>
    </w:tbl>
    <w:p w14:paraId="355182C4" w14:textId="77777777" w:rsidR="00C2569F" w:rsidRDefault="00C2569F" w:rsidP="00C2569F">
      <w:pPr>
        <w:jc w:val="both"/>
        <w:rPr>
          <w:b/>
          <w:bCs/>
          <w:szCs w:val="22"/>
          <w:lang w:val="en-GB"/>
        </w:rPr>
      </w:pPr>
    </w:p>
    <w:p w14:paraId="131257FF" w14:textId="77777777" w:rsidR="00C2569F" w:rsidRDefault="00C2569F" w:rsidP="00C2569F">
      <w:pPr>
        <w:ind w:left="720"/>
        <w:jc w:val="both"/>
        <w:rPr>
          <w:szCs w:val="22"/>
        </w:rPr>
      </w:pPr>
    </w:p>
    <w:p w14:paraId="41C68D5B" w14:textId="77777777" w:rsidR="00C2569F" w:rsidRDefault="00C2569F" w:rsidP="00C2569F">
      <w:pPr>
        <w:spacing w:after="0" w:line="240" w:lineRule="auto"/>
        <w:rPr>
          <w:rFonts w:asciiTheme="majorHAnsi" w:eastAsiaTheme="majorEastAsia" w:hAnsiTheme="majorHAnsi" w:cstheme="majorBidi"/>
          <w:color w:val="1F3763" w:themeColor="accent1" w:themeShade="7F"/>
          <w:sz w:val="24"/>
        </w:rPr>
      </w:pPr>
    </w:p>
    <w:p w14:paraId="7929ACFA" w14:textId="77777777" w:rsidR="00C2569F" w:rsidRPr="00500A15" w:rsidRDefault="00C2569F" w:rsidP="00C2569F">
      <w:pPr>
        <w:pStyle w:val="Heading3"/>
        <w:rPr>
          <w:sz w:val="28"/>
        </w:rPr>
      </w:pPr>
      <w:bookmarkStart w:id="38" w:name="_Toc74000319"/>
      <w:r w:rsidRPr="00500A15">
        <w:rPr>
          <w:sz w:val="28"/>
        </w:rPr>
        <w:t>B:  Offences relating to event-based assessments (</w:t>
      </w:r>
      <w:proofErr w:type="spellStart"/>
      <w:r w:rsidRPr="00500A15">
        <w:rPr>
          <w:sz w:val="28"/>
        </w:rPr>
        <w:t>eg</w:t>
      </w:r>
      <w:proofErr w:type="spellEnd"/>
      <w:r w:rsidRPr="00500A15">
        <w:rPr>
          <w:sz w:val="28"/>
        </w:rPr>
        <w:t xml:space="preserve"> time-limited examinations)</w:t>
      </w:r>
      <w:bookmarkEnd w:id="38"/>
    </w:p>
    <w:p w14:paraId="4EDDF99E" w14:textId="77777777" w:rsidR="00C2569F" w:rsidRDefault="00C2569F" w:rsidP="00C2569F">
      <w:pPr>
        <w:jc w:val="both"/>
      </w:pPr>
    </w:p>
    <w:p w14:paraId="34BDF38C" w14:textId="77777777" w:rsidR="00C2569F" w:rsidRPr="0022663B" w:rsidRDefault="00C2569F" w:rsidP="00C2569F">
      <w:pPr>
        <w:jc w:val="both"/>
        <w:rPr>
          <w:b/>
          <w:iCs/>
          <w:sz w:val="24"/>
          <w:lang w:val="en-GB"/>
        </w:rPr>
      </w:pPr>
      <w:r w:rsidRPr="0022663B">
        <w:rPr>
          <w:b/>
          <w:iCs/>
          <w:sz w:val="24"/>
          <w:lang w:val="en-GB"/>
        </w:rPr>
        <w:t>Students on Undergraduate Programmes</w:t>
      </w:r>
      <w:r>
        <w:rPr>
          <w:b/>
          <w:iCs/>
          <w:sz w:val="24"/>
          <w:lang w:val="en-GB"/>
        </w:rPr>
        <w:t xml:space="preserve"> of Study, including Undergraduate Masters Programmes</w:t>
      </w:r>
    </w:p>
    <w:tbl>
      <w:tblPr>
        <w:tblStyle w:val="TableGrid"/>
        <w:tblW w:w="9776" w:type="dxa"/>
        <w:tblLook w:val="04A0" w:firstRow="1" w:lastRow="0" w:firstColumn="1" w:lastColumn="0" w:noHBand="0" w:noVBand="1"/>
      </w:tblPr>
      <w:tblGrid>
        <w:gridCol w:w="2689"/>
        <w:gridCol w:w="7087"/>
      </w:tblGrid>
      <w:tr w:rsidR="00C2569F" w:rsidRPr="0022663B" w14:paraId="0EA57959" w14:textId="77777777" w:rsidTr="00B9601E">
        <w:tc>
          <w:tcPr>
            <w:tcW w:w="2689" w:type="dxa"/>
          </w:tcPr>
          <w:p w14:paraId="763510D5" w14:textId="77777777" w:rsidR="00C2569F" w:rsidRPr="0022663B" w:rsidRDefault="00C2569F" w:rsidP="00B9601E">
            <w:pPr>
              <w:jc w:val="both"/>
              <w:rPr>
                <w:b/>
                <w:iCs/>
                <w:szCs w:val="22"/>
                <w:lang w:val="en-GB"/>
              </w:rPr>
            </w:pPr>
            <w:r w:rsidRPr="0022663B">
              <w:rPr>
                <w:b/>
                <w:iCs/>
                <w:szCs w:val="22"/>
                <w:lang w:val="en-GB"/>
              </w:rPr>
              <w:t>Type of Misconduct</w:t>
            </w:r>
          </w:p>
        </w:tc>
        <w:tc>
          <w:tcPr>
            <w:tcW w:w="7087" w:type="dxa"/>
          </w:tcPr>
          <w:p w14:paraId="6CD3A673" w14:textId="77777777" w:rsidR="00C2569F" w:rsidRPr="0022663B" w:rsidRDefault="00C2569F" w:rsidP="00B9601E">
            <w:pPr>
              <w:jc w:val="both"/>
              <w:rPr>
                <w:b/>
                <w:iCs/>
                <w:szCs w:val="22"/>
                <w:lang w:val="en-GB"/>
              </w:rPr>
            </w:pPr>
            <w:r w:rsidRPr="0022663B">
              <w:rPr>
                <w:b/>
                <w:iCs/>
                <w:szCs w:val="22"/>
                <w:lang w:val="en-GB"/>
              </w:rPr>
              <w:t>Penalty</w:t>
            </w:r>
          </w:p>
        </w:tc>
      </w:tr>
      <w:tr w:rsidR="00C2569F" w:rsidRPr="0022663B" w14:paraId="59E82960" w14:textId="77777777" w:rsidTr="00B9601E">
        <w:tc>
          <w:tcPr>
            <w:tcW w:w="2689" w:type="dxa"/>
          </w:tcPr>
          <w:p w14:paraId="7D2D10A3" w14:textId="77777777" w:rsidR="00C2569F" w:rsidRPr="0022663B" w:rsidRDefault="00C2569F" w:rsidP="00B9601E">
            <w:pPr>
              <w:jc w:val="both"/>
              <w:rPr>
                <w:iCs/>
                <w:szCs w:val="22"/>
                <w:lang w:val="en-GB"/>
              </w:rPr>
            </w:pPr>
            <w:r>
              <w:rPr>
                <w:iCs/>
                <w:szCs w:val="22"/>
                <w:lang w:val="en-GB"/>
              </w:rPr>
              <w:t>First offence</w:t>
            </w:r>
          </w:p>
        </w:tc>
        <w:tc>
          <w:tcPr>
            <w:tcW w:w="7087" w:type="dxa"/>
          </w:tcPr>
          <w:p w14:paraId="44E43E17" w14:textId="77777777" w:rsidR="00C2569F" w:rsidRPr="008241AC" w:rsidRDefault="00C2569F" w:rsidP="00911499">
            <w:pPr>
              <w:pStyle w:val="ListParagraph"/>
              <w:numPr>
                <w:ilvl w:val="0"/>
                <w:numId w:val="19"/>
              </w:numPr>
              <w:jc w:val="both"/>
              <w:rPr>
                <w:iCs/>
                <w:szCs w:val="22"/>
                <w:lang w:val="en-GB"/>
              </w:rPr>
            </w:pPr>
            <w:r w:rsidRPr="008241AC">
              <w:rPr>
                <w:iCs/>
                <w:szCs w:val="22"/>
                <w:lang w:val="en-GB"/>
              </w:rPr>
              <w:t xml:space="preserve">Written warning and mark of 0 for the assessment being undertaken.  </w:t>
            </w:r>
          </w:p>
          <w:p w14:paraId="032EE262" w14:textId="77777777" w:rsidR="00C2569F" w:rsidRDefault="00C2569F" w:rsidP="00911499">
            <w:pPr>
              <w:pStyle w:val="ListParagraph"/>
              <w:numPr>
                <w:ilvl w:val="0"/>
                <w:numId w:val="19"/>
              </w:numPr>
              <w:jc w:val="both"/>
              <w:rPr>
                <w:lang w:val="en-GB"/>
              </w:rPr>
            </w:pPr>
            <w:r w:rsidRPr="008241AC">
              <w:rPr>
                <w:lang w:val="en-GB"/>
              </w:rPr>
              <w:t>Opportunity to be reassessed for the element in the resit period</w:t>
            </w:r>
            <w:r>
              <w:rPr>
                <w:lang w:val="en-GB"/>
              </w:rPr>
              <w:t xml:space="preserve"> (or at an appropriate future point),</w:t>
            </w:r>
            <w:r w:rsidRPr="008241AC">
              <w:rPr>
                <w:lang w:val="en-GB"/>
              </w:rPr>
              <w:t xml:space="preserve"> subject to agreement by the Assessment Board.  </w:t>
            </w:r>
          </w:p>
          <w:p w14:paraId="38AF7DE7" w14:textId="77777777" w:rsidR="00C2569F" w:rsidRPr="008241AC" w:rsidRDefault="00C2569F" w:rsidP="00911499">
            <w:pPr>
              <w:pStyle w:val="ListParagraph"/>
              <w:numPr>
                <w:ilvl w:val="0"/>
                <w:numId w:val="19"/>
              </w:numPr>
              <w:jc w:val="both"/>
              <w:rPr>
                <w:lang w:val="en-GB"/>
              </w:rPr>
            </w:pPr>
            <w:r w:rsidRPr="008241AC">
              <w:rPr>
                <w:lang w:val="en-GB"/>
              </w:rPr>
              <w:t>The reassessment will be capped at 40% (or 50% for Undergraduate Masters’ programmes).</w:t>
            </w:r>
          </w:p>
          <w:p w14:paraId="3F7DD885" w14:textId="77777777" w:rsidR="00C2569F" w:rsidRPr="0022663B" w:rsidRDefault="00C2569F" w:rsidP="00B9601E">
            <w:pPr>
              <w:jc w:val="both"/>
              <w:rPr>
                <w:iCs/>
                <w:szCs w:val="22"/>
                <w:lang w:val="en-GB"/>
              </w:rPr>
            </w:pPr>
          </w:p>
        </w:tc>
      </w:tr>
      <w:tr w:rsidR="00C2569F" w:rsidRPr="0022663B" w14:paraId="723D467A" w14:textId="77777777" w:rsidTr="00B9601E">
        <w:tc>
          <w:tcPr>
            <w:tcW w:w="2689" w:type="dxa"/>
          </w:tcPr>
          <w:p w14:paraId="3A883785" w14:textId="77777777" w:rsidR="00C2569F" w:rsidRPr="0022663B" w:rsidRDefault="00C2569F" w:rsidP="00B9601E">
            <w:pPr>
              <w:rPr>
                <w:iCs/>
                <w:szCs w:val="22"/>
                <w:lang w:val="en-GB"/>
              </w:rPr>
            </w:pPr>
            <w:r>
              <w:rPr>
                <w:iCs/>
                <w:szCs w:val="22"/>
                <w:lang w:val="en-GB"/>
              </w:rPr>
              <w:t>Any second offence within the same programme of study</w:t>
            </w:r>
          </w:p>
        </w:tc>
        <w:tc>
          <w:tcPr>
            <w:tcW w:w="7087" w:type="dxa"/>
          </w:tcPr>
          <w:p w14:paraId="16C6B585" w14:textId="77777777" w:rsidR="00C2569F" w:rsidRPr="008241AC" w:rsidRDefault="00C2569F" w:rsidP="00911499">
            <w:pPr>
              <w:pStyle w:val="ListParagraph"/>
              <w:numPr>
                <w:ilvl w:val="0"/>
                <w:numId w:val="20"/>
              </w:numPr>
              <w:jc w:val="both"/>
              <w:rPr>
                <w:iCs/>
                <w:szCs w:val="22"/>
                <w:lang w:val="en-GB"/>
              </w:rPr>
            </w:pPr>
            <w:r w:rsidRPr="008241AC">
              <w:rPr>
                <w:iCs/>
                <w:szCs w:val="22"/>
                <w:lang w:val="en-GB"/>
              </w:rPr>
              <w:t>Unit mark of 0.</w:t>
            </w:r>
          </w:p>
          <w:p w14:paraId="602E7EBD" w14:textId="77777777" w:rsidR="00C2569F" w:rsidRPr="008241AC" w:rsidRDefault="00C2569F" w:rsidP="00911499">
            <w:pPr>
              <w:pStyle w:val="ListParagraph"/>
              <w:numPr>
                <w:ilvl w:val="0"/>
                <w:numId w:val="20"/>
              </w:numPr>
              <w:jc w:val="both"/>
              <w:rPr>
                <w:lang w:val="en-GB"/>
              </w:rPr>
            </w:pPr>
            <w:r w:rsidRPr="008241AC">
              <w:rPr>
                <w:lang w:val="en-GB"/>
              </w:rPr>
              <w:t>Opportunity to be reassessed for the element(s) awarded the Unit mark of 0 in the resit period</w:t>
            </w:r>
            <w:r>
              <w:rPr>
                <w:lang w:val="en-GB"/>
              </w:rPr>
              <w:t xml:space="preserve"> (or an appropriate future point)</w:t>
            </w:r>
            <w:r w:rsidRPr="008241AC">
              <w:rPr>
                <w:lang w:val="en-GB"/>
              </w:rPr>
              <w:t xml:space="preserve">, subject to agreement by the Assessment Board.  The reassessment </w:t>
            </w:r>
            <w:r w:rsidRPr="008241AC">
              <w:rPr>
                <w:lang w:val="en-GB"/>
              </w:rPr>
              <w:lastRenderedPageBreak/>
              <w:t>will be capped at 40% (or 50% for Undergraduate Masters’ programmes).</w:t>
            </w:r>
          </w:p>
          <w:p w14:paraId="72C1072D" w14:textId="77777777" w:rsidR="00C2569F" w:rsidRPr="0022663B" w:rsidRDefault="00C2569F" w:rsidP="00B9601E">
            <w:pPr>
              <w:jc w:val="both"/>
              <w:rPr>
                <w:iCs/>
                <w:szCs w:val="22"/>
                <w:lang w:val="en-GB"/>
              </w:rPr>
            </w:pPr>
          </w:p>
        </w:tc>
      </w:tr>
      <w:tr w:rsidR="00C2569F" w:rsidRPr="0022663B" w14:paraId="12ED5DDE" w14:textId="77777777" w:rsidTr="00B9601E">
        <w:tc>
          <w:tcPr>
            <w:tcW w:w="2689" w:type="dxa"/>
          </w:tcPr>
          <w:p w14:paraId="33C59D59" w14:textId="77777777" w:rsidR="00C2569F" w:rsidRPr="0022663B" w:rsidRDefault="00C2569F" w:rsidP="00B9601E">
            <w:pPr>
              <w:rPr>
                <w:iCs/>
                <w:szCs w:val="22"/>
                <w:lang w:val="en-GB"/>
              </w:rPr>
            </w:pPr>
            <w:r w:rsidRPr="00652EFB">
              <w:rPr>
                <w:iCs/>
                <w:szCs w:val="22"/>
                <w:lang w:val="en-GB"/>
              </w:rPr>
              <w:lastRenderedPageBreak/>
              <w:t xml:space="preserve">Any subsequent offence anywhere </w:t>
            </w:r>
            <w:r>
              <w:rPr>
                <w:iCs/>
                <w:szCs w:val="22"/>
                <w:lang w:val="en-GB"/>
              </w:rPr>
              <w:t>whilst registered on any programme of study in the University</w:t>
            </w:r>
            <w:r w:rsidRPr="00652EFB">
              <w:rPr>
                <w:iCs/>
                <w:szCs w:val="22"/>
                <w:lang w:val="en-GB"/>
              </w:rPr>
              <w:t>.</w:t>
            </w:r>
          </w:p>
        </w:tc>
        <w:tc>
          <w:tcPr>
            <w:tcW w:w="7087" w:type="dxa"/>
          </w:tcPr>
          <w:p w14:paraId="3F322FE1" w14:textId="77777777" w:rsidR="00C2569F" w:rsidRPr="008241AC" w:rsidRDefault="00C2569F" w:rsidP="00911499">
            <w:pPr>
              <w:pStyle w:val="ListParagraph"/>
              <w:numPr>
                <w:ilvl w:val="0"/>
                <w:numId w:val="21"/>
              </w:numPr>
              <w:jc w:val="both"/>
              <w:rPr>
                <w:iCs/>
                <w:szCs w:val="22"/>
                <w:lang w:val="en-GB"/>
              </w:rPr>
            </w:pPr>
            <w:r w:rsidRPr="008241AC">
              <w:rPr>
                <w:iCs/>
                <w:szCs w:val="22"/>
                <w:lang w:val="en-GB"/>
              </w:rPr>
              <w:t>Mark of 0 for all units undertaken at that level, and imposition of a 40% cap on unit marks in all further units to be taken at that level.</w:t>
            </w:r>
          </w:p>
          <w:p w14:paraId="0363AEB2" w14:textId="77777777" w:rsidR="00C2569F" w:rsidRDefault="00C2569F" w:rsidP="00911499">
            <w:pPr>
              <w:pStyle w:val="ListParagraph"/>
              <w:numPr>
                <w:ilvl w:val="0"/>
                <w:numId w:val="21"/>
              </w:numPr>
              <w:jc w:val="both"/>
              <w:rPr>
                <w:lang w:val="en-GB"/>
              </w:rPr>
            </w:pPr>
            <w:r w:rsidRPr="008241AC">
              <w:rPr>
                <w:lang w:val="en-GB"/>
              </w:rPr>
              <w:t>Opportunity to be reassessed for the element(s) awarded the Unit mark of 0 in the resit period</w:t>
            </w:r>
            <w:r>
              <w:rPr>
                <w:lang w:val="en-GB"/>
              </w:rPr>
              <w:t xml:space="preserve"> (or at an appropriate future point)</w:t>
            </w:r>
            <w:r w:rsidRPr="008241AC">
              <w:rPr>
                <w:lang w:val="en-GB"/>
              </w:rPr>
              <w:t xml:space="preserve">, subject to agreement by the Assessment Board.  </w:t>
            </w:r>
          </w:p>
          <w:p w14:paraId="2231A1FB" w14:textId="77777777" w:rsidR="00C2569F" w:rsidRPr="008241AC" w:rsidRDefault="00C2569F" w:rsidP="00911499">
            <w:pPr>
              <w:pStyle w:val="ListParagraph"/>
              <w:numPr>
                <w:ilvl w:val="0"/>
                <w:numId w:val="21"/>
              </w:numPr>
              <w:jc w:val="both"/>
              <w:rPr>
                <w:lang w:val="en-GB"/>
              </w:rPr>
            </w:pPr>
            <w:r w:rsidRPr="008241AC">
              <w:rPr>
                <w:lang w:val="en-GB"/>
              </w:rPr>
              <w:t>The reassessment will be capped at 40% (or 50% for Undergraduate Masters’ programmes).</w:t>
            </w:r>
          </w:p>
          <w:p w14:paraId="651FE051" w14:textId="77777777" w:rsidR="00C2569F" w:rsidRPr="0022663B" w:rsidRDefault="00C2569F" w:rsidP="00B9601E">
            <w:pPr>
              <w:jc w:val="both"/>
              <w:rPr>
                <w:iCs/>
                <w:szCs w:val="22"/>
                <w:lang w:val="en-GB"/>
              </w:rPr>
            </w:pPr>
          </w:p>
        </w:tc>
      </w:tr>
    </w:tbl>
    <w:p w14:paraId="3736CA57" w14:textId="77777777" w:rsidR="00C2569F" w:rsidRDefault="00C2569F" w:rsidP="00C2569F">
      <w:pPr>
        <w:spacing w:after="0" w:line="240" w:lineRule="auto"/>
        <w:jc w:val="both"/>
        <w:rPr>
          <w:i/>
          <w:iCs/>
          <w:sz w:val="21"/>
          <w:szCs w:val="21"/>
          <w:lang w:val="en-GB"/>
        </w:rPr>
      </w:pPr>
    </w:p>
    <w:p w14:paraId="4BFD4A64" w14:textId="77777777" w:rsidR="00C2569F" w:rsidRDefault="00C2569F" w:rsidP="00C2569F">
      <w:pPr>
        <w:spacing w:after="0" w:line="240" w:lineRule="auto"/>
        <w:jc w:val="both"/>
        <w:rPr>
          <w:b/>
          <w:iCs/>
          <w:sz w:val="24"/>
          <w:lang w:val="en-GB"/>
        </w:rPr>
      </w:pPr>
    </w:p>
    <w:p w14:paraId="4F1BAF8D" w14:textId="77777777" w:rsidR="00C2569F" w:rsidRPr="0022663B" w:rsidRDefault="00C2569F" w:rsidP="00C2569F">
      <w:pPr>
        <w:jc w:val="both"/>
        <w:rPr>
          <w:b/>
          <w:iCs/>
          <w:sz w:val="24"/>
          <w:lang w:val="en-GB"/>
        </w:rPr>
      </w:pPr>
      <w:r w:rsidRPr="0022663B">
        <w:rPr>
          <w:b/>
          <w:iCs/>
          <w:sz w:val="24"/>
          <w:lang w:val="en-GB"/>
        </w:rPr>
        <w:t xml:space="preserve">Students on </w:t>
      </w:r>
      <w:r>
        <w:rPr>
          <w:b/>
          <w:iCs/>
          <w:sz w:val="24"/>
          <w:lang w:val="en-GB"/>
        </w:rPr>
        <w:t>Taught Postgraduate Programmes</w:t>
      </w:r>
    </w:p>
    <w:tbl>
      <w:tblPr>
        <w:tblStyle w:val="TableGrid"/>
        <w:tblW w:w="9776" w:type="dxa"/>
        <w:tblLook w:val="04A0" w:firstRow="1" w:lastRow="0" w:firstColumn="1" w:lastColumn="0" w:noHBand="0" w:noVBand="1"/>
      </w:tblPr>
      <w:tblGrid>
        <w:gridCol w:w="2689"/>
        <w:gridCol w:w="7087"/>
      </w:tblGrid>
      <w:tr w:rsidR="00C2569F" w:rsidRPr="0022663B" w14:paraId="5DC26545" w14:textId="77777777" w:rsidTr="00B9601E">
        <w:tc>
          <w:tcPr>
            <w:tcW w:w="2689" w:type="dxa"/>
          </w:tcPr>
          <w:p w14:paraId="742A8A2A" w14:textId="77777777" w:rsidR="00C2569F" w:rsidRPr="0022663B" w:rsidRDefault="00C2569F" w:rsidP="00B9601E">
            <w:pPr>
              <w:jc w:val="both"/>
              <w:rPr>
                <w:b/>
                <w:iCs/>
                <w:szCs w:val="22"/>
                <w:lang w:val="en-GB"/>
              </w:rPr>
            </w:pPr>
            <w:r w:rsidRPr="0022663B">
              <w:rPr>
                <w:b/>
                <w:iCs/>
                <w:szCs w:val="22"/>
                <w:lang w:val="en-GB"/>
              </w:rPr>
              <w:t>Type of Misconduct</w:t>
            </w:r>
          </w:p>
        </w:tc>
        <w:tc>
          <w:tcPr>
            <w:tcW w:w="7087" w:type="dxa"/>
          </w:tcPr>
          <w:p w14:paraId="1F035436" w14:textId="77777777" w:rsidR="00C2569F" w:rsidRPr="0022663B" w:rsidRDefault="00C2569F" w:rsidP="00B9601E">
            <w:pPr>
              <w:jc w:val="both"/>
              <w:rPr>
                <w:b/>
                <w:iCs/>
                <w:szCs w:val="22"/>
                <w:lang w:val="en-GB"/>
              </w:rPr>
            </w:pPr>
            <w:r w:rsidRPr="0022663B">
              <w:rPr>
                <w:b/>
                <w:iCs/>
                <w:szCs w:val="22"/>
                <w:lang w:val="en-GB"/>
              </w:rPr>
              <w:t>Penalty</w:t>
            </w:r>
          </w:p>
        </w:tc>
      </w:tr>
      <w:tr w:rsidR="00C2569F" w:rsidRPr="0022663B" w14:paraId="6CE22A87" w14:textId="77777777" w:rsidTr="00B9601E">
        <w:tc>
          <w:tcPr>
            <w:tcW w:w="2689" w:type="dxa"/>
          </w:tcPr>
          <w:p w14:paraId="05B3F71D" w14:textId="77777777" w:rsidR="00C2569F" w:rsidRPr="0022663B" w:rsidRDefault="00C2569F" w:rsidP="00B9601E">
            <w:pPr>
              <w:jc w:val="both"/>
              <w:rPr>
                <w:iCs/>
                <w:szCs w:val="22"/>
                <w:lang w:val="en-GB"/>
              </w:rPr>
            </w:pPr>
            <w:r>
              <w:rPr>
                <w:iCs/>
                <w:szCs w:val="22"/>
                <w:lang w:val="en-GB"/>
              </w:rPr>
              <w:t>First offence</w:t>
            </w:r>
          </w:p>
        </w:tc>
        <w:tc>
          <w:tcPr>
            <w:tcW w:w="7087" w:type="dxa"/>
          </w:tcPr>
          <w:p w14:paraId="641BCE5A" w14:textId="77777777" w:rsidR="00C2569F" w:rsidRPr="008241AC" w:rsidRDefault="00C2569F" w:rsidP="00911499">
            <w:pPr>
              <w:pStyle w:val="ListParagraph"/>
              <w:numPr>
                <w:ilvl w:val="0"/>
                <w:numId w:val="22"/>
              </w:numPr>
              <w:jc w:val="both"/>
              <w:rPr>
                <w:iCs/>
                <w:szCs w:val="22"/>
                <w:lang w:val="en-GB"/>
              </w:rPr>
            </w:pPr>
            <w:r w:rsidRPr="008241AC">
              <w:rPr>
                <w:iCs/>
                <w:szCs w:val="22"/>
                <w:lang w:val="en-GB"/>
              </w:rPr>
              <w:t>Mark of 0 for the unit in which academic misconduct occurred.</w:t>
            </w:r>
          </w:p>
          <w:p w14:paraId="19C84317" w14:textId="77777777" w:rsidR="00C2569F" w:rsidRPr="008241AC" w:rsidRDefault="00C2569F" w:rsidP="00911499">
            <w:pPr>
              <w:pStyle w:val="ListParagraph"/>
              <w:numPr>
                <w:ilvl w:val="0"/>
                <w:numId w:val="22"/>
              </w:numPr>
              <w:jc w:val="both"/>
              <w:rPr>
                <w:lang w:val="en-GB"/>
              </w:rPr>
            </w:pPr>
            <w:r w:rsidRPr="008241AC">
              <w:rPr>
                <w:lang w:val="en-GB"/>
              </w:rPr>
              <w:t>Opportunity to be reassessed for the element in the resit period, subject to agreement by the Assessment Board.  The reassessment will be capped at 50%.</w:t>
            </w:r>
          </w:p>
          <w:p w14:paraId="32C28E84" w14:textId="77777777" w:rsidR="00C2569F" w:rsidRPr="0022663B" w:rsidRDefault="00C2569F" w:rsidP="00B9601E">
            <w:pPr>
              <w:jc w:val="both"/>
              <w:rPr>
                <w:iCs/>
                <w:szCs w:val="22"/>
                <w:lang w:val="en-GB"/>
              </w:rPr>
            </w:pPr>
          </w:p>
        </w:tc>
      </w:tr>
      <w:tr w:rsidR="00C2569F" w:rsidRPr="0022663B" w14:paraId="6ABF568B" w14:textId="77777777" w:rsidTr="00B9601E">
        <w:tc>
          <w:tcPr>
            <w:tcW w:w="2689" w:type="dxa"/>
          </w:tcPr>
          <w:p w14:paraId="3B866F4F" w14:textId="77777777" w:rsidR="00C2569F" w:rsidRPr="0022663B" w:rsidRDefault="00C2569F" w:rsidP="00B9601E">
            <w:pPr>
              <w:rPr>
                <w:iCs/>
                <w:szCs w:val="22"/>
                <w:lang w:val="en-GB"/>
              </w:rPr>
            </w:pPr>
            <w:r>
              <w:rPr>
                <w:iCs/>
                <w:szCs w:val="22"/>
                <w:lang w:val="en-GB"/>
              </w:rPr>
              <w:t>Any subsequent academic misconduct</w:t>
            </w:r>
          </w:p>
        </w:tc>
        <w:tc>
          <w:tcPr>
            <w:tcW w:w="7087" w:type="dxa"/>
          </w:tcPr>
          <w:p w14:paraId="2F6903B0" w14:textId="77777777" w:rsidR="00C2569F" w:rsidRPr="008241AC" w:rsidRDefault="00C2569F" w:rsidP="00B9601E">
            <w:pPr>
              <w:jc w:val="both"/>
              <w:rPr>
                <w:iCs/>
                <w:szCs w:val="22"/>
                <w:lang w:val="en-GB"/>
              </w:rPr>
            </w:pPr>
            <w:r w:rsidRPr="008241AC">
              <w:rPr>
                <w:iCs/>
                <w:szCs w:val="22"/>
                <w:lang w:val="en-GB"/>
              </w:rPr>
              <w:t>Student deemed to have failed the programme.</w:t>
            </w:r>
          </w:p>
        </w:tc>
      </w:tr>
    </w:tbl>
    <w:p w14:paraId="49680A02" w14:textId="77777777" w:rsidR="00C2569F" w:rsidRDefault="00C2569F" w:rsidP="00C2569F">
      <w:pPr>
        <w:spacing w:after="0" w:line="240" w:lineRule="auto"/>
        <w:jc w:val="both"/>
        <w:rPr>
          <w:i/>
          <w:iCs/>
          <w:sz w:val="21"/>
          <w:szCs w:val="21"/>
          <w:lang w:val="en-GB"/>
        </w:rPr>
      </w:pPr>
    </w:p>
    <w:p w14:paraId="3754BDB4" w14:textId="77777777" w:rsidR="00C2569F" w:rsidRDefault="00C2569F" w:rsidP="00C2569F">
      <w:pPr>
        <w:pStyle w:val="Heading4"/>
      </w:pPr>
    </w:p>
    <w:p w14:paraId="4C00A47F" w14:textId="77777777" w:rsidR="00672B76" w:rsidRPr="00736A98" w:rsidRDefault="00672B76" w:rsidP="00C2569F">
      <w:pPr>
        <w:pStyle w:val="Heading1"/>
        <w:jc w:val="both"/>
        <w:rPr>
          <w:b/>
          <w:bCs/>
          <w:szCs w:val="22"/>
          <w:lang w:val="en-GB"/>
        </w:rPr>
      </w:pPr>
    </w:p>
    <w:sectPr w:rsidR="00672B76" w:rsidRPr="00736A98" w:rsidSect="007D7A33">
      <w:pgSz w:w="11901" w:h="16817"/>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2ECF6" w14:textId="77777777" w:rsidR="00911499" w:rsidRDefault="00911499" w:rsidP="0094300D">
      <w:pPr>
        <w:spacing w:after="0" w:line="240" w:lineRule="auto"/>
      </w:pPr>
      <w:r>
        <w:separator/>
      </w:r>
    </w:p>
  </w:endnote>
  <w:endnote w:type="continuationSeparator" w:id="0">
    <w:p w14:paraId="0A253F36" w14:textId="77777777" w:rsidR="00911499" w:rsidRDefault="00911499" w:rsidP="0094300D">
      <w:pPr>
        <w:spacing w:after="0" w:line="240" w:lineRule="auto"/>
      </w:pPr>
      <w:r>
        <w:continuationSeparator/>
      </w:r>
    </w:p>
  </w:endnote>
  <w:endnote w:type="continuationNotice" w:id="1">
    <w:p w14:paraId="00EBD01A" w14:textId="77777777" w:rsidR="00911499" w:rsidRDefault="009114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Body)">
    <w:altName w:val="Calibri"/>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96B20" w14:textId="391772AD" w:rsidR="00132B8B" w:rsidRDefault="00132B8B">
    <w:pPr>
      <w:pStyle w:val="Footer"/>
    </w:pPr>
    <w:r>
      <w:t>June 2021</w:t>
    </w:r>
    <w:r>
      <w:tab/>
    </w:r>
    <w:r>
      <w:fldChar w:fldCharType="begin"/>
    </w:r>
    <w:r>
      <w:instrText xml:space="preserve"> PAGE   \* MERGEFORMAT </w:instrText>
    </w:r>
    <w:r>
      <w:fldChar w:fldCharType="separate"/>
    </w:r>
    <w:r w:rsidR="009D0F8F">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38BAF" w14:textId="77777777" w:rsidR="00911499" w:rsidRDefault="00911499" w:rsidP="0094300D">
      <w:pPr>
        <w:spacing w:after="0" w:line="240" w:lineRule="auto"/>
      </w:pPr>
      <w:r>
        <w:separator/>
      </w:r>
    </w:p>
  </w:footnote>
  <w:footnote w:type="continuationSeparator" w:id="0">
    <w:p w14:paraId="344503AB" w14:textId="77777777" w:rsidR="00911499" w:rsidRDefault="00911499" w:rsidP="0094300D">
      <w:pPr>
        <w:spacing w:after="0" w:line="240" w:lineRule="auto"/>
      </w:pPr>
      <w:r>
        <w:continuationSeparator/>
      </w:r>
    </w:p>
  </w:footnote>
  <w:footnote w:type="continuationNotice" w:id="1">
    <w:p w14:paraId="6857213C" w14:textId="77777777" w:rsidR="00911499" w:rsidRDefault="00911499">
      <w:pPr>
        <w:spacing w:after="0" w:line="240" w:lineRule="auto"/>
      </w:pPr>
    </w:p>
  </w:footnote>
  <w:footnote w:id="2">
    <w:p w14:paraId="2422EF5F" w14:textId="090E0C7B" w:rsidR="00132B8B" w:rsidRPr="00F25DD9" w:rsidRDefault="00132B8B">
      <w:pPr>
        <w:pStyle w:val="FootnoteText"/>
        <w:rPr>
          <w:lang w:val="en-GB"/>
        </w:rPr>
      </w:pPr>
      <w:r>
        <w:rPr>
          <w:rStyle w:val="FootnoteReference"/>
        </w:rPr>
        <w:footnoteRef/>
      </w:r>
      <w:r>
        <w:t xml:space="preserve"> </w:t>
      </w:r>
      <w:r>
        <w:rPr>
          <w:lang w:val="en-GB"/>
        </w:rPr>
        <w:t xml:space="preserve">Further information on Academic Integrity can be found at </w:t>
      </w:r>
      <w:hyperlink r:id="rId1" w:history="1">
        <w:r w:rsidRPr="00BB1DAC">
          <w:rPr>
            <w:rStyle w:val="Hyperlink"/>
            <w:lang w:val="en-GB"/>
          </w:rPr>
          <w:t>https://www.mmu.ac.uk/student-life/teaching-and-learning/assessments/academic-integrity/</w:t>
        </w:r>
      </w:hyperlink>
      <w:r>
        <w:rPr>
          <w:lang w:val="en-GB"/>
        </w:rPr>
        <w:t xml:space="preserve"> </w:t>
      </w:r>
    </w:p>
  </w:footnote>
  <w:footnote w:id="3">
    <w:p w14:paraId="3BF6DFA0" w14:textId="77777777" w:rsidR="00132B8B" w:rsidRPr="002A6C92" w:rsidRDefault="00132B8B" w:rsidP="000069B5">
      <w:pPr>
        <w:pStyle w:val="FootnoteText"/>
        <w:rPr>
          <w:lang w:val="en-GB"/>
        </w:rPr>
      </w:pPr>
      <w:r>
        <w:rPr>
          <w:rStyle w:val="FootnoteReference"/>
        </w:rPr>
        <w:footnoteRef/>
      </w:r>
      <w:r>
        <w:t xml:space="preserve"> </w:t>
      </w:r>
      <w:r>
        <w:rPr>
          <w:lang w:val="en-GB"/>
        </w:rPr>
        <w:t xml:space="preserve">Postgraduate Research and Postgraduate Taught students who have committed offences other than plagiarism or collusion or misconduct during an examination (e.g. ethics breaches) will be dealt with under the </w:t>
      </w:r>
      <w:r>
        <w:t>Procedure for Investigating Allegations of Research Misconduct.</w:t>
      </w:r>
    </w:p>
  </w:footnote>
  <w:footnote w:id="4">
    <w:p w14:paraId="5EFC3D8F" w14:textId="44D67A24" w:rsidR="00132B8B" w:rsidRPr="00793B86" w:rsidRDefault="00132B8B" w:rsidP="000F43F9">
      <w:pPr>
        <w:pStyle w:val="FootnoteText"/>
        <w:rPr>
          <w:lang w:val="en-GB"/>
        </w:rPr>
      </w:pPr>
      <w:r>
        <w:rPr>
          <w:rStyle w:val="FootnoteReference"/>
        </w:rPr>
        <w:footnoteRef/>
      </w:r>
      <w:r>
        <w:t xml:space="preserve"> </w:t>
      </w:r>
      <w:r>
        <w:rPr>
          <w:szCs w:val="22"/>
        </w:rPr>
        <w:t>Contract cheating will be investigated in a different way to other cases, using a central investigation and Assessment Disciplinary Panel (ADP).  If contract cheating is identified or suspected, the Programme Leader or nominee should immediately contact the Assessment Management Team, who will instigate the procedure for Severe Cases.</w:t>
      </w:r>
    </w:p>
  </w:footnote>
  <w:footnote w:id="5">
    <w:p w14:paraId="79BE9612" w14:textId="44B39511" w:rsidR="00132B8B" w:rsidRPr="00132B8B" w:rsidRDefault="00132B8B">
      <w:pPr>
        <w:pStyle w:val="FootnoteText"/>
        <w:rPr>
          <w:lang w:val="en-GB"/>
        </w:rPr>
      </w:pPr>
      <w:r>
        <w:rPr>
          <w:rStyle w:val="FootnoteReference"/>
        </w:rPr>
        <w:footnoteRef/>
      </w:r>
      <w:r>
        <w:t xml:space="preserve"> </w:t>
      </w:r>
      <w:r>
        <w:rPr>
          <w:lang w:val="en-GB"/>
        </w:rPr>
        <w:t>Students may seek wellbeing support at any time during this process from the University’s Counselling, Mental Health and Wellbeing team.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5362"/>
    <w:multiLevelType w:val="hybridMultilevel"/>
    <w:tmpl w:val="3544D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AB52AE"/>
    <w:multiLevelType w:val="hybridMultilevel"/>
    <w:tmpl w:val="C20A80A0"/>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2" w15:restartNumberingAfterBreak="0">
    <w:nsid w:val="0DED6102"/>
    <w:multiLevelType w:val="hybridMultilevel"/>
    <w:tmpl w:val="C7F49514"/>
    <w:lvl w:ilvl="0" w:tplc="044C17B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831337"/>
    <w:multiLevelType w:val="hybridMultilevel"/>
    <w:tmpl w:val="A5461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15488A"/>
    <w:multiLevelType w:val="hybridMultilevel"/>
    <w:tmpl w:val="3670C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4544A"/>
    <w:multiLevelType w:val="hybridMultilevel"/>
    <w:tmpl w:val="7E9A6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2B7522"/>
    <w:multiLevelType w:val="hybridMultilevel"/>
    <w:tmpl w:val="BD4CB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2141FB"/>
    <w:multiLevelType w:val="hybridMultilevel"/>
    <w:tmpl w:val="9A868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1F0F53"/>
    <w:multiLevelType w:val="hybridMultilevel"/>
    <w:tmpl w:val="3F2CF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4F0257"/>
    <w:multiLevelType w:val="hybridMultilevel"/>
    <w:tmpl w:val="88745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00A89"/>
    <w:multiLevelType w:val="hybridMultilevel"/>
    <w:tmpl w:val="C658B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55BD0"/>
    <w:multiLevelType w:val="hybridMultilevel"/>
    <w:tmpl w:val="9D182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D300CA"/>
    <w:multiLevelType w:val="hybridMultilevel"/>
    <w:tmpl w:val="9F2CF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B66A1C"/>
    <w:multiLevelType w:val="hybridMultilevel"/>
    <w:tmpl w:val="02FE3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1075035"/>
    <w:multiLevelType w:val="hybridMultilevel"/>
    <w:tmpl w:val="6CCA1F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3151D8"/>
    <w:multiLevelType w:val="hybridMultilevel"/>
    <w:tmpl w:val="042C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90261"/>
    <w:multiLevelType w:val="hybridMultilevel"/>
    <w:tmpl w:val="D054A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944E95"/>
    <w:multiLevelType w:val="hybridMultilevel"/>
    <w:tmpl w:val="E99227C6"/>
    <w:lvl w:ilvl="0" w:tplc="044C17B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A64082E"/>
    <w:multiLevelType w:val="hybridMultilevel"/>
    <w:tmpl w:val="DF984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856F27"/>
    <w:multiLevelType w:val="hybridMultilevel"/>
    <w:tmpl w:val="D6B0C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56037D"/>
    <w:multiLevelType w:val="hybridMultilevel"/>
    <w:tmpl w:val="5E463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6D0B47"/>
    <w:multiLevelType w:val="hybridMultilevel"/>
    <w:tmpl w:val="C65EB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1"/>
  </w:num>
  <w:num w:numId="4">
    <w:abstractNumId w:val="8"/>
  </w:num>
  <w:num w:numId="5">
    <w:abstractNumId w:val="19"/>
  </w:num>
  <w:num w:numId="6">
    <w:abstractNumId w:val="10"/>
  </w:num>
  <w:num w:numId="7">
    <w:abstractNumId w:val="16"/>
  </w:num>
  <w:num w:numId="8">
    <w:abstractNumId w:val="15"/>
  </w:num>
  <w:num w:numId="9">
    <w:abstractNumId w:val="14"/>
  </w:num>
  <w:num w:numId="10">
    <w:abstractNumId w:val="9"/>
  </w:num>
  <w:num w:numId="11">
    <w:abstractNumId w:val="13"/>
  </w:num>
  <w:num w:numId="12">
    <w:abstractNumId w:val="0"/>
  </w:num>
  <w:num w:numId="13">
    <w:abstractNumId w:val="6"/>
  </w:num>
  <w:num w:numId="14">
    <w:abstractNumId w:val="18"/>
  </w:num>
  <w:num w:numId="15">
    <w:abstractNumId w:val="20"/>
  </w:num>
  <w:num w:numId="16">
    <w:abstractNumId w:val="7"/>
  </w:num>
  <w:num w:numId="17">
    <w:abstractNumId w:val="5"/>
  </w:num>
  <w:num w:numId="18">
    <w:abstractNumId w:val="21"/>
  </w:num>
  <w:num w:numId="19">
    <w:abstractNumId w:val="11"/>
  </w:num>
  <w:num w:numId="20">
    <w:abstractNumId w:val="3"/>
  </w:num>
  <w:num w:numId="21">
    <w:abstractNumId w:val="4"/>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884"/>
    <w:rsid w:val="000069B5"/>
    <w:rsid w:val="00011B3F"/>
    <w:rsid w:val="00011C6B"/>
    <w:rsid w:val="000142D4"/>
    <w:rsid w:val="00020110"/>
    <w:rsid w:val="0003208D"/>
    <w:rsid w:val="00050FFD"/>
    <w:rsid w:val="000640AD"/>
    <w:rsid w:val="00073769"/>
    <w:rsid w:val="000744A7"/>
    <w:rsid w:val="00077DDE"/>
    <w:rsid w:val="0008506A"/>
    <w:rsid w:val="00086E6F"/>
    <w:rsid w:val="00093475"/>
    <w:rsid w:val="000A0104"/>
    <w:rsid w:val="000A2A2B"/>
    <w:rsid w:val="000A4D06"/>
    <w:rsid w:val="000B62E9"/>
    <w:rsid w:val="000C141C"/>
    <w:rsid w:val="000D1878"/>
    <w:rsid w:val="000D5ED2"/>
    <w:rsid w:val="000F43F9"/>
    <w:rsid w:val="000F78D1"/>
    <w:rsid w:val="001073A8"/>
    <w:rsid w:val="00113AB6"/>
    <w:rsid w:val="00120D93"/>
    <w:rsid w:val="00132B8B"/>
    <w:rsid w:val="0013436F"/>
    <w:rsid w:val="00134AE8"/>
    <w:rsid w:val="00135D4F"/>
    <w:rsid w:val="001456F9"/>
    <w:rsid w:val="0015061F"/>
    <w:rsid w:val="00150DBD"/>
    <w:rsid w:val="00156524"/>
    <w:rsid w:val="001615EB"/>
    <w:rsid w:val="00163AA4"/>
    <w:rsid w:val="001814F0"/>
    <w:rsid w:val="00182356"/>
    <w:rsid w:val="001A04B6"/>
    <w:rsid w:val="001A1117"/>
    <w:rsid w:val="001A5B1B"/>
    <w:rsid w:val="001A6D59"/>
    <w:rsid w:val="001B41FB"/>
    <w:rsid w:val="001B74C4"/>
    <w:rsid w:val="001C0126"/>
    <w:rsid w:val="001C40DF"/>
    <w:rsid w:val="001D0B23"/>
    <w:rsid w:val="001D197F"/>
    <w:rsid w:val="001D387B"/>
    <w:rsid w:val="001D47B1"/>
    <w:rsid w:val="001E2426"/>
    <w:rsid w:val="001E42F1"/>
    <w:rsid w:val="001E66F0"/>
    <w:rsid w:val="001E7231"/>
    <w:rsid w:val="001F3093"/>
    <w:rsid w:val="002143E9"/>
    <w:rsid w:val="00217148"/>
    <w:rsid w:val="0022026F"/>
    <w:rsid w:val="00227AC1"/>
    <w:rsid w:val="00227FAF"/>
    <w:rsid w:val="002402FC"/>
    <w:rsid w:val="0024251C"/>
    <w:rsid w:val="00272A48"/>
    <w:rsid w:val="00282609"/>
    <w:rsid w:val="00286D00"/>
    <w:rsid w:val="00294CF2"/>
    <w:rsid w:val="002973CB"/>
    <w:rsid w:val="002A6C92"/>
    <w:rsid w:val="002B14EA"/>
    <w:rsid w:val="002B2504"/>
    <w:rsid w:val="002B427A"/>
    <w:rsid w:val="002B507C"/>
    <w:rsid w:val="002C1AC6"/>
    <w:rsid w:val="002C5AE3"/>
    <w:rsid w:val="002D347F"/>
    <w:rsid w:val="002D3709"/>
    <w:rsid w:val="002E240F"/>
    <w:rsid w:val="002E2DCB"/>
    <w:rsid w:val="002E625B"/>
    <w:rsid w:val="002E77B1"/>
    <w:rsid w:val="0030534F"/>
    <w:rsid w:val="003055B5"/>
    <w:rsid w:val="00312D9F"/>
    <w:rsid w:val="00316FBF"/>
    <w:rsid w:val="00317772"/>
    <w:rsid w:val="00322DAB"/>
    <w:rsid w:val="00325EE7"/>
    <w:rsid w:val="00334577"/>
    <w:rsid w:val="003347FD"/>
    <w:rsid w:val="00334823"/>
    <w:rsid w:val="00340EAF"/>
    <w:rsid w:val="00342390"/>
    <w:rsid w:val="00345C3C"/>
    <w:rsid w:val="00350348"/>
    <w:rsid w:val="00354419"/>
    <w:rsid w:val="00355DDD"/>
    <w:rsid w:val="00355FFB"/>
    <w:rsid w:val="00363D28"/>
    <w:rsid w:val="00363F05"/>
    <w:rsid w:val="00364F4A"/>
    <w:rsid w:val="003656BD"/>
    <w:rsid w:val="00383446"/>
    <w:rsid w:val="0038425B"/>
    <w:rsid w:val="00391F52"/>
    <w:rsid w:val="003922B1"/>
    <w:rsid w:val="00392D1A"/>
    <w:rsid w:val="00397AE0"/>
    <w:rsid w:val="003A2F46"/>
    <w:rsid w:val="003B2892"/>
    <w:rsid w:val="003B6820"/>
    <w:rsid w:val="003B77D3"/>
    <w:rsid w:val="003C54A1"/>
    <w:rsid w:val="003D7F9A"/>
    <w:rsid w:val="003F0399"/>
    <w:rsid w:val="003F15D8"/>
    <w:rsid w:val="004019D8"/>
    <w:rsid w:val="00404008"/>
    <w:rsid w:val="00410842"/>
    <w:rsid w:val="00415157"/>
    <w:rsid w:val="004159F2"/>
    <w:rsid w:val="00426114"/>
    <w:rsid w:val="004317A9"/>
    <w:rsid w:val="00432F07"/>
    <w:rsid w:val="00445421"/>
    <w:rsid w:val="00452FD6"/>
    <w:rsid w:val="0045562D"/>
    <w:rsid w:val="00460919"/>
    <w:rsid w:val="00484419"/>
    <w:rsid w:val="004A0EB9"/>
    <w:rsid w:val="004A3B05"/>
    <w:rsid w:val="004A6AF0"/>
    <w:rsid w:val="004A6CFC"/>
    <w:rsid w:val="004B01B9"/>
    <w:rsid w:val="004B599D"/>
    <w:rsid w:val="004C166C"/>
    <w:rsid w:val="004C77E1"/>
    <w:rsid w:val="004C7FE7"/>
    <w:rsid w:val="004D3817"/>
    <w:rsid w:val="004E37EA"/>
    <w:rsid w:val="004F24A9"/>
    <w:rsid w:val="004F66CA"/>
    <w:rsid w:val="00500A15"/>
    <w:rsid w:val="00503284"/>
    <w:rsid w:val="00514AE9"/>
    <w:rsid w:val="00514BC2"/>
    <w:rsid w:val="005163A5"/>
    <w:rsid w:val="00527BA0"/>
    <w:rsid w:val="00534CD1"/>
    <w:rsid w:val="00537262"/>
    <w:rsid w:val="00540E2A"/>
    <w:rsid w:val="00551599"/>
    <w:rsid w:val="0055182A"/>
    <w:rsid w:val="005601EC"/>
    <w:rsid w:val="00560357"/>
    <w:rsid w:val="00561C0C"/>
    <w:rsid w:val="00566E04"/>
    <w:rsid w:val="005714AB"/>
    <w:rsid w:val="005752B2"/>
    <w:rsid w:val="0058404C"/>
    <w:rsid w:val="00585D47"/>
    <w:rsid w:val="00590350"/>
    <w:rsid w:val="005A0F54"/>
    <w:rsid w:val="005A12B6"/>
    <w:rsid w:val="005A1F66"/>
    <w:rsid w:val="005A2D5D"/>
    <w:rsid w:val="005A431E"/>
    <w:rsid w:val="005A7924"/>
    <w:rsid w:val="005B00A2"/>
    <w:rsid w:val="005B5DCF"/>
    <w:rsid w:val="005B610F"/>
    <w:rsid w:val="005C3CBC"/>
    <w:rsid w:val="005C6268"/>
    <w:rsid w:val="005D4F76"/>
    <w:rsid w:val="005E14C2"/>
    <w:rsid w:val="005E7443"/>
    <w:rsid w:val="005F0047"/>
    <w:rsid w:val="005F01B9"/>
    <w:rsid w:val="005F0892"/>
    <w:rsid w:val="00600ECD"/>
    <w:rsid w:val="006022F0"/>
    <w:rsid w:val="00611487"/>
    <w:rsid w:val="00622DDD"/>
    <w:rsid w:val="00624DF0"/>
    <w:rsid w:val="006322CB"/>
    <w:rsid w:val="00637870"/>
    <w:rsid w:val="00640786"/>
    <w:rsid w:val="006431D3"/>
    <w:rsid w:val="00645130"/>
    <w:rsid w:val="00651032"/>
    <w:rsid w:val="00652EFB"/>
    <w:rsid w:val="00655B8E"/>
    <w:rsid w:val="00656DE9"/>
    <w:rsid w:val="00661A10"/>
    <w:rsid w:val="006659E0"/>
    <w:rsid w:val="00666DC2"/>
    <w:rsid w:val="00672B76"/>
    <w:rsid w:val="00674B6F"/>
    <w:rsid w:val="006776C4"/>
    <w:rsid w:val="006824B5"/>
    <w:rsid w:val="00686E0F"/>
    <w:rsid w:val="006906D2"/>
    <w:rsid w:val="006A4049"/>
    <w:rsid w:val="006B5EA0"/>
    <w:rsid w:val="006C04A1"/>
    <w:rsid w:val="006C26C2"/>
    <w:rsid w:val="006C3398"/>
    <w:rsid w:val="006C446F"/>
    <w:rsid w:val="006D013C"/>
    <w:rsid w:val="006D2D62"/>
    <w:rsid w:val="006E058F"/>
    <w:rsid w:val="006E1232"/>
    <w:rsid w:val="006E24E6"/>
    <w:rsid w:val="006E7436"/>
    <w:rsid w:val="00702A17"/>
    <w:rsid w:val="00704F7C"/>
    <w:rsid w:val="00705E99"/>
    <w:rsid w:val="0071100D"/>
    <w:rsid w:val="007168A2"/>
    <w:rsid w:val="00723A74"/>
    <w:rsid w:val="00726746"/>
    <w:rsid w:val="00733FA8"/>
    <w:rsid w:val="007346BF"/>
    <w:rsid w:val="00734F10"/>
    <w:rsid w:val="00735055"/>
    <w:rsid w:val="00736510"/>
    <w:rsid w:val="00742DD6"/>
    <w:rsid w:val="00752AF4"/>
    <w:rsid w:val="00753A37"/>
    <w:rsid w:val="007611FF"/>
    <w:rsid w:val="00762946"/>
    <w:rsid w:val="0078214E"/>
    <w:rsid w:val="00782D27"/>
    <w:rsid w:val="00783938"/>
    <w:rsid w:val="00787EB8"/>
    <w:rsid w:val="0079450A"/>
    <w:rsid w:val="007B1C21"/>
    <w:rsid w:val="007B3277"/>
    <w:rsid w:val="007B6105"/>
    <w:rsid w:val="007C3E68"/>
    <w:rsid w:val="007D2AF0"/>
    <w:rsid w:val="007D7A33"/>
    <w:rsid w:val="007E42FF"/>
    <w:rsid w:val="00800771"/>
    <w:rsid w:val="00815A22"/>
    <w:rsid w:val="008234F6"/>
    <w:rsid w:val="0082611A"/>
    <w:rsid w:val="008302CE"/>
    <w:rsid w:val="008304CE"/>
    <w:rsid w:val="00833FF6"/>
    <w:rsid w:val="00835736"/>
    <w:rsid w:val="00841B92"/>
    <w:rsid w:val="00842413"/>
    <w:rsid w:val="008467C7"/>
    <w:rsid w:val="0085088E"/>
    <w:rsid w:val="008521AC"/>
    <w:rsid w:val="0086188A"/>
    <w:rsid w:val="0086B176"/>
    <w:rsid w:val="00887171"/>
    <w:rsid w:val="00887FD1"/>
    <w:rsid w:val="00894313"/>
    <w:rsid w:val="00896CE8"/>
    <w:rsid w:val="008B667A"/>
    <w:rsid w:val="008C1A68"/>
    <w:rsid w:val="009032FD"/>
    <w:rsid w:val="00903394"/>
    <w:rsid w:val="00903D6B"/>
    <w:rsid w:val="00911499"/>
    <w:rsid w:val="00912257"/>
    <w:rsid w:val="0091425A"/>
    <w:rsid w:val="00915D37"/>
    <w:rsid w:val="00925A4A"/>
    <w:rsid w:val="0093182B"/>
    <w:rsid w:val="00932714"/>
    <w:rsid w:val="009418C9"/>
    <w:rsid w:val="00942FC5"/>
    <w:rsid w:val="0094300D"/>
    <w:rsid w:val="00952766"/>
    <w:rsid w:val="009657A8"/>
    <w:rsid w:val="00965BC8"/>
    <w:rsid w:val="0097061A"/>
    <w:rsid w:val="009843FC"/>
    <w:rsid w:val="0098722D"/>
    <w:rsid w:val="00997049"/>
    <w:rsid w:val="009A63BA"/>
    <w:rsid w:val="009A73E4"/>
    <w:rsid w:val="009B3A18"/>
    <w:rsid w:val="009C0BD3"/>
    <w:rsid w:val="009C4AF7"/>
    <w:rsid w:val="009D0F8F"/>
    <w:rsid w:val="009D29C9"/>
    <w:rsid w:val="009E09C5"/>
    <w:rsid w:val="009E2A7E"/>
    <w:rsid w:val="009E3934"/>
    <w:rsid w:val="009F7D66"/>
    <w:rsid w:val="00A0640B"/>
    <w:rsid w:val="00A065D7"/>
    <w:rsid w:val="00A33884"/>
    <w:rsid w:val="00A376ED"/>
    <w:rsid w:val="00A43743"/>
    <w:rsid w:val="00A44517"/>
    <w:rsid w:val="00A45ECE"/>
    <w:rsid w:val="00A47F24"/>
    <w:rsid w:val="00A53A70"/>
    <w:rsid w:val="00A601D8"/>
    <w:rsid w:val="00A60A3B"/>
    <w:rsid w:val="00A62A8B"/>
    <w:rsid w:val="00A636AE"/>
    <w:rsid w:val="00A64473"/>
    <w:rsid w:val="00A73558"/>
    <w:rsid w:val="00A74385"/>
    <w:rsid w:val="00A751A3"/>
    <w:rsid w:val="00A82971"/>
    <w:rsid w:val="00A977E2"/>
    <w:rsid w:val="00AA1183"/>
    <w:rsid w:val="00AA158E"/>
    <w:rsid w:val="00AA30A3"/>
    <w:rsid w:val="00AA5C67"/>
    <w:rsid w:val="00AB15E9"/>
    <w:rsid w:val="00AB1859"/>
    <w:rsid w:val="00AC20BB"/>
    <w:rsid w:val="00AC565C"/>
    <w:rsid w:val="00AD1D4E"/>
    <w:rsid w:val="00AD374B"/>
    <w:rsid w:val="00AD3B2C"/>
    <w:rsid w:val="00AD45F6"/>
    <w:rsid w:val="00AD7BF9"/>
    <w:rsid w:val="00AF1035"/>
    <w:rsid w:val="00AF2E1B"/>
    <w:rsid w:val="00B015C0"/>
    <w:rsid w:val="00B10140"/>
    <w:rsid w:val="00B128E0"/>
    <w:rsid w:val="00B27F66"/>
    <w:rsid w:val="00B36333"/>
    <w:rsid w:val="00B431EE"/>
    <w:rsid w:val="00B4515F"/>
    <w:rsid w:val="00B459BE"/>
    <w:rsid w:val="00B47D33"/>
    <w:rsid w:val="00B53FA1"/>
    <w:rsid w:val="00B54EF3"/>
    <w:rsid w:val="00B568F9"/>
    <w:rsid w:val="00B83A05"/>
    <w:rsid w:val="00B92CB3"/>
    <w:rsid w:val="00BA55B6"/>
    <w:rsid w:val="00BB0AA7"/>
    <w:rsid w:val="00BB0DB5"/>
    <w:rsid w:val="00BB0F7D"/>
    <w:rsid w:val="00BB4B98"/>
    <w:rsid w:val="00BC0A31"/>
    <w:rsid w:val="00BC1699"/>
    <w:rsid w:val="00BC1B53"/>
    <w:rsid w:val="00BD4C9F"/>
    <w:rsid w:val="00BF1E0A"/>
    <w:rsid w:val="00BF2C31"/>
    <w:rsid w:val="00BF2F8F"/>
    <w:rsid w:val="00BF7CF9"/>
    <w:rsid w:val="00C02104"/>
    <w:rsid w:val="00C039DE"/>
    <w:rsid w:val="00C03E9F"/>
    <w:rsid w:val="00C2280F"/>
    <w:rsid w:val="00C2569F"/>
    <w:rsid w:val="00C27092"/>
    <w:rsid w:val="00C37449"/>
    <w:rsid w:val="00C3766C"/>
    <w:rsid w:val="00C41962"/>
    <w:rsid w:val="00C44F0F"/>
    <w:rsid w:val="00C5725C"/>
    <w:rsid w:val="00C75ED3"/>
    <w:rsid w:val="00C825A8"/>
    <w:rsid w:val="00C830E1"/>
    <w:rsid w:val="00C94861"/>
    <w:rsid w:val="00CA07A5"/>
    <w:rsid w:val="00CB1780"/>
    <w:rsid w:val="00CB337A"/>
    <w:rsid w:val="00CB40B6"/>
    <w:rsid w:val="00CB4CDE"/>
    <w:rsid w:val="00CB6395"/>
    <w:rsid w:val="00CC173F"/>
    <w:rsid w:val="00CD5A56"/>
    <w:rsid w:val="00CD682C"/>
    <w:rsid w:val="00CD734D"/>
    <w:rsid w:val="00CE72F4"/>
    <w:rsid w:val="00CE7D83"/>
    <w:rsid w:val="00CF31BD"/>
    <w:rsid w:val="00CF4E44"/>
    <w:rsid w:val="00D02534"/>
    <w:rsid w:val="00D04B23"/>
    <w:rsid w:val="00D06F88"/>
    <w:rsid w:val="00D21B16"/>
    <w:rsid w:val="00D22EA5"/>
    <w:rsid w:val="00D264BC"/>
    <w:rsid w:val="00D3030D"/>
    <w:rsid w:val="00D30AD2"/>
    <w:rsid w:val="00D31F6A"/>
    <w:rsid w:val="00D3503C"/>
    <w:rsid w:val="00D42EC8"/>
    <w:rsid w:val="00D56F3F"/>
    <w:rsid w:val="00D62EB2"/>
    <w:rsid w:val="00D65FE5"/>
    <w:rsid w:val="00D70D72"/>
    <w:rsid w:val="00D71712"/>
    <w:rsid w:val="00D72B0B"/>
    <w:rsid w:val="00D756C4"/>
    <w:rsid w:val="00D77DE1"/>
    <w:rsid w:val="00D80950"/>
    <w:rsid w:val="00D81CA6"/>
    <w:rsid w:val="00D8457A"/>
    <w:rsid w:val="00D84D66"/>
    <w:rsid w:val="00D86EC3"/>
    <w:rsid w:val="00D907E4"/>
    <w:rsid w:val="00D953D3"/>
    <w:rsid w:val="00DC4ED9"/>
    <w:rsid w:val="00DD1309"/>
    <w:rsid w:val="00DD1CD3"/>
    <w:rsid w:val="00DD6009"/>
    <w:rsid w:val="00DD648D"/>
    <w:rsid w:val="00DE2BC3"/>
    <w:rsid w:val="00DF0083"/>
    <w:rsid w:val="00E03885"/>
    <w:rsid w:val="00E11038"/>
    <w:rsid w:val="00E16195"/>
    <w:rsid w:val="00E20FFB"/>
    <w:rsid w:val="00E31C26"/>
    <w:rsid w:val="00E31FC6"/>
    <w:rsid w:val="00E32BFC"/>
    <w:rsid w:val="00E40C44"/>
    <w:rsid w:val="00E46842"/>
    <w:rsid w:val="00E47B79"/>
    <w:rsid w:val="00E50A09"/>
    <w:rsid w:val="00E51E97"/>
    <w:rsid w:val="00E65AEB"/>
    <w:rsid w:val="00E748FF"/>
    <w:rsid w:val="00E80E53"/>
    <w:rsid w:val="00E9496A"/>
    <w:rsid w:val="00E96446"/>
    <w:rsid w:val="00EA43EA"/>
    <w:rsid w:val="00EB145A"/>
    <w:rsid w:val="00EB45C1"/>
    <w:rsid w:val="00EC4072"/>
    <w:rsid w:val="00ED1F3A"/>
    <w:rsid w:val="00ED6B84"/>
    <w:rsid w:val="00EE0255"/>
    <w:rsid w:val="00EE402B"/>
    <w:rsid w:val="00EE5B90"/>
    <w:rsid w:val="00EF14CB"/>
    <w:rsid w:val="00EF6261"/>
    <w:rsid w:val="00F0324D"/>
    <w:rsid w:val="00F0775A"/>
    <w:rsid w:val="00F12F77"/>
    <w:rsid w:val="00F13472"/>
    <w:rsid w:val="00F14520"/>
    <w:rsid w:val="00F25DD9"/>
    <w:rsid w:val="00F32EEC"/>
    <w:rsid w:val="00F33F4D"/>
    <w:rsid w:val="00F37EE4"/>
    <w:rsid w:val="00F43C1E"/>
    <w:rsid w:val="00F46EE0"/>
    <w:rsid w:val="00F61677"/>
    <w:rsid w:val="00F87526"/>
    <w:rsid w:val="00F87C7F"/>
    <w:rsid w:val="00F92C0C"/>
    <w:rsid w:val="00F92DCF"/>
    <w:rsid w:val="00F97655"/>
    <w:rsid w:val="00FA1E85"/>
    <w:rsid w:val="00FB4C8B"/>
    <w:rsid w:val="00FC4849"/>
    <w:rsid w:val="00FD342C"/>
    <w:rsid w:val="00FD6190"/>
    <w:rsid w:val="00FD7DD4"/>
    <w:rsid w:val="00FF0DE2"/>
    <w:rsid w:val="00FF1985"/>
    <w:rsid w:val="00FF7AAE"/>
    <w:rsid w:val="01A534FD"/>
    <w:rsid w:val="034070EC"/>
    <w:rsid w:val="03EAB4BF"/>
    <w:rsid w:val="03F8D1CF"/>
    <w:rsid w:val="0423CD8E"/>
    <w:rsid w:val="057B330B"/>
    <w:rsid w:val="05C95D22"/>
    <w:rsid w:val="07D51B4C"/>
    <w:rsid w:val="0813EC09"/>
    <w:rsid w:val="08CC4104"/>
    <w:rsid w:val="0A1D3B42"/>
    <w:rsid w:val="0C18CEFA"/>
    <w:rsid w:val="0E522E6D"/>
    <w:rsid w:val="0EBA7990"/>
    <w:rsid w:val="0F731028"/>
    <w:rsid w:val="1085D392"/>
    <w:rsid w:val="146B57AA"/>
    <w:rsid w:val="15B58A4D"/>
    <w:rsid w:val="15EB338A"/>
    <w:rsid w:val="178D4604"/>
    <w:rsid w:val="18189812"/>
    <w:rsid w:val="189DD474"/>
    <w:rsid w:val="18B5A254"/>
    <w:rsid w:val="1A24FEEC"/>
    <w:rsid w:val="1AA09D74"/>
    <w:rsid w:val="1DB46142"/>
    <w:rsid w:val="1F51AF84"/>
    <w:rsid w:val="1FFB02BF"/>
    <w:rsid w:val="23D2E241"/>
    <w:rsid w:val="23EDFE53"/>
    <w:rsid w:val="24453564"/>
    <w:rsid w:val="24902695"/>
    <w:rsid w:val="27E46818"/>
    <w:rsid w:val="291D29AB"/>
    <w:rsid w:val="2B40B03C"/>
    <w:rsid w:val="2BD08749"/>
    <w:rsid w:val="2D4C3EE1"/>
    <w:rsid w:val="2DD7688C"/>
    <w:rsid w:val="2DF0B126"/>
    <w:rsid w:val="2E514CA1"/>
    <w:rsid w:val="2FED1D02"/>
    <w:rsid w:val="32EA9406"/>
    <w:rsid w:val="33319FAC"/>
    <w:rsid w:val="33489AF3"/>
    <w:rsid w:val="335CCF15"/>
    <w:rsid w:val="33E02962"/>
    <w:rsid w:val="34942343"/>
    <w:rsid w:val="393FBA43"/>
    <w:rsid w:val="3B86A5DE"/>
    <w:rsid w:val="3BB534AE"/>
    <w:rsid w:val="3C3E0DBF"/>
    <w:rsid w:val="3CAEAA92"/>
    <w:rsid w:val="3D6F8C53"/>
    <w:rsid w:val="411F784C"/>
    <w:rsid w:val="42A4A423"/>
    <w:rsid w:val="42BA49B3"/>
    <w:rsid w:val="448E5B09"/>
    <w:rsid w:val="4874CDC7"/>
    <w:rsid w:val="4BE8B188"/>
    <w:rsid w:val="4CDA0542"/>
    <w:rsid w:val="4F10A853"/>
    <w:rsid w:val="4F5EA725"/>
    <w:rsid w:val="4FDCB4AE"/>
    <w:rsid w:val="50B3AF4B"/>
    <w:rsid w:val="53D75AE9"/>
    <w:rsid w:val="53F5CFC8"/>
    <w:rsid w:val="55C80AAB"/>
    <w:rsid w:val="56E3F47B"/>
    <w:rsid w:val="5887891D"/>
    <w:rsid w:val="5B713971"/>
    <w:rsid w:val="5C141CDB"/>
    <w:rsid w:val="5EA68955"/>
    <w:rsid w:val="634827B3"/>
    <w:rsid w:val="6418FE59"/>
    <w:rsid w:val="66621070"/>
    <w:rsid w:val="6F1F9B48"/>
    <w:rsid w:val="73EDF48E"/>
    <w:rsid w:val="7429B733"/>
    <w:rsid w:val="753BB285"/>
    <w:rsid w:val="75C88FD7"/>
    <w:rsid w:val="7679B6E8"/>
    <w:rsid w:val="7B68FB9F"/>
    <w:rsid w:val="7C2E3705"/>
    <w:rsid w:val="7D0D6F63"/>
    <w:rsid w:val="7E33003F"/>
    <w:rsid w:val="7EA09C61"/>
    <w:rsid w:val="7F162873"/>
    <w:rsid w:val="7F8971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76E35"/>
  <w14:defaultImageDpi w14:val="32767"/>
  <w15:chartTrackingRefBased/>
  <w15:docId w15:val="{DBCA45F9-4BB8-434F-BDF2-5F2238C2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2C"/>
    <w:pPr>
      <w:spacing w:after="160" w:line="259" w:lineRule="auto"/>
    </w:pPr>
    <w:rPr>
      <w:sz w:val="22"/>
    </w:rPr>
  </w:style>
  <w:style w:type="paragraph" w:styleId="Heading1">
    <w:name w:val="heading 1"/>
    <w:basedOn w:val="Normal"/>
    <w:next w:val="Normal"/>
    <w:link w:val="Heading1Char"/>
    <w:uiPriority w:val="9"/>
    <w:qFormat/>
    <w:rsid w:val="00322DAB"/>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D02534"/>
    <w:pPr>
      <w:keepNext/>
      <w:keepLines/>
      <w:spacing w:before="40" w:after="0"/>
      <w:outlineLvl w:val="1"/>
    </w:pPr>
    <w:rPr>
      <w:rFonts w:asciiTheme="majorHAnsi" w:eastAsiaTheme="majorEastAsia" w:hAnsiTheme="majorHAnsi" w:cstheme="majorBidi"/>
      <w:b/>
      <w:i/>
      <w:sz w:val="24"/>
      <w:szCs w:val="26"/>
    </w:rPr>
  </w:style>
  <w:style w:type="paragraph" w:styleId="Heading3">
    <w:name w:val="heading 3"/>
    <w:basedOn w:val="Normal"/>
    <w:next w:val="Normal"/>
    <w:link w:val="Heading3Char"/>
    <w:uiPriority w:val="9"/>
    <w:unhideWhenUsed/>
    <w:qFormat/>
    <w:rsid w:val="001E66F0"/>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3F03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6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260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22DAB"/>
    <w:rPr>
      <w:rFonts w:asciiTheme="majorHAnsi" w:eastAsiaTheme="majorEastAsia" w:hAnsiTheme="majorHAnsi" w:cstheme="majorBidi"/>
      <w:sz w:val="32"/>
      <w:szCs w:val="32"/>
    </w:rPr>
  </w:style>
  <w:style w:type="paragraph" w:styleId="TOCHeading">
    <w:name w:val="TOC Heading"/>
    <w:basedOn w:val="Heading1"/>
    <w:next w:val="Normal"/>
    <w:uiPriority w:val="39"/>
    <w:unhideWhenUsed/>
    <w:qFormat/>
    <w:rsid w:val="00FD342C"/>
    <w:pPr>
      <w:spacing w:before="480" w:line="276" w:lineRule="auto"/>
      <w:outlineLvl w:val="9"/>
    </w:pPr>
    <w:rPr>
      <w:b/>
      <w:bCs/>
      <w:sz w:val="28"/>
      <w:szCs w:val="28"/>
    </w:rPr>
  </w:style>
  <w:style w:type="paragraph" w:styleId="TOC1">
    <w:name w:val="toc 1"/>
    <w:basedOn w:val="Normal"/>
    <w:next w:val="Normal"/>
    <w:autoRedefine/>
    <w:uiPriority w:val="39"/>
    <w:unhideWhenUsed/>
    <w:rsid w:val="00AD374B"/>
    <w:pPr>
      <w:spacing w:before="120" w:after="0"/>
    </w:pPr>
    <w:rPr>
      <w:rFonts w:cstheme="minorHAnsi"/>
      <w:bCs/>
      <w:iCs/>
    </w:rPr>
  </w:style>
  <w:style w:type="character" w:styleId="Hyperlink">
    <w:name w:val="Hyperlink"/>
    <w:basedOn w:val="DefaultParagraphFont"/>
    <w:uiPriority w:val="99"/>
    <w:unhideWhenUsed/>
    <w:rsid w:val="00FD342C"/>
    <w:rPr>
      <w:color w:val="0563C1" w:themeColor="hyperlink"/>
      <w:u w:val="single"/>
    </w:rPr>
  </w:style>
  <w:style w:type="paragraph" w:styleId="TOC2">
    <w:name w:val="toc 2"/>
    <w:basedOn w:val="Normal"/>
    <w:next w:val="Normal"/>
    <w:autoRedefine/>
    <w:uiPriority w:val="39"/>
    <w:unhideWhenUsed/>
    <w:rsid w:val="00AD374B"/>
    <w:pPr>
      <w:spacing w:before="120" w:after="0"/>
      <w:ind w:left="220"/>
    </w:pPr>
    <w:rPr>
      <w:rFonts w:cstheme="minorHAnsi"/>
      <w:bCs/>
      <w:szCs w:val="22"/>
    </w:rPr>
  </w:style>
  <w:style w:type="paragraph" w:styleId="TOC3">
    <w:name w:val="toc 3"/>
    <w:basedOn w:val="Normal"/>
    <w:next w:val="Normal"/>
    <w:autoRedefine/>
    <w:uiPriority w:val="39"/>
    <w:unhideWhenUsed/>
    <w:rsid w:val="00FD342C"/>
    <w:pPr>
      <w:spacing w:after="0"/>
      <w:ind w:left="440"/>
    </w:pPr>
    <w:rPr>
      <w:rFonts w:cstheme="minorHAnsi"/>
      <w:sz w:val="20"/>
      <w:szCs w:val="20"/>
    </w:rPr>
  </w:style>
  <w:style w:type="paragraph" w:styleId="TOC4">
    <w:name w:val="toc 4"/>
    <w:basedOn w:val="Normal"/>
    <w:next w:val="Normal"/>
    <w:autoRedefine/>
    <w:uiPriority w:val="39"/>
    <w:unhideWhenUsed/>
    <w:rsid w:val="00FD342C"/>
    <w:pPr>
      <w:spacing w:after="0"/>
      <w:ind w:left="660"/>
    </w:pPr>
    <w:rPr>
      <w:rFonts w:cstheme="minorHAnsi"/>
      <w:sz w:val="20"/>
      <w:szCs w:val="20"/>
    </w:rPr>
  </w:style>
  <w:style w:type="paragraph" w:styleId="TOC5">
    <w:name w:val="toc 5"/>
    <w:basedOn w:val="Normal"/>
    <w:next w:val="Normal"/>
    <w:autoRedefine/>
    <w:uiPriority w:val="39"/>
    <w:unhideWhenUsed/>
    <w:rsid w:val="00FD342C"/>
    <w:pPr>
      <w:spacing w:after="0"/>
      <w:ind w:left="880"/>
    </w:pPr>
    <w:rPr>
      <w:rFonts w:cstheme="minorHAnsi"/>
      <w:sz w:val="20"/>
      <w:szCs w:val="20"/>
    </w:rPr>
  </w:style>
  <w:style w:type="paragraph" w:styleId="TOC6">
    <w:name w:val="toc 6"/>
    <w:basedOn w:val="Normal"/>
    <w:next w:val="Normal"/>
    <w:autoRedefine/>
    <w:uiPriority w:val="39"/>
    <w:unhideWhenUsed/>
    <w:rsid w:val="00FD342C"/>
    <w:pPr>
      <w:spacing w:after="0"/>
      <w:ind w:left="1100"/>
    </w:pPr>
    <w:rPr>
      <w:rFonts w:cstheme="minorHAnsi"/>
      <w:sz w:val="20"/>
      <w:szCs w:val="20"/>
    </w:rPr>
  </w:style>
  <w:style w:type="paragraph" w:styleId="TOC7">
    <w:name w:val="toc 7"/>
    <w:basedOn w:val="Normal"/>
    <w:next w:val="Normal"/>
    <w:autoRedefine/>
    <w:uiPriority w:val="39"/>
    <w:unhideWhenUsed/>
    <w:rsid w:val="00FD342C"/>
    <w:pPr>
      <w:spacing w:after="0"/>
      <w:ind w:left="1320"/>
    </w:pPr>
    <w:rPr>
      <w:rFonts w:cstheme="minorHAnsi"/>
      <w:sz w:val="20"/>
      <w:szCs w:val="20"/>
    </w:rPr>
  </w:style>
  <w:style w:type="paragraph" w:styleId="TOC8">
    <w:name w:val="toc 8"/>
    <w:basedOn w:val="Normal"/>
    <w:next w:val="Normal"/>
    <w:autoRedefine/>
    <w:uiPriority w:val="39"/>
    <w:unhideWhenUsed/>
    <w:rsid w:val="00FD342C"/>
    <w:pPr>
      <w:spacing w:after="0"/>
      <w:ind w:left="1540"/>
    </w:pPr>
    <w:rPr>
      <w:rFonts w:cstheme="minorHAnsi"/>
      <w:sz w:val="20"/>
      <w:szCs w:val="20"/>
    </w:rPr>
  </w:style>
  <w:style w:type="paragraph" w:styleId="TOC9">
    <w:name w:val="toc 9"/>
    <w:basedOn w:val="Normal"/>
    <w:next w:val="Normal"/>
    <w:autoRedefine/>
    <w:uiPriority w:val="39"/>
    <w:unhideWhenUsed/>
    <w:rsid w:val="00FD342C"/>
    <w:pPr>
      <w:spacing w:after="0"/>
      <w:ind w:left="1760"/>
    </w:pPr>
    <w:rPr>
      <w:rFonts w:cstheme="minorHAnsi"/>
      <w:sz w:val="20"/>
      <w:szCs w:val="20"/>
    </w:rPr>
  </w:style>
  <w:style w:type="character" w:customStyle="1" w:styleId="Heading2Char">
    <w:name w:val="Heading 2 Char"/>
    <w:basedOn w:val="DefaultParagraphFont"/>
    <w:link w:val="Heading2"/>
    <w:uiPriority w:val="9"/>
    <w:rsid w:val="00D02534"/>
    <w:rPr>
      <w:rFonts w:asciiTheme="majorHAnsi" w:eastAsiaTheme="majorEastAsia" w:hAnsiTheme="majorHAnsi" w:cstheme="majorBidi"/>
      <w:b/>
      <w:i/>
      <w:szCs w:val="26"/>
    </w:rPr>
  </w:style>
  <w:style w:type="paragraph" w:styleId="ListParagraph">
    <w:name w:val="List Paragraph"/>
    <w:basedOn w:val="Normal"/>
    <w:uiPriority w:val="34"/>
    <w:qFormat/>
    <w:rsid w:val="00651032"/>
    <w:pPr>
      <w:spacing w:after="0" w:line="240" w:lineRule="auto"/>
      <w:ind w:left="720"/>
      <w:contextualSpacing/>
    </w:pPr>
    <w:rPr>
      <w:sz w:val="24"/>
    </w:rPr>
  </w:style>
  <w:style w:type="paragraph" w:styleId="BalloonText">
    <w:name w:val="Balloon Text"/>
    <w:basedOn w:val="Normal"/>
    <w:link w:val="BalloonTextChar"/>
    <w:uiPriority w:val="99"/>
    <w:semiHidden/>
    <w:unhideWhenUsed/>
    <w:rsid w:val="00E65A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5AEB"/>
    <w:rPr>
      <w:rFonts w:ascii="Times New Roman" w:hAnsi="Times New Roman" w:cs="Times New Roman"/>
      <w:sz w:val="18"/>
      <w:szCs w:val="18"/>
    </w:rPr>
  </w:style>
  <w:style w:type="paragraph" w:styleId="Footer">
    <w:name w:val="footer"/>
    <w:basedOn w:val="Normal"/>
    <w:link w:val="FooterChar"/>
    <w:uiPriority w:val="99"/>
    <w:unhideWhenUsed/>
    <w:rsid w:val="00943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00D"/>
    <w:rPr>
      <w:sz w:val="22"/>
    </w:rPr>
  </w:style>
  <w:style w:type="character" w:styleId="PageNumber">
    <w:name w:val="page number"/>
    <w:basedOn w:val="DefaultParagraphFont"/>
    <w:uiPriority w:val="99"/>
    <w:semiHidden/>
    <w:unhideWhenUsed/>
    <w:rsid w:val="0094300D"/>
  </w:style>
  <w:style w:type="table" w:styleId="TableGrid">
    <w:name w:val="Table Grid"/>
    <w:basedOn w:val="TableNormal"/>
    <w:uiPriority w:val="39"/>
    <w:rsid w:val="000D1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DF0"/>
    <w:rPr>
      <w:sz w:val="22"/>
    </w:rPr>
  </w:style>
  <w:style w:type="character" w:customStyle="1" w:styleId="UnresolvedMention1">
    <w:name w:val="Unresolved Mention1"/>
    <w:basedOn w:val="DefaultParagraphFont"/>
    <w:uiPriority w:val="99"/>
    <w:rsid w:val="00093475"/>
    <w:rPr>
      <w:color w:val="605E5C"/>
      <w:shd w:val="clear" w:color="auto" w:fill="E1DFDD"/>
    </w:rPr>
  </w:style>
  <w:style w:type="character" w:styleId="FollowedHyperlink">
    <w:name w:val="FollowedHyperlink"/>
    <w:basedOn w:val="DefaultParagraphFont"/>
    <w:uiPriority w:val="99"/>
    <w:semiHidden/>
    <w:unhideWhenUsed/>
    <w:rsid w:val="00093475"/>
    <w:rPr>
      <w:color w:val="954F72" w:themeColor="followedHyperlink"/>
      <w:u w:val="single"/>
    </w:rPr>
  </w:style>
  <w:style w:type="paragraph" w:customStyle="1" w:styleId="Default">
    <w:name w:val="Default"/>
    <w:rsid w:val="00D62EB2"/>
    <w:pPr>
      <w:autoSpaceDE w:val="0"/>
      <w:autoSpaceDN w:val="0"/>
      <w:adjustRightInd w:val="0"/>
    </w:pPr>
    <w:rPr>
      <w:rFonts w:ascii="Symbol" w:hAnsi="Symbol" w:cs="Symbol"/>
      <w:color w:val="000000"/>
      <w:lang w:val="en-GB"/>
    </w:rPr>
  </w:style>
  <w:style w:type="character" w:styleId="CommentReference">
    <w:name w:val="annotation reference"/>
    <w:basedOn w:val="DefaultParagraphFont"/>
    <w:uiPriority w:val="99"/>
    <w:semiHidden/>
    <w:unhideWhenUsed/>
    <w:rsid w:val="005D4F76"/>
    <w:rPr>
      <w:sz w:val="16"/>
      <w:szCs w:val="16"/>
    </w:rPr>
  </w:style>
  <w:style w:type="paragraph" w:styleId="CommentText">
    <w:name w:val="annotation text"/>
    <w:basedOn w:val="Normal"/>
    <w:link w:val="CommentTextChar"/>
    <w:uiPriority w:val="99"/>
    <w:unhideWhenUsed/>
    <w:rsid w:val="005D4F76"/>
    <w:pPr>
      <w:spacing w:line="240" w:lineRule="auto"/>
    </w:pPr>
    <w:rPr>
      <w:sz w:val="20"/>
      <w:szCs w:val="20"/>
    </w:rPr>
  </w:style>
  <w:style w:type="character" w:customStyle="1" w:styleId="CommentTextChar">
    <w:name w:val="Comment Text Char"/>
    <w:basedOn w:val="DefaultParagraphFont"/>
    <w:link w:val="CommentText"/>
    <w:uiPriority w:val="99"/>
    <w:rsid w:val="005D4F76"/>
    <w:rPr>
      <w:sz w:val="20"/>
      <w:szCs w:val="20"/>
    </w:rPr>
  </w:style>
  <w:style w:type="paragraph" w:styleId="CommentSubject">
    <w:name w:val="annotation subject"/>
    <w:basedOn w:val="CommentText"/>
    <w:next w:val="CommentText"/>
    <w:link w:val="CommentSubjectChar"/>
    <w:uiPriority w:val="99"/>
    <w:semiHidden/>
    <w:unhideWhenUsed/>
    <w:rsid w:val="005D4F76"/>
    <w:rPr>
      <w:b/>
      <w:bCs/>
    </w:rPr>
  </w:style>
  <w:style w:type="character" w:customStyle="1" w:styleId="CommentSubjectChar">
    <w:name w:val="Comment Subject Char"/>
    <w:basedOn w:val="CommentTextChar"/>
    <w:link w:val="CommentSubject"/>
    <w:uiPriority w:val="99"/>
    <w:semiHidden/>
    <w:rsid w:val="005D4F76"/>
    <w:rPr>
      <w:b/>
      <w:bCs/>
      <w:sz w:val="20"/>
      <w:szCs w:val="20"/>
    </w:rPr>
  </w:style>
  <w:style w:type="paragraph" w:styleId="Revision">
    <w:name w:val="Revision"/>
    <w:hidden/>
    <w:uiPriority w:val="99"/>
    <w:semiHidden/>
    <w:rsid w:val="005D4F76"/>
    <w:rPr>
      <w:sz w:val="22"/>
    </w:rPr>
  </w:style>
  <w:style w:type="character" w:customStyle="1" w:styleId="apple-converted-space">
    <w:name w:val="apple-converted-space"/>
    <w:basedOn w:val="DefaultParagraphFont"/>
    <w:rsid w:val="00D3503C"/>
  </w:style>
  <w:style w:type="paragraph" w:styleId="FootnoteText">
    <w:name w:val="footnote text"/>
    <w:basedOn w:val="Normal"/>
    <w:link w:val="FootnoteTextChar"/>
    <w:uiPriority w:val="99"/>
    <w:semiHidden/>
    <w:unhideWhenUsed/>
    <w:rsid w:val="002A6C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C92"/>
    <w:rPr>
      <w:sz w:val="20"/>
      <w:szCs w:val="20"/>
    </w:rPr>
  </w:style>
  <w:style w:type="character" w:styleId="FootnoteReference">
    <w:name w:val="footnote reference"/>
    <w:basedOn w:val="DefaultParagraphFont"/>
    <w:uiPriority w:val="99"/>
    <w:semiHidden/>
    <w:unhideWhenUsed/>
    <w:rsid w:val="002A6C92"/>
    <w:rPr>
      <w:vertAlign w:val="superscript"/>
    </w:rPr>
  </w:style>
  <w:style w:type="paragraph" w:customStyle="1" w:styleId="paragraph">
    <w:name w:val="paragraph"/>
    <w:basedOn w:val="Normal"/>
    <w:rsid w:val="00C039DE"/>
    <w:pPr>
      <w:spacing w:before="100" w:beforeAutospacing="1" w:after="100" w:afterAutospacing="1" w:line="240" w:lineRule="auto"/>
    </w:pPr>
    <w:rPr>
      <w:rFonts w:ascii="Times New Roman" w:eastAsia="Times New Roman" w:hAnsi="Times New Roman" w:cs="Times New Roman"/>
      <w:sz w:val="24"/>
      <w:lang w:val="en-GB" w:eastAsia="en-GB"/>
    </w:rPr>
  </w:style>
  <w:style w:type="character" w:customStyle="1" w:styleId="normaltextrun">
    <w:name w:val="normaltextrun"/>
    <w:basedOn w:val="DefaultParagraphFont"/>
    <w:rsid w:val="00C039DE"/>
  </w:style>
  <w:style w:type="character" w:customStyle="1" w:styleId="eop">
    <w:name w:val="eop"/>
    <w:basedOn w:val="DefaultParagraphFont"/>
    <w:rsid w:val="00C039DE"/>
  </w:style>
  <w:style w:type="character" w:customStyle="1" w:styleId="Heading3Char">
    <w:name w:val="Heading 3 Char"/>
    <w:basedOn w:val="DefaultParagraphFont"/>
    <w:link w:val="Heading3"/>
    <w:uiPriority w:val="9"/>
    <w:rsid w:val="001E66F0"/>
    <w:rPr>
      <w:rFonts w:asciiTheme="majorHAnsi" w:eastAsiaTheme="majorEastAsia" w:hAnsiTheme="majorHAnsi" w:cstheme="majorBidi"/>
      <w:color w:val="1F3763" w:themeColor="accent1" w:themeShade="7F"/>
    </w:rPr>
  </w:style>
  <w:style w:type="paragraph" w:styleId="NoSpacing">
    <w:name w:val="No Spacing"/>
    <w:uiPriority w:val="1"/>
    <w:qFormat/>
    <w:rsid w:val="00D42EC8"/>
    <w:rPr>
      <w:sz w:val="22"/>
    </w:rPr>
  </w:style>
  <w:style w:type="character" w:customStyle="1" w:styleId="Heading4Char">
    <w:name w:val="Heading 4 Char"/>
    <w:basedOn w:val="DefaultParagraphFont"/>
    <w:link w:val="Heading4"/>
    <w:uiPriority w:val="9"/>
    <w:rsid w:val="003F0399"/>
    <w:rPr>
      <w:rFonts w:asciiTheme="majorHAnsi" w:eastAsiaTheme="majorEastAsia" w:hAnsiTheme="majorHAnsi" w:cstheme="majorBidi"/>
      <w:i/>
      <w:iCs/>
      <w:color w:val="2F5496"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285801">
      <w:bodyDiv w:val="1"/>
      <w:marLeft w:val="0"/>
      <w:marRight w:val="0"/>
      <w:marTop w:val="0"/>
      <w:marBottom w:val="0"/>
      <w:divBdr>
        <w:top w:val="none" w:sz="0" w:space="0" w:color="auto"/>
        <w:left w:val="none" w:sz="0" w:space="0" w:color="auto"/>
        <w:bottom w:val="none" w:sz="0" w:space="0" w:color="auto"/>
        <w:right w:val="none" w:sz="0" w:space="0" w:color="auto"/>
      </w:divBdr>
    </w:div>
    <w:div w:id="1008172766">
      <w:bodyDiv w:val="1"/>
      <w:marLeft w:val="0"/>
      <w:marRight w:val="0"/>
      <w:marTop w:val="0"/>
      <w:marBottom w:val="0"/>
      <w:divBdr>
        <w:top w:val="none" w:sz="0" w:space="0" w:color="auto"/>
        <w:left w:val="none" w:sz="0" w:space="0" w:color="auto"/>
        <w:bottom w:val="none" w:sz="0" w:space="0" w:color="auto"/>
        <w:right w:val="none" w:sz="0" w:space="0" w:color="auto"/>
      </w:divBdr>
    </w:div>
    <w:div w:id="1583950391">
      <w:bodyDiv w:val="1"/>
      <w:marLeft w:val="0"/>
      <w:marRight w:val="0"/>
      <w:marTop w:val="0"/>
      <w:marBottom w:val="0"/>
      <w:divBdr>
        <w:top w:val="none" w:sz="0" w:space="0" w:color="auto"/>
        <w:left w:val="none" w:sz="0" w:space="0" w:color="auto"/>
        <w:bottom w:val="none" w:sz="0" w:space="0" w:color="auto"/>
        <w:right w:val="none" w:sz="0" w:space="0" w:color="auto"/>
      </w:divBdr>
    </w:div>
    <w:div w:id="1750348029">
      <w:bodyDiv w:val="1"/>
      <w:marLeft w:val="0"/>
      <w:marRight w:val="0"/>
      <w:marTop w:val="0"/>
      <w:marBottom w:val="0"/>
      <w:divBdr>
        <w:top w:val="none" w:sz="0" w:space="0" w:color="auto"/>
        <w:left w:val="none" w:sz="0" w:space="0" w:color="auto"/>
        <w:bottom w:val="none" w:sz="0" w:space="0" w:color="auto"/>
        <w:right w:val="none" w:sz="0" w:space="0" w:color="auto"/>
      </w:divBdr>
    </w:div>
    <w:div w:id="1878738639">
      <w:bodyDiv w:val="1"/>
      <w:marLeft w:val="0"/>
      <w:marRight w:val="0"/>
      <w:marTop w:val="0"/>
      <w:marBottom w:val="0"/>
      <w:divBdr>
        <w:top w:val="none" w:sz="0" w:space="0" w:color="auto"/>
        <w:left w:val="none" w:sz="0" w:space="0" w:color="auto"/>
        <w:bottom w:val="none" w:sz="0" w:space="0" w:color="auto"/>
        <w:right w:val="none" w:sz="0" w:space="0" w:color="auto"/>
      </w:divBdr>
    </w:div>
    <w:div w:id="20977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iah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mu.ac.uk/student-life/teaching-and-learning/assessments/academic-integrit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mu.ac.uk/student-life/teaching-and-learning/assessments/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c6aee2bb-5954-4e5b-8e2c-b3d0c2c6abc8" xsi:nil="true"/>
    <Owner xmlns="c6aee2bb-5954-4e5b-8e2c-b3d0c2c6abc8">
      <UserInfo>
        <DisplayName/>
        <AccountId xsi:nil="true"/>
        <AccountType/>
      </UserInfo>
    </Owner>
    <Students xmlns="c6aee2bb-5954-4e5b-8e2c-b3d0c2c6abc8">
      <UserInfo>
        <DisplayName/>
        <AccountId xsi:nil="true"/>
        <AccountType/>
      </UserInfo>
    </Students>
    <Student_Groups xmlns="c6aee2bb-5954-4e5b-8e2c-b3d0c2c6abc8">
      <UserInfo>
        <DisplayName/>
        <AccountId xsi:nil="true"/>
        <AccountType/>
      </UserInfo>
    </Student_Groups>
    <TeamsChannelId xmlns="c6aee2bb-5954-4e5b-8e2c-b3d0c2c6abc8" xsi:nil="true"/>
    <NotebookType xmlns="c6aee2bb-5954-4e5b-8e2c-b3d0c2c6abc8" xsi:nil="true"/>
    <Distribution_Groups xmlns="c6aee2bb-5954-4e5b-8e2c-b3d0c2c6abc8" xsi:nil="true"/>
    <Is_Collaboration_Space_Locked xmlns="c6aee2bb-5954-4e5b-8e2c-b3d0c2c6abc8" xsi:nil="true"/>
    <IsNotebookLocked xmlns="c6aee2bb-5954-4e5b-8e2c-b3d0c2c6abc8" xsi:nil="true"/>
    <Math_Settings xmlns="c6aee2bb-5954-4e5b-8e2c-b3d0c2c6abc8" xsi:nil="true"/>
    <Self_Registration_Enabled xmlns="c6aee2bb-5954-4e5b-8e2c-b3d0c2c6abc8" xsi:nil="true"/>
    <Has_Teacher_Only_SectionGroup xmlns="c6aee2bb-5954-4e5b-8e2c-b3d0c2c6abc8" xsi:nil="true"/>
    <DefaultSectionNames xmlns="c6aee2bb-5954-4e5b-8e2c-b3d0c2c6abc8" xsi:nil="true"/>
    <Invited_Teachers xmlns="c6aee2bb-5954-4e5b-8e2c-b3d0c2c6abc8" xsi:nil="true"/>
    <Invited_Students xmlns="c6aee2bb-5954-4e5b-8e2c-b3d0c2c6abc8" xsi:nil="true"/>
    <Teachers xmlns="c6aee2bb-5954-4e5b-8e2c-b3d0c2c6abc8">
      <UserInfo>
        <DisplayName/>
        <AccountId xsi:nil="true"/>
        <AccountType/>
      </UserInfo>
    </Teachers>
    <Templates xmlns="c6aee2bb-5954-4e5b-8e2c-b3d0c2c6abc8" xsi:nil="true"/>
    <AppVersion xmlns="c6aee2bb-5954-4e5b-8e2c-b3d0c2c6abc8" xsi:nil="true"/>
    <CultureName xmlns="c6aee2bb-5954-4e5b-8e2c-b3d0c2c6abc8" xsi:nil="true"/>
    <Teams_Channel_Section_Location xmlns="c6aee2bb-5954-4e5b-8e2c-b3d0c2c6abc8" xsi:nil="true"/>
    <LMS_Mappings xmlns="c6aee2bb-5954-4e5b-8e2c-b3d0c2c6ab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36D1E8916A843BE9AD57D4246CCC5" ma:contentTypeVersion="34" ma:contentTypeDescription="Create a new document." ma:contentTypeScope="" ma:versionID="2ac94d1ca00cb9babe1ec9d65617adc9">
  <xsd:schema xmlns:xsd="http://www.w3.org/2001/XMLSchema" xmlns:xs="http://www.w3.org/2001/XMLSchema" xmlns:p="http://schemas.microsoft.com/office/2006/metadata/properties" xmlns:ns3="f8207e97-f55c-4789-a0dc-ee06b26ff4a5" xmlns:ns4="c6aee2bb-5954-4e5b-8e2c-b3d0c2c6abc8" targetNamespace="http://schemas.microsoft.com/office/2006/metadata/properties" ma:root="true" ma:fieldsID="bbda5adfaf9d9f37e0374f965e9bb358" ns3:_="" ns4:_="">
    <xsd:import namespace="f8207e97-f55c-4789-a0dc-ee06b26ff4a5"/>
    <xsd:import namespace="c6aee2bb-5954-4e5b-8e2c-b3d0c2c6ab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Location" minOccurs="0"/>
                <xsd:element ref="ns4:MediaServiceGenerationTime" minOccurs="0"/>
                <xsd:element ref="ns4:MediaServiceEventHashCode"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07e97-f55c-4789-a0dc-ee06b26ff4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aee2bb-5954-4e5b-8e2c-b3d0c2c6ab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778B6-20F6-46B9-B650-5BD1F55FB435}">
  <ds:schemaRefs>
    <ds:schemaRef ds:uri="http://schemas.microsoft.com/office/2006/metadata/properties"/>
    <ds:schemaRef ds:uri="http://schemas.microsoft.com/office/infopath/2007/PartnerControls"/>
    <ds:schemaRef ds:uri="c6aee2bb-5954-4e5b-8e2c-b3d0c2c6abc8"/>
  </ds:schemaRefs>
</ds:datastoreItem>
</file>

<file path=customXml/itemProps2.xml><?xml version="1.0" encoding="utf-8"?>
<ds:datastoreItem xmlns:ds="http://schemas.openxmlformats.org/officeDocument/2006/customXml" ds:itemID="{A419710F-C39D-4255-91FB-E335EFA5097D}">
  <ds:schemaRefs>
    <ds:schemaRef ds:uri="http://schemas.microsoft.com/sharepoint/v3/contenttype/forms"/>
  </ds:schemaRefs>
</ds:datastoreItem>
</file>

<file path=customXml/itemProps3.xml><?xml version="1.0" encoding="utf-8"?>
<ds:datastoreItem xmlns:ds="http://schemas.openxmlformats.org/officeDocument/2006/customXml" ds:itemID="{96BBC59E-48D7-437C-8A82-5AB114D07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07e97-f55c-4789-a0dc-ee06b26ff4a5"/>
    <ds:schemaRef ds:uri="c6aee2bb-5954-4e5b-8e2c-b3d0c2c6a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BAFA1-858D-41C8-A407-0EB1E75F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19</Pages>
  <Words>5826</Words>
  <Characters>33210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Cobbett</dc:creator>
  <cp:keywords/>
  <dc:description/>
  <cp:lastModifiedBy>Caroline Lord</cp:lastModifiedBy>
  <cp:revision>5</cp:revision>
  <cp:lastPrinted>2020-09-09T22:54:00Z</cp:lastPrinted>
  <dcterms:created xsi:type="dcterms:W3CDTF">2021-07-24T16:22:00Z</dcterms:created>
  <dcterms:modified xsi:type="dcterms:W3CDTF">2021-07-29T10:29:00Z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0x01010061D36D1E8916A843BE9AD57D4246CCC5</vt:lpwstr>
  </property>
</Properties>
</file>