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75" w:rsidRDefault="00A76975" w:rsidP="00A76975">
      <w:pPr>
        <w:rPr>
          <w:b/>
          <w:bCs/>
          <w:color w:val="FF0000"/>
        </w:rPr>
      </w:pPr>
    </w:p>
    <w:p w:rsidR="0068074B" w:rsidRDefault="0068074B" w:rsidP="00A76975">
      <w:pPr>
        <w:rPr>
          <w:b/>
          <w:bCs/>
          <w:color w:val="FF0000"/>
        </w:rPr>
      </w:pPr>
    </w:p>
    <w:p w:rsidR="0068074B" w:rsidRPr="0070212A" w:rsidRDefault="0068074B" w:rsidP="0068074B">
      <w:pPr>
        <w:ind w:left="0"/>
        <w:jc w:val="right"/>
        <w:rPr>
          <w:rFonts w:asciiTheme="minorHAnsi" w:hAnsiTheme="minorHAnsi"/>
          <w:b/>
          <w:bCs/>
          <w:color w:val="FF0000"/>
        </w:rPr>
      </w:pPr>
      <w:r w:rsidRPr="0070212A">
        <w:rPr>
          <w:rFonts w:asciiTheme="minorHAnsi" w:hAnsiTheme="minorHAnsi"/>
          <w:noProof/>
          <w:spacing w:val="-3"/>
          <w:lang w:eastAsia="en-GB"/>
        </w:rPr>
        <w:drawing>
          <wp:inline distT="0" distB="0" distL="0" distR="0" wp14:anchorId="359C8C89" wp14:editId="51C83F68">
            <wp:extent cx="798988" cy="900000"/>
            <wp:effectExtent l="19050" t="0" r="1112" b="0"/>
            <wp:docPr id="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988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74B" w:rsidRPr="0070212A" w:rsidRDefault="0068074B" w:rsidP="0068074B">
      <w:pPr>
        <w:jc w:val="center"/>
        <w:rPr>
          <w:rFonts w:asciiTheme="minorHAnsi" w:hAnsiTheme="minorHAnsi"/>
          <w:b/>
          <w:bCs/>
          <w:color w:val="000000" w:themeColor="text1"/>
        </w:rPr>
      </w:pPr>
    </w:p>
    <w:p w:rsidR="0068074B" w:rsidRPr="0070212A" w:rsidRDefault="001466C5" w:rsidP="0068074B">
      <w:pPr>
        <w:jc w:val="center"/>
        <w:rPr>
          <w:rFonts w:asciiTheme="minorHAnsi" w:hAnsiTheme="minorHAnsi"/>
          <w:b/>
          <w:bCs/>
          <w:color w:val="000000" w:themeColor="text1"/>
          <w:sz w:val="32"/>
          <w:szCs w:val="32"/>
        </w:rPr>
      </w:pPr>
      <w:r w:rsidRPr="0070212A">
        <w:rPr>
          <w:rFonts w:asciiTheme="minorHAnsi" w:hAnsiTheme="minorHAnsi"/>
          <w:b/>
          <w:bCs/>
          <w:color w:val="000000" w:themeColor="text1"/>
          <w:sz w:val="32"/>
          <w:szCs w:val="32"/>
        </w:rPr>
        <w:t>WRITING AND REVIEWING STANDARD OPERATING PROCEDURES</w:t>
      </w:r>
    </w:p>
    <w:p w:rsidR="0068074B" w:rsidRPr="0070212A" w:rsidRDefault="0068074B" w:rsidP="0068074B">
      <w:pPr>
        <w:ind w:left="0"/>
        <w:rPr>
          <w:rFonts w:asciiTheme="minorHAnsi" w:hAnsiTheme="minorHAnsi"/>
          <w:b/>
          <w:bCs/>
          <w:color w:val="FF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799"/>
      </w:tblGrid>
      <w:tr w:rsidR="00A76975" w:rsidRPr="0070212A" w:rsidTr="001466C5">
        <w:trPr>
          <w:trHeight w:hRule="exact" w:val="567"/>
          <w:jc w:val="center"/>
        </w:trPr>
        <w:tc>
          <w:tcPr>
            <w:tcW w:w="2552" w:type="dxa"/>
            <w:vAlign w:val="center"/>
          </w:tcPr>
          <w:p w:rsidR="00A76975" w:rsidRPr="0070212A" w:rsidRDefault="00A76975" w:rsidP="001466C5">
            <w:pPr>
              <w:ind w:left="0"/>
              <w:rPr>
                <w:rFonts w:asciiTheme="minorHAnsi" w:hAnsiTheme="minorHAnsi"/>
                <w:bCs/>
              </w:rPr>
            </w:pPr>
            <w:r w:rsidRPr="0070212A">
              <w:rPr>
                <w:rFonts w:asciiTheme="minorHAnsi" w:hAnsiTheme="minorHAnsi"/>
                <w:bCs/>
              </w:rPr>
              <w:t>Reference Number</w:t>
            </w:r>
          </w:p>
        </w:tc>
        <w:tc>
          <w:tcPr>
            <w:tcW w:w="6799" w:type="dxa"/>
            <w:vAlign w:val="center"/>
          </w:tcPr>
          <w:p w:rsidR="00A76975" w:rsidRPr="0070212A" w:rsidRDefault="00A76975" w:rsidP="001466C5">
            <w:pPr>
              <w:ind w:left="0"/>
              <w:rPr>
                <w:rFonts w:asciiTheme="minorHAnsi" w:hAnsiTheme="minorHAnsi"/>
                <w:bCs/>
              </w:rPr>
            </w:pPr>
            <w:r w:rsidRPr="0070212A">
              <w:rPr>
                <w:rFonts w:asciiTheme="minorHAnsi" w:hAnsiTheme="minorHAnsi"/>
                <w:bCs/>
              </w:rPr>
              <w:t>MMU-</w:t>
            </w:r>
            <w:r w:rsidR="001466C5" w:rsidRPr="0070212A">
              <w:rPr>
                <w:rFonts w:asciiTheme="minorHAnsi" w:hAnsiTheme="minorHAnsi"/>
                <w:bCs/>
              </w:rPr>
              <w:t>RKE SOP</w:t>
            </w:r>
            <w:r w:rsidRPr="0070212A">
              <w:rPr>
                <w:rFonts w:asciiTheme="minorHAnsi" w:hAnsiTheme="minorHAnsi"/>
                <w:bCs/>
              </w:rPr>
              <w:t xml:space="preserve"> 001</w:t>
            </w:r>
          </w:p>
        </w:tc>
      </w:tr>
      <w:tr w:rsidR="001466C5" w:rsidRPr="0070212A" w:rsidTr="001466C5">
        <w:trPr>
          <w:trHeight w:hRule="exact" w:val="567"/>
          <w:jc w:val="center"/>
        </w:trPr>
        <w:tc>
          <w:tcPr>
            <w:tcW w:w="2552" w:type="dxa"/>
            <w:vAlign w:val="center"/>
          </w:tcPr>
          <w:p w:rsidR="001466C5" w:rsidRPr="0070212A" w:rsidRDefault="001466C5" w:rsidP="001466C5">
            <w:pPr>
              <w:ind w:left="0"/>
              <w:rPr>
                <w:rFonts w:asciiTheme="minorHAnsi" w:hAnsiTheme="minorHAnsi"/>
                <w:bCs/>
              </w:rPr>
            </w:pPr>
            <w:r w:rsidRPr="0070212A">
              <w:rPr>
                <w:rFonts w:asciiTheme="minorHAnsi" w:hAnsiTheme="minorHAnsi"/>
                <w:bCs/>
              </w:rPr>
              <w:t>Version</w:t>
            </w:r>
          </w:p>
        </w:tc>
        <w:tc>
          <w:tcPr>
            <w:tcW w:w="6799" w:type="dxa"/>
            <w:vAlign w:val="center"/>
          </w:tcPr>
          <w:p w:rsidR="001466C5" w:rsidRPr="0070212A" w:rsidRDefault="00BC00FD" w:rsidP="001466C5">
            <w:pPr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Draft </w:t>
            </w:r>
            <w:r w:rsidR="0095345D">
              <w:rPr>
                <w:rFonts w:asciiTheme="minorHAnsi" w:hAnsiTheme="minorHAnsi"/>
                <w:bCs/>
              </w:rPr>
              <w:t xml:space="preserve">version </w:t>
            </w:r>
            <w:r>
              <w:rPr>
                <w:rFonts w:asciiTheme="minorHAnsi" w:hAnsiTheme="minorHAnsi"/>
                <w:bCs/>
              </w:rPr>
              <w:t>0.1</w:t>
            </w:r>
            <w:r w:rsidR="0095345D">
              <w:rPr>
                <w:rFonts w:asciiTheme="minorHAnsi" w:hAnsiTheme="minorHAnsi"/>
                <w:bCs/>
              </w:rPr>
              <w:t>, 5</w:t>
            </w:r>
            <w:r w:rsidR="0095345D" w:rsidRPr="0095345D">
              <w:rPr>
                <w:rFonts w:asciiTheme="minorHAnsi" w:hAnsiTheme="minorHAnsi"/>
                <w:bCs/>
                <w:vertAlign w:val="superscript"/>
              </w:rPr>
              <w:t>th</w:t>
            </w:r>
            <w:r w:rsidR="0095345D">
              <w:rPr>
                <w:rFonts w:asciiTheme="minorHAnsi" w:hAnsiTheme="minorHAnsi"/>
                <w:bCs/>
              </w:rPr>
              <w:t xml:space="preserve"> August 2015</w:t>
            </w:r>
          </w:p>
        </w:tc>
      </w:tr>
      <w:tr w:rsidR="00A76975" w:rsidRPr="0070212A" w:rsidTr="001466C5">
        <w:trPr>
          <w:trHeight w:hRule="exact" w:val="567"/>
          <w:jc w:val="center"/>
        </w:trPr>
        <w:tc>
          <w:tcPr>
            <w:tcW w:w="2552" w:type="dxa"/>
            <w:vAlign w:val="center"/>
          </w:tcPr>
          <w:p w:rsidR="00A76975" w:rsidRPr="0070212A" w:rsidRDefault="00A76975" w:rsidP="001466C5">
            <w:pPr>
              <w:ind w:left="0"/>
              <w:rPr>
                <w:rFonts w:asciiTheme="minorHAnsi" w:hAnsiTheme="minorHAnsi"/>
                <w:bCs/>
              </w:rPr>
            </w:pPr>
            <w:r w:rsidRPr="0070212A">
              <w:rPr>
                <w:rFonts w:asciiTheme="minorHAnsi" w:hAnsiTheme="minorHAnsi"/>
                <w:bCs/>
              </w:rPr>
              <w:t>Effective Date</w:t>
            </w:r>
          </w:p>
        </w:tc>
        <w:tc>
          <w:tcPr>
            <w:tcW w:w="6799" w:type="dxa"/>
            <w:vAlign w:val="center"/>
          </w:tcPr>
          <w:p w:rsidR="00A76975" w:rsidRPr="0070212A" w:rsidRDefault="00A76975" w:rsidP="001466C5">
            <w:pPr>
              <w:ind w:left="0"/>
              <w:rPr>
                <w:rFonts w:asciiTheme="minorHAnsi" w:hAnsiTheme="minorHAnsi"/>
                <w:bCs/>
              </w:rPr>
            </w:pPr>
          </w:p>
        </w:tc>
      </w:tr>
      <w:tr w:rsidR="00A76975" w:rsidRPr="0070212A" w:rsidTr="001466C5">
        <w:trPr>
          <w:trHeight w:hRule="exact" w:val="567"/>
          <w:jc w:val="center"/>
        </w:trPr>
        <w:tc>
          <w:tcPr>
            <w:tcW w:w="2552" w:type="dxa"/>
            <w:vAlign w:val="center"/>
          </w:tcPr>
          <w:p w:rsidR="00A76975" w:rsidRPr="0070212A" w:rsidRDefault="00A76975" w:rsidP="001466C5">
            <w:pPr>
              <w:ind w:left="0"/>
              <w:rPr>
                <w:rFonts w:asciiTheme="minorHAnsi" w:hAnsiTheme="minorHAnsi"/>
                <w:bCs/>
              </w:rPr>
            </w:pPr>
            <w:r w:rsidRPr="0070212A">
              <w:rPr>
                <w:rFonts w:asciiTheme="minorHAnsi" w:hAnsiTheme="minorHAnsi"/>
                <w:bCs/>
              </w:rPr>
              <w:t>Review Date</w:t>
            </w:r>
          </w:p>
        </w:tc>
        <w:tc>
          <w:tcPr>
            <w:tcW w:w="6799" w:type="dxa"/>
            <w:vAlign w:val="center"/>
          </w:tcPr>
          <w:p w:rsidR="00A76975" w:rsidRPr="0070212A" w:rsidRDefault="00A76975" w:rsidP="001466C5">
            <w:pPr>
              <w:ind w:left="0"/>
              <w:rPr>
                <w:rFonts w:asciiTheme="minorHAnsi" w:hAnsiTheme="minorHAnsi"/>
                <w:bCs/>
              </w:rPr>
            </w:pPr>
          </w:p>
        </w:tc>
      </w:tr>
      <w:tr w:rsidR="001466C5" w:rsidRPr="0070212A" w:rsidTr="001466C5">
        <w:trPr>
          <w:trHeight w:hRule="exact" w:val="567"/>
          <w:jc w:val="center"/>
        </w:trPr>
        <w:tc>
          <w:tcPr>
            <w:tcW w:w="2552" w:type="dxa"/>
            <w:vAlign w:val="center"/>
          </w:tcPr>
          <w:p w:rsidR="001466C5" w:rsidRPr="0070212A" w:rsidRDefault="001466C5" w:rsidP="001466C5">
            <w:pPr>
              <w:ind w:left="0"/>
              <w:rPr>
                <w:rFonts w:asciiTheme="minorHAnsi" w:hAnsiTheme="minorHAnsi"/>
                <w:bCs/>
              </w:rPr>
            </w:pPr>
            <w:r w:rsidRPr="0070212A">
              <w:rPr>
                <w:rFonts w:asciiTheme="minorHAnsi" w:hAnsiTheme="minorHAnsi"/>
                <w:bCs/>
              </w:rPr>
              <w:t>Author</w:t>
            </w:r>
          </w:p>
        </w:tc>
        <w:tc>
          <w:tcPr>
            <w:tcW w:w="6799" w:type="dxa"/>
            <w:vAlign w:val="center"/>
          </w:tcPr>
          <w:p w:rsidR="001466C5" w:rsidRPr="0070212A" w:rsidRDefault="001466C5" w:rsidP="001E10CA">
            <w:pPr>
              <w:ind w:left="0" w:right="33"/>
              <w:rPr>
                <w:rFonts w:asciiTheme="minorHAnsi" w:hAnsiTheme="minorHAnsi"/>
                <w:bCs/>
              </w:rPr>
            </w:pPr>
            <w:r w:rsidRPr="0070212A">
              <w:rPr>
                <w:rFonts w:asciiTheme="minorHAnsi" w:hAnsiTheme="minorHAnsi"/>
                <w:bCs/>
              </w:rPr>
              <w:t xml:space="preserve">Zoe Lingard, </w:t>
            </w:r>
            <w:r w:rsidR="001E10CA">
              <w:rPr>
                <w:rFonts w:asciiTheme="minorHAnsi" w:hAnsiTheme="minorHAnsi"/>
                <w:bCs/>
              </w:rPr>
              <w:t xml:space="preserve">Ethics and </w:t>
            </w:r>
            <w:r w:rsidRPr="0070212A">
              <w:rPr>
                <w:rFonts w:asciiTheme="minorHAnsi" w:hAnsiTheme="minorHAnsi"/>
                <w:bCs/>
              </w:rPr>
              <w:t>Research Governance Manager</w:t>
            </w:r>
          </w:p>
        </w:tc>
      </w:tr>
      <w:tr w:rsidR="00A76975" w:rsidRPr="0070212A" w:rsidTr="001466C5">
        <w:trPr>
          <w:trHeight w:hRule="exact" w:val="1251"/>
          <w:jc w:val="center"/>
        </w:trPr>
        <w:tc>
          <w:tcPr>
            <w:tcW w:w="2552" w:type="dxa"/>
            <w:vAlign w:val="center"/>
          </w:tcPr>
          <w:p w:rsidR="001466C5" w:rsidRPr="0070212A" w:rsidRDefault="001466C5" w:rsidP="001466C5">
            <w:pPr>
              <w:ind w:left="0"/>
              <w:rPr>
                <w:rFonts w:asciiTheme="minorHAnsi" w:hAnsiTheme="minorHAnsi"/>
                <w:bCs/>
              </w:rPr>
            </w:pPr>
            <w:r w:rsidRPr="0070212A">
              <w:rPr>
                <w:rFonts w:asciiTheme="minorHAnsi" w:hAnsiTheme="minorHAnsi"/>
                <w:bCs/>
              </w:rPr>
              <w:t>Approved by</w:t>
            </w:r>
          </w:p>
          <w:p w:rsidR="001466C5" w:rsidRPr="0070212A" w:rsidRDefault="001466C5" w:rsidP="001466C5">
            <w:pPr>
              <w:ind w:left="0"/>
              <w:rPr>
                <w:rFonts w:asciiTheme="minorHAnsi" w:hAnsiTheme="minorHAnsi"/>
                <w:bCs/>
              </w:rPr>
            </w:pPr>
          </w:p>
          <w:p w:rsidR="00A76975" w:rsidRPr="0070212A" w:rsidRDefault="001466C5" w:rsidP="001466C5">
            <w:pPr>
              <w:ind w:left="0"/>
              <w:rPr>
                <w:rFonts w:asciiTheme="minorHAnsi" w:hAnsiTheme="minorHAnsi"/>
                <w:bCs/>
              </w:rPr>
            </w:pPr>
            <w:r w:rsidRPr="0070212A">
              <w:rPr>
                <w:rFonts w:asciiTheme="minorHAnsi" w:hAnsiTheme="minorHAnsi"/>
                <w:bCs/>
              </w:rPr>
              <w:t>Date</w:t>
            </w:r>
            <w:r w:rsidR="00A76975" w:rsidRPr="0070212A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6799" w:type="dxa"/>
          </w:tcPr>
          <w:p w:rsidR="00A76975" w:rsidRPr="0070212A" w:rsidRDefault="00A76975" w:rsidP="001466C5">
            <w:pPr>
              <w:ind w:left="0"/>
              <w:rPr>
                <w:rFonts w:asciiTheme="minorHAnsi" w:hAnsiTheme="minorHAnsi"/>
                <w:bCs/>
              </w:rPr>
            </w:pPr>
          </w:p>
          <w:p w:rsidR="001466C5" w:rsidRPr="0070212A" w:rsidRDefault="001466C5" w:rsidP="001466C5">
            <w:pPr>
              <w:ind w:left="0"/>
              <w:rPr>
                <w:rFonts w:asciiTheme="minorHAnsi" w:hAnsiTheme="minorHAnsi"/>
                <w:bCs/>
              </w:rPr>
            </w:pPr>
          </w:p>
          <w:p w:rsidR="001466C5" w:rsidRPr="0070212A" w:rsidRDefault="001466C5" w:rsidP="001466C5">
            <w:pPr>
              <w:ind w:left="0"/>
              <w:rPr>
                <w:rFonts w:asciiTheme="minorHAnsi" w:hAnsiTheme="minorHAnsi"/>
                <w:bCs/>
              </w:rPr>
            </w:pPr>
          </w:p>
        </w:tc>
      </w:tr>
    </w:tbl>
    <w:p w:rsidR="00A76975" w:rsidRPr="0070212A" w:rsidRDefault="00A76975" w:rsidP="00A76975">
      <w:pPr>
        <w:jc w:val="center"/>
        <w:rPr>
          <w:rFonts w:asciiTheme="minorHAnsi" w:hAnsiTheme="minorHAnsi"/>
          <w:b/>
          <w:bCs/>
          <w:color w:val="FF0000"/>
        </w:rPr>
      </w:pPr>
    </w:p>
    <w:p w:rsidR="00A76975" w:rsidRPr="0070212A" w:rsidRDefault="00A76975" w:rsidP="00A76975">
      <w:pPr>
        <w:rPr>
          <w:rFonts w:asciiTheme="minorHAnsi" w:hAnsiTheme="minorHAnsi"/>
          <w:b/>
          <w:bCs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768"/>
        <w:gridCol w:w="2614"/>
        <w:gridCol w:w="4974"/>
      </w:tblGrid>
      <w:tr w:rsidR="001466C5" w:rsidRPr="0070212A" w:rsidTr="001466C5">
        <w:tc>
          <w:tcPr>
            <w:tcW w:w="1768" w:type="dxa"/>
          </w:tcPr>
          <w:p w:rsidR="001466C5" w:rsidRPr="0070212A" w:rsidRDefault="001466C5">
            <w:pPr>
              <w:ind w:left="0"/>
              <w:rPr>
                <w:rFonts w:asciiTheme="minorHAnsi" w:hAnsiTheme="minorHAnsi"/>
                <w:b/>
                <w:bCs/>
              </w:rPr>
            </w:pPr>
            <w:r w:rsidRPr="0070212A">
              <w:rPr>
                <w:rFonts w:asciiTheme="minorHAnsi" w:hAnsiTheme="minorHAnsi"/>
                <w:b/>
                <w:bCs/>
              </w:rPr>
              <w:t>Version</w:t>
            </w:r>
          </w:p>
        </w:tc>
        <w:tc>
          <w:tcPr>
            <w:tcW w:w="2614" w:type="dxa"/>
          </w:tcPr>
          <w:p w:rsidR="001466C5" w:rsidRPr="0070212A" w:rsidRDefault="001466C5">
            <w:pPr>
              <w:ind w:left="0"/>
              <w:rPr>
                <w:rFonts w:asciiTheme="minorHAnsi" w:hAnsiTheme="minorHAnsi"/>
                <w:b/>
                <w:bCs/>
              </w:rPr>
            </w:pPr>
            <w:r w:rsidRPr="0070212A">
              <w:rPr>
                <w:rFonts w:asciiTheme="minorHAnsi" w:hAnsiTheme="minorHAnsi"/>
                <w:b/>
                <w:bCs/>
              </w:rPr>
              <w:t>Date</w:t>
            </w:r>
          </w:p>
        </w:tc>
        <w:tc>
          <w:tcPr>
            <w:tcW w:w="4974" w:type="dxa"/>
          </w:tcPr>
          <w:p w:rsidR="001466C5" w:rsidRPr="0070212A" w:rsidRDefault="001466C5">
            <w:pPr>
              <w:ind w:left="0"/>
              <w:rPr>
                <w:rFonts w:asciiTheme="minorHAnsi" w:hAnsiTheme="minorHAnsi"/>
                <w:b/>
                <w:bCs/>
              </w:rPr>
            </w:pPr>
            <w:r w:rsidRPr="0070212A">
              <w:rPr>
                <w:rFonts w:asciiTheme="minorHAnsi" w:hAnsiTheme="minorHAnsi"/>
                <w:b/>
                <w:bCs/>
              </w:rPr>
              <w:t>Reason for Change</w:t>
            </w:r>
          </w:p>
        </w:tc>
      </w:tr>
      <w:tr w:rsidR="001466C5" w:rsidRPr="0070212A" w:rsidTr="001466C5">
        <w:tc>
          <w:tcPr>
            <w:tcW w:w="1768" w:type="dxa"/>
          </w:tcPr>
          <w:p w:rsidR="001466C5" w:rsidRPr="0070212A" w:rsidRDefault="001466C5">
            <w:pPr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2614" w:type="dxa"/>
          </w:tcPr>
          <w:p w:rsidR="001466C5" w:rsidRPr="0070212A" w:rsidRDefault="001466C5">
            <w:pPr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4974" w:type="dxa"/>
          </w:tcPr>
          <w:p w:rsidR="001466C5" w:rsidRPr="0070212A" w:rsidRDefault="001466C5">
            <w:pPr>
              <w:ind w:left="0"/>
              <w:rPr>
                <w:rFonts w:asciiTheme="minorHAnsi" w:hAnsiTheme="minorHAnsi"/>
                <w:bCs/>
              </w:rPr>
            </w:pPr>
          </w:p>
        </w:tc>
      </w:tr>
    </w:tbl>
    <w:p w:rsidR="00C21AF9" w:rsidRPr="0070212A" w:rsidRDefault="00C21AF9">
      <w:pPr>
        <w:rPr>
          <w:rFonts w:asciiTheme="minorHAnsi" w:hAnsiTheme="minorHAnsi"/>
          <w:b/>
          <w:bCs/>
        </w:rPr>
      </w:pPr>
    </w:p>
    <w:p w:rsidR="00D66430" w:rsidRPr="0070212A" w:rsidRDefault="00D66430" w:rsidP="00D66430">
      <w:pPr>
        <w:autoSpaceDE w:val="0"/>
        <w:autoSpaceDN w:val="0"/>
        <w:adjustRightInd w:val="0"/>
        <w:spacing w:line="240" w:lineRule="auto"/>
        <w:ind w:left="0" w:right="0"/>
        <w:rPr>
          <w:rFonts w:asciiTheme="minorHAnsi" w:hAnsiTheme="minorHAnsi" w:cs="Calibri"/>
          <w:color w:val="000000"/>
        </w:rPr>
      </w:pPr>
    </w:p>
    <w:p w:rsidR="00D66430" w:rsidRPr="0070212A" w:rsidRDefault="00D66430" w:rsidP="00D66430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Theme="minorHAnsi" w:hAnsiTheme="minorHAnsi"/>
          <w:color w:val="000000" w:themeColor="text1"/>
        </w:rPr>
      </w:pPr>
      <w:r w:rsidRPr="0070212A">
        <w:rPr>
          <w:rFonts w:asciiTheme="minorHAnsi" w:hAnsiTheme="minorHAnsi"/>
          <w:color w:val="000000" w:themeColor="text1"/>
        </w:rPr>
        <w:t>This is a controlled document. The m</w:t>
      </w:r>
      <w:r w:rsidR="001F49E4" w:rsidRPr="0070212A">
        <w:rPr>
          <w:rFonts w:asciiTheme="minorHAnsi" w:hAnsiTheme="minorHAnsi"/>
          <w:color w:val="000000" w:themeColor="text1"/>
        </w:rPr>
        <w:t xml:space="preserve">aster document </w:t>
      </w:r>
      <w:proofErr w:type="gramStart"/>
      <w:r w:rsidR="001F49E4" w:rsidRPr="0070212A">
        <w:rPr>
          <w:rFonts w:asciiTheme="minorHAnsi" w:hAnsiTheme="minorHAnsi"/>
          <w:color w:val="000000" w:themeColor="text1"/>
        </w:rPr>
        <w:t>is posted</w:t>
      </w:r>
      <w:proofErr w:type="gramEnd"/>
      <w:r w:rsidR="001F49E4" w:rsidRPr="0070212A">
        <w:rPr>
          <w:rFonts w:asciiTheme="minorHAnsi" w:hAnsiTheme="minorHAnsi"/>
          <w:color w:val="000000" w:themeColor="text1"/>
        </w:rPr>
        <w:t xml:space="preserve"> on the RKE </w:t>
      </w:r>
      <w:r w:rsidRPr="0070212A">
        <w:rPr>
          <w:rFonts w:asciiTheme="minorHAnsi" w:hAnsiTheme="minorHAnsi"/>
          <w:color w:val="000000" w:themeColor="text1"/>
        </w:rPr>
        <w:t xml:space="preserve">website: </w:t>
      </w:r>
    </w:p>
    <w:p w:rsidR="00D66430" w:rsidRPr="0070212A" w:rsidRDefault="00D66430" w:rsidP="00D66430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Theme="minorHAnsi" w:hAnsiTheme="minorHAnsi"/>
          <w:color w:val="000000" w:themeColor="text1"/>
        </w:rPr>
      </w:pPr>
      <w:r w:rsidRPr="0070212A">
        <w:rPr>
          <w:rFonts w:asciiTheme="minorHAnsi" w:hAnsiTheme="minorHAnsi"/>
          <w:color w:val="000000" w:themeColor="text1"/>
        </w:rPr>
        <w:t>http://www2.mmu.ac.uk/research/research-governance/</w:t>
      </w:r>
    </w:p>
    <w:p w:rsidR="001466C5" w:rsidRPr="0070212A" w:rsidRDefault="00D66430" w:rsidP="00D66430">
      <w:pPr>
        <w:ind w:left="567" w:right="543"/>
        <w:jc w:val="center"/>
        <w:rPr>
          <w:rFonts w:asciiTheme="minorHAnsi" w:hAnsiTheme="minorHAnsi"/>
          <w:bCs/>
          <w:color w:val="000000" w:themeColor="text1"/>
        </w:rPr>
      </w:pPr>
      <w:r w:rsidRPr="0070212A">
        <w:rPr>
          <w:rFonts w:asciiTheme="minorHAnsi" w:hAnsiTheme="minorHAnsi"/>
          <w:bCs/>
          <w:color w:val="000000" w:themeColor="text1"/>
        </w:rPr>
        <w:t xml:space="preserve">Any print-off of this document </w:t>
      </w:r>
      <w:proofErr w:type="gramStart"/>
      <w:r w:rsidRPr="0070212A">
        <w:rPr>
          <w:rFonts w:asciiTheme="minorHAnsi" w:hAnsiTheme="minorHAnsi"/>
          <w:bCs/>
          <w:color w:val="000000" w:themeColor="text1"/>
        </w:rPr>
        <w:t>will be classed</w:t>
      </w:r>
      <w:proofErr w:type="gramEnd"/>
      <w:r w:rsidRPr="0070212A">
        <w:rPr>
          <w:rFonts w:asciiTheme="minorHAnsi" w:hAnsiTheme="minorHAnsi"/>
          <w:bCs/>
          <w:color w:val="000000" w:themeColor="text1"/>
        </w:rPr>
        <w:t xml:space="preserve"> as uncontrolled. </w:t>
      </w:r>
      <w:r w:rsidRPr="0070212A">
        <w:rPr>
          <w:rFonts w:asciiTheme="minorHAnsi" w:hAnsiTheme="minorHAnsi"/>
          <w:color w:val="000000" w:themeColor="text1"/>
        </w:rPr>
        <w:t>Researchers and their teams may print off this document for training and reference purposes but are responsible for regularly checking the RKE website for more recent versions.</w:t>
      </w:r>
      <w:r w:rsidRPr="0070212A">
        <w:rPr>
          <w:rFonts w:asciiTheme="minorHAnsi" w:hAnsiTheme="minorHAnsi" w:cs="Calibri"/>
          <w:color w:val="000000" w:themeColor="text1"/>
        </w:rPr>
        <w:t xml:space="preserve"> </w:t>
      </w:r>
      <w:r w:rsidR="001466C5" w:rsidRPr="0070212A">
        <w:rPr>
          <w:rFonts w:asciiTheme="minorHAnsi" w:hAnsiTheme="minorHAnsi"/>
          <w:bCs/>
          <w:color w:val="000000" w:themeColor="text1"/>
        </w:rPr>
        <w:br w:type="page"/>
      </w:r>
    </w:p>
    <w:p w:rsidR="00C21AF9" w:rsidRPr="0070212A" w:rsidRDefault="00C21AF9" w:rsidP="00C21AF9">
      <w:pPr>
        <w:ind w:left="0"/>
        <w:rPr>
          <w:rFonts w:asciiTheme="minorHAnsi" w:hAnsiTheme="minorHAnsi"/>
          <w:b/>
          <w:bCs/>
        </w:rPr>
      </w:pPr>
    </w:p>
    <w:p w:rsidR="00C21AF9" w:rsidRPr="0070212A" w:rsidRDefault="00C21AF9" w:rsidP="00C21AF9">
      <w:pPr>
        <w:ind w:left="0"/>
        <w:rPr>
          <w:rFonts w:asciiTheme="minorHAnsi" w:hAnsiTheme="minorHAnsi"/>
          <w:b/>
          <w:bCs/>
          <w:color w:val="000000"/>
        </w:rPr>
      </w:pPr>
    </w:p>
    <w:p w:rsidR="005D3950" w:rsidRPr="0070212A" w:rsidRDefault="005D3950" w:rsidP="005D3950">
      <w:pPr>
        <w:pStyle w:val="Default"/>
        <w:numPr>
          <w:ilvl w:val="0"/>
          <w:numId w:val="4"/>
        </w:numPr>
        <w:rPr>
          <w:rFonts w:asciiTheme="minorHAnsi" w:hAnsiTheme="minorHAnsi"/>
          <w:b/>
        </w:rPr>
      </w:pPr>
      <w:r w:rsidRPr="0070212A">
        <w:rPr>
          <w:rFonts w:asciiTheme="minorHAnsi" w:hAnsiTheme="minorHAnsi"/>
          <w:b/>
        </w:rPr>
        <w:t>Background</w:t>
      </w:r>
    </w:p>
    <w:p w:rsidR="009022E8" w:rsidRPr="0070212A" w:rsidRDefault="005D3950" w:rsidP="009022E8">
      <w:pPr>
        <w:autoSpaceDE w:val="0"/>
        <w:autoSpaceDN w:val="0"/>
        <w:adjustRightInd w:val="0"/>
        <w:spacing w:line="240" w:lineRule="auto"/>
        <w:ind w:left="0" w:right="0"/>
        <w:rPr>
          <w:rFonts w:asciiTheme="minorHAnsi" w:hAnsiTheme="minorHAnsi"/>
          <w:color w:val="000000"/>
        </w:rPr>
      </w:pPr>
      <w:r w:rsidRPr="0070212A">
        <w:rPr>
          <w:rFonts w:asciiTheme="minorHAnsi" w:hAnsiTheme="minorHAnsi"/>
        </w:rPr>
        <w:t xml:space="preserve">The Research Governance Framework for Health and Social Care </w:t>
      </w:r>
      <w:r w:rsidR="009022E8" w:rsidRPr="0070212A">
        <w:rPr>
          <w:rFonts w:asciiTheme="minorHAnsi" w:hAnsiTheme="minorHAnsi"/>
        </w:rPr>
        <w:t xml:space="preserve">and the Concordat to Support Research Integrity </w:t>
      </w:r>
      <w:r w:rsidRPr="0070212A">
        <w:rPr>
          <w:rFonts w:asciiTheme="minorHAnsi" w:hAnsiTheme="minorHAnsi"/>
        </w:rPr>
        <w:t xml:space="preserve">highlight the need for robust systems to ensure good governance and best practice </w:t>
      </w:r>
      <w:r w:rsidR="009022E8" w:rsidRPr="0070212A">
        <w:rPr>
          <w:rFonts w:asciiTheme="minorHAnsi" w:hAnsiTheme="minorHAnsi"/>
        </w:rPr>
        <w:t>is taking place in research</w:t>
      </w:r>
      <w:r w:rsidRPr="0070212A">
        <w:rPr>
          <w:rFonts w:asciiTheme="minorHAnsi" w:hAnsiTheme="minorHAnsi"/>
        </w:rPr>
        <w:t>.   By accepting the role of ‘sponsor’ for NHS research M</w:t>
      </w:r>
      <w:r w:rsidR="009022E8" w:rsidRPr="0070212A">
        <w:rPr>
          <w:rFonts w:asciiTheme="minorHAnsi" w:hAnsiTheme="minorHAnsi"/>
        </w:rPr>
        <w:t xml:space="preserve">anchester </w:t>
      </w:r>
      <w:r w:rsidRPr="0070212A">
        <w:rPr>
          <w:rFonts w:asciiTheme="minorHAnsi" w:hAnsiTheme="minorHAnsi"/>
        </w:rPr>
        <w:t>M</w:t>
      </w:r>
      <w:r w:rsidR="009022E8" w:rsidRPr="0070212A">
        <w:rPr>
          <w:rFonts w:asciiTheme="minorHAnsi" w:hAnsiTheme="minorHAnsi"/>
        </w:rPr>
        <w:t xml:space="preserve">etropolitan </w:t>
      </w:r>
      <w:r w:rsidRPr="0070212A">
        <w:rPr>
          <w:rFonts w:asciiTheme="minorHAnsi" w:hAnsiTheme="minorHAnsi"/>
        </w:rPr>
        <w:t>U</w:t>
      </w:r>
      <w:r w:rsidR="009022E8" w:rsidRPr="0070212A">
        <w:rPr>
          <w:rFonts w:asciiTheme="minorHAnsi" w:hAnsiTheme="minorHAnsi"/>
        </w:rPr>
        <w:t>niversity (MMU)</w:t>
      </w:r>
      <w:r w:rsidRPr="0070212A">
        <w:rPr>
          <w:rFonts w:asciiTheme="minorHAnsi" w:hAnsiTheme="minorHAnsi"/>
        </w:rPr>
        <w:t xml:space="preserve"> is taking responsibility for the initiation, management, and quality</w:t>
      </w:r>
      <w:r w:rsidR="009022E8" w:rsidRPr="0070212A">
        <w:rPr>
          <w:rFonts w:asciiTheme="minorHAnsi" w:hAnsiTheme="minorHAnsi"/>
        </w:rPr>
        <w:t xml:space="preserve"> of the research taking place.  T</w:t>
      </w:r>
      <w:r w:rsidR="00C21AF9" w:rsidRPr="0070212A">
        <w:rPr>
          <w:rFonts w:asciiTheme="minorHAnsi" w:hAnsiTheme="minorHAnsi"/>
        </w:rPr>
        <w:t xml:space="preserve">he development of </w:t>
      </w:r>
      <w:r w:rsidR="00C21AF9" w:rsidRPr="0070212A">
        <w:rPr>
          <w:rFonts w:asciiTheme="minorHAnsi" w:hAnsiTheme="minorHAnsi"/>
          <w:color w:val="000000"/>
        </w:rPr>
        <w:t>c</w:t>
      </w:r>
      <w:r w:rsidR="009022E8" w:rsidRPr="0070212A">
        <w:rPr>
          <w:rFonts w:asciiTheme="minorHAnsi" w:hAnsiTheme="minorHAnsi"/>
          <w:color w:val="000000"/>
        </w:rPr>
        <w:t>learly documented Standard Operating Procedures</w:t>
      </w:r>
      <w:r w:rsidR="00C21AF9" w:rsidRPr="0070212A">
        <w:rPr>
          <w:rFonts w:asciiTheme="minorHAnsi" w:hAnsiTheme="minorHAnsi"/>
          <w:color w:val="000000"/>
        </w:rPr>
        <w:t xml:space="preserve"> (SOPs)</w:t>
      </w:r>
      <w:r w:rsidR="009022E8" w:rsidRPr="0070212A">
        <w:rPr>
          <w:rFonts w:asciiTheme="minorHAnsi" w:hAnsiTheme="minorHAnsi"/>
          <w:color w:val="000000"/>
        </w:rPr>
        <w:t xml:space="preserve"> covering all aspects of conducting </w:t>
      </w:r>
      <w:r w:rsidR="00C21AF9" w:rsidRPr="0070212A">
        <w:rPr>
          <w:rFonts w:asciiTheme="minorHAnsi" w:hAnsiTheme="minorHAnsi"/>
          <w:color w:val="000000"/>
        </w:rPr>
        <w:t xml:space="preserve">research studies enables MMU to fulfil these responsibilities.  </w:t>
      </w:r>
    </w:p>
    <w:p w:rsidR="005D3950" w:rsidRPr="0070212A" w:rsidRDefault="005D3950" w:rsidP="005D3950">
      <w:pPr>
        <w:pStyle w:val="Default"/>
        <w:ind w:left="720"/>
        <w:rPr>
          <w:rFonts w:asciiTheme="minorHAnsi" w:hAnsiTheme="minorHAnsi"/>
        </w:rPr>
      </w:pPr>
    </w:p>
    <w:p w:rsidR="00A76975" w:rsidRPr="0070212A" w:rsidRDefault="00A76975" w:rsidP="005D3950">
      <w:pPr>
        <w:pStyle w:val="Default"/>
        <w:numPr>
          <w:ilvl w:val="0"/>
          <w:numId w:val="4"/>
        </w:numPr>
        <w:rPr>
          <w:rFonts w:asciiTheme="minorHAnsi" w:hAnsiTheme="minorHAnsi"/>
          <w:b/>
        </w:rPr>
      </w:pPr>
      <w:r w:rsidRPr="0070212A">
        <w:rPr>
          <w:rFonts w:asciiTheme="minorHAnsi" w:hAnsiTheme="minorHAnsi"/>
          <w:b/>
          <w:bCs/>
        </w:rPr>
        <w:t xml:space="preserve">Purpose </w:t>
      </w:r>
    </w:p>
    <w:p w:rsidR="005E0A2C" w:rsidRPr="0070212A" w:rsidRDefault="00AC0AF8" w:rsidP="005E0A2C">
      <w:pPr>
        <w:pStyle w:val="Default"/>
        <w:rPr>
          <w:rFonts w:asciiTheme="minorHAnsi" w:hAnsiTheme="minorHAnsi"/>
        </w:rPr>
      </w:pPr>
      <w:r w:rsidRPr="0070212A">
        <w:rPr>
          <w:rFonts w:asciiTheme="minorHAnsi" w:hAnsiTheme="minorHAnsi"/>
        </w:rPr>
        <w:t>This Standard Operating Procedure (SOP) describes the process for writing, approving, implementing and reviewing M</w:t>
      </w:r>
      <w:r w:rsidR="009022E8" w:rsidRPr="0070212A">
        <w:rPr>
          <w:rFonts w:asciiTheme="minorHAnsi" w:hAnsiTheme="minorHAnsi"/>
        </w:rPr>
        <w:t>MU</w:t>
      </w:r>
      <w:r w:rsidRPr="0070212A">
        <w:rPr>
          <w:rFonts w:asciiTheme="minorHAnsi" w:hAnsiTheme="minorHAnsi"/>
        </w:rPr>
        <w:t xml:space="preserve"> SOPs relating to </w:t>
      </w:r>
      <w:r w:rsidR="005D3950" w:rsidRPr="0070212A">
        <w:rPr>
          <w:rFonts w:asciiTheme="minorHAnsi" w:hAnsiTheme="minorHAnsi"/>
        </w:rPr>
        <w:t xml:space="preserve">studies that fall under the Research Governance Framework for Health and Social Care, </w:t>
      </w:r>
      <w:proofErr w:type="gramStart"/>
      <w:r w:rsidR="005D3950" w:rsidRPr="0070212A">
        <w:rPr>
          <w:rFonts w:asciiTheme="minorHAnsi" w:hAnsiTheme="minorHAnsi"/>
        </w:rPr>
        <w:t>2nd</w:t>
      </w:r>
      <w:proofErr w:type="gramEnd"/>
      <w:r w:rsidR="005D3950" w:rsidRPr="0070212A">
        <w:rPr>
          <w:rFonts w:asciiTheme="minorHAnsi" w:hAnsiTheme="minorHAnsi"/>
        </w:rPr>
        <w:t xml:space="preserve"> Edition, Department of Health 2005</w:t>
      </w:r>
      <w:r w:rsidRPr="0070212A">
        <w:rPr>
          <w:rFonts w:asciiTheme="minorHAnsi" w:hAnsiTheme="minorHAnsi"/>
        </w:rPr>
        <w:t xml:space="preserve">, where the </w:t>
      </w:r>
      <w:r w:rsidR="009022E8" w:rsidRPr="0070212A">
        <w:rPr>
          <w:rFonts w:asciiTheme="minorHAnsi" w:hAnsiTheme="minorHAnsi"/>
        </w:rPr>
        <w:t>MMU</w:t>
      </w:r>
      <w:r w:rsidRPr="0070212A">
        <w:rPr>
          <w:rFonts w:asciiTheme="minorHAnsi" w:hAnsiTheme="minorHAnsi"/>
        </w:rPr>
        <w:t xml:space="preserve"> is the sponsor. </w:t>
      </w:r>
    </w:p>
    <w:p w:rsidR="005E0A2C" w:rsidRPr="0070212A" w:rsidRDefault="005E0A2C" w:rsidP="005E0A2C">
      <w:pPr>
        <w:pStyle w:val="Default"/>
        <w:rPr>
          <w:rFonts w:asciiTheme="minorHAnsi" w:hAnsiTheme="minorHAnsi"/>
          <w:b/>
          <w:bCs/>
        </w:rPr>
      </w:pPr>
    </w:p>
    <w:p w:rsidR="009D66FA" w:rsidRPr="00497C86" w:rsidRDefault="005E0A2C" w:rsidP="004F4FFD">
      <w:pPr>
        <w:pStyle w:val="Default"/>
        <w:numPr>
          <w:ilvl w:val="0"/>
          <w:numId w:val="18"/>
        </w:numPr>
        <w:rPr>
          <w:rFonts w:asciiTheme="minorHAnsi" w:hAnsiTheme="minorHAnsi"/>
          <w:b/>
        </w:rPr>
      </w:pPr>
      <w:r w:rsidRPr="0070212A">
        <w:rPr>
          <w:rFonts w:asciiTheme="minorHAnsi" w:hAnsiTheme="minorHAnsi"/>
          <w:b/>
          <w:bCs/>
        </w:rPr>
        <w:t>Procedure</w:t>
      </w:r>
    </w:p>
    <w:p w:rsidR="005E0A2C" w:rsidRPr="0070212A" w:rsidRDefault="009D66FA" w:rsidP="00450A2F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right="0"/>
        <w:rPr>
          <w:rFonts w:asciiTheme="minorHAnsi" w:hAnsiTheme="minorHAnsi"/>
          <w:b/>
          <w:bCs/>
          <w:color w:val="000000"/>
        </w:rPr>
      </w:pPr>
      <w:r w:rsidRPr="0070212A">
        <w:rPr>
          <w:rFonts w:asciiTheme="minorHAnsi" w:hAnsiTheme="minorHAnsi"/>
          <w:b/>
          <w:bCs/>
          <w:color w:val="000000"/>
        </w:rPr>
        <w:t xml:space="preserve">Writing SOPs </w:t>
      </w:r>
    </w:p>
    <w:p w:rsidR="00450A2F" w:rsidRPr="0070212A" w:rsidRDefault="00450A2F" w:rsidP="009F0837">
      <w:pPr>
        <w:autoSpaceDE w:val="0"/>
        <w:autoSpaceDN w:val="0"/>
        <w:adjustRightInd w:val="0"/>
        <w:ind w:left="0" w:right="0"/>
        <w:rPr>
          <w:rFonts w:asciiTheme="minorHAnsi" w:hAnsiTheme="minorHAnsi"/>
          <w:color w:val="000000"/>
        </w:rPr>
      </w:pPr>
      <w:r w:rsidRPr="0070212A">
        <w:rPr>
          <w:rFonts w:asciiTheme="minorHAnsi" w:hAnsiTheme="minorHAnsi"/>
          <w:bCs/>
          <w:color w:val="000000"/>
        </w:rPr>
        <w:t>When t</w:t>
      </w:r>
      <w:r w:rsidRPr="0070212A">
        <w:rPr>
          <w:rFonts w:asciiTheme="minorHAnsi" w:hAnsiTheme="minorHAnsi"/>
          <w:color w:val="000000"/>
        </w:rPr>
        <w:t>he need for a standard written procedure is identified, an author (a person with an in depth knowledge of the activity) will produce a draft SOP using the RKE SOP Template</w:t>
      </w:r>
      <w:r w:rsidR="009F0837" w:rsidRPr="0070212A">
        <w:rPr>
          <w:rFonts w:asciiTheme="minorHAnsi" w:hAnsiTheme="minorHAnsi"/>
          <w:color w:val="000000"/>
        </w:rPr>
        <w:t xml:space="preserve">.  </w:t>
      </w:r>
      <w:r w:rsidRPr="0070212A">
        <w:rPr>
          <w:rFonts w:asciiTheme="minorHAnsi" w:hAnsiTheme="minorHAnsi"/>
          <w:color w:val="000000"/>
        </w:rPr>
        <w:t xml:space="preserve">The author will </w:t>
      </w:r>
      <w:r w:rsidR="009F0837" w:rsidRPr="0070212A">
        <w:rPr>
          <w:rFonts w:asciiTheme="minorHAnsi" w:hAnsiTheme="minorHAnsi"/>
          <w:color w:val="000000"/>
        </w:rPr>
        <w:t xml:space="preserve">then </w:t>
      </w:r>
      <w:r w:rsidRPr="0070212A">
        <w:rPr>
          <w:rFonts w:asciiTheme="minorHAnsi" w:hAnsiTheme="minorHAnsi"/>
          <w:color w:val="000000"/>
        </w:rPr>
        <w:t>send the draft SOP to the Ethics and Research Governance Manager (ERGM)</w:t>
      </w:r>
      <w:r w:rsidR="009F0837" w:rsidRPr="0070212A">
        <w:rPr>
          <w:rFonts w:asciiTheme="minorHAnsi" w:hAnsiTheme="minorHAnsi"/>
          <w:color w:val="000000"/>
        </w:rPr>
        <w:t>, who will</w:t>
      </w:r>
      <w:r w:rsidRPr="0070212A">
        <w:rPr>
          <w:rFonts w:asciiTheme="minorHAnsi" w:hAnsiTheme="minorHAnsi"/>
          <w:color w:val="000000"/>
        </w:rPr>
        <w:t xml:space="preserve"> issue a unique number to the SOP and register the SOP in the RKE SOP register</w:t>
      </w:r>
      <w:r w:rsidR="009F0837" w:rsidRPr="0070212A">
        <w:rPr>
          <w:rFonts w:asciiTheme="minorHAnsi" w:hAnsiTheme="minorHAnsi"/>
          <w:color w:val="000000"/>
        </w:rPr>
        <w:t>.</w:t>
      </w:r>
      <w:r w:rsidRPr="0070212A">
        <w:rPr>
          <w:rFonts w:asciiTheme="minorHAnsi" w:hAnsiTheme="minorHAnsi"/>
          <w:color w:val="000000"/>
        </w:rPr>
        <w:t xml:space="preserve"> </w:t>
      </w:r>
    </w:p>
    <w:p w:rsidR="009F0837" w:rsidRPr="0070212A" w:rsidRDefault="009F0837" w:rsidP="009D66FA">
      <w:pPr>
        <w:autoSpaceDE w:val="0"/>
        <w:autoSpaceDN w:val="0"/>
        <w:adjustRightInd w:val="0"/>
        <w:spacing w:line="240" w:lineRule="auto"/>
        <w:ind w:left="0" w:right="0"/>
        <w:rPr>
          <w:rFonts w:asciiTheme="minorHAnsi" w:hAnsiTheme="minorHAnsi"/>
          <w:b/>
          <w:bCs/>
          <w:color w:val="000000"/>
        </w:rPr>
      </w:pPr>
    </w:p>
    <w:p w:rsidR="009F0837" w:rsidRPr="0070212A" w:rsidRDefault="009D66FA" w:rsidP="009F0837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right="0"/>
        <w:rPr>
          <w:rFonts w:asciiTheme="minorHAnsi" w:hAnsiTheme="minorHAnsi"/>
          <w:color w:val="000000"/>
        </w:rPr>
      </w:pPr>
      <w:r w:rsidRPr="0070212A">
        <w:rPr>
          <w:rFonts w:asciiTheme="minorHAnsi" w:hAnsiTheme="minorHAnsi"/>
          <w:b/>
          <w:bCs/>
          <w:color w:val="000000"/>
        </w:rPr>
        <w:t xml:space="preserve">Authorising SOPs </w:t>
      </w:r>
    </w:p>
    <w:p w:rsidR="009F0837" w:rsidRPr="0070212A" w:rsidRDefault="009F0837" w:rsidP="009D66FA">
      <w:pPr>
        <w:autoSpaceDE w:val="0"/>
        <w:autoSpaceDN w:val="0"/>
        <w:adjustRightInd w:val="0"/>
        <w:spacing w:line="240" w:lineRule="auto"/>
        <w:ind w:left="0" w:right="0"/>
        <w:rPr>
          <w:rFonts w:asciiTheme="minorHAnsi" w:hAnsiTheme="minorHAnsi"/>
          <w:color w:val="000000"/>
        </w:rPr>
      </w:pPr>
      <w:r w:rsidRPr="0070212A">
        <w:rPr>
          <w:rFonts w:asciiTheme="minorHAnsi" w:hAnsiTheme="minorHAnsi"/>
          <w:color w:val="000000"/>
        </w:rPr>
        <w:t>All SOPs require final a</w:t>
      </w:r>
      <w:r w:rsidR="007C0675">
        <w:rPr>
          <w:rFonts w:asciiTheme="minorHAnsi" w:hAnsiTheme="minorHAnsi"/>
          <w:color w:val="000000"/>
        </w:rPr>
        <w:t>pproval and authorisation.  D</w:t>
      </w:r>
      <w:r w:rsidRPr="0070212A">
        <w:rPr>
          <w:rFonts w:asciiTheme="minorHAnsi" w:hAnsiTheme="minorHAnsi"/>
          <w:color w:val="000000"/>
        </w:rPr>
        <w:t>raft SOP</w:t>
      </w:r>
      <w:r w:rsidR="007C0675">
        <w:rPr>
          <w:rFonts w:asciiTheme="minorHAnsi" w:hAnsiTheme="minorHAnsi"/>
          <w:color w:val="000000"/>
        </w:rPr>
        <w:t>s</w:t>
      </w:r>
      <w:r w:rsidRPr="0070212A">
        <w:rPr>
          <w:rFonts w:asciiTheme="minorHAnsi" w:hAnsiTheme="minorHAnsi"/>
          <w:color w:val="000000"/>
        </w:rPr>
        <w:t xml:space="preserve"> </w:t>
      </w:r>
      <w:proofErr w:type="gramStart"/>
      <w:r w:rsidR="00FD13FE">
        <w:rPr>
          <w:rFonts w:asciiTheme="minorHAnsi" w:hAnsiTheme="minorHAnsi"/>
          <w:color w:val="000000"/>
        </w:rPr>
        <w:t>will be reviewed</w:t>
      </w:r>
      <w:r w:rsidR="00CC0DCB">
        <w:rPr>
          <w:rFonts w:asciiTheme="minorHAnsi" w:hAnsiTheme="minorHAnsi"/>
          <w:color w:val="000000"/>
        </w:rPr>
        <w:t xml:space="preserve"> </w:t>
      </w:r>
      <w:bookmarkStart w:id="0" w:name="_GoBack"/>
      <w:bookmarkEnd w:id="0"/>
      <w:r w:rsidR="00FD13FE">
        <w:rPr>
          <w:rFonts w:asciiTheme="minorHAnsi" w:hAnsiTheme="minorHAnsi"/>
          <w:color w:val="000000"/>
        </w:rPr>
        <w:t>and approved by the Academic Ethics Committee</w:t>
      </w:r>
      <w:proofErr w:type="gramEnd"/>
      <w:r w:rsidRPr="0070212A">
        <w:rPr>
          <w:rFonts w:asciiTheme="minorHAnsi" w:hAnsiTheme="minorHAnsi"/>
          <w:color w:val="000000"/>
        </w:rPr>
        <w:t>.   The Director of Research and Knowledge Exchange</w:t>
      </w:r>
      <w:r w:rsidRPr="0070212A">
        <w:rPr>
          <w:rFonts w:asciiTheme="minorHAnsi" w:hAnsiTheme="minorHAnsi"/>
        </w:rPr>
        <w:t xml:space="preserve"> will authorise it by signing and dating the table on the cover page.</w:t>
      </w:r>
      <w:r w:rsidRPr="0070212A">
        <w:rPr>
          <w:rFonts w:asciiTheme="minorHAnsi" w:hAnsiTheme="minorHAnsi"/>
          <w:color w:val="000000"/>
        </w:rPr>
        <w:t xml:space="preserve"> </w:t>
      </w:r>
      <w:r w:rsidR="00701153">
        <w:rPr>
          <w:rFonts w:asciiTheme="minorHAnsi" w:hAnsiTheme="minorHAnsi"/>
          <w:color w:val="000000"/>
        </w:rPr>
        <w:t xml:space="preserve"> Approval of </w:t>
      </w:r>
      <w:r w:rsidRPr="0070212A">
        <w:rPr>
          <w:rFonts w:asciiTheme="minorHAnsi" w:hAnsiTheme="minorHAnsi"/>
          <w:color w:val="000000"/>
        </w:rPr>
        <w:t xml:space="preserve">a SOP will </w:t>
      </w:r>
      <w:r w:rsidR="00701153">
        <w:rPr>
          <w:rFonts w:asciiTheme="minorHAnsi" w:hAnsiTheme="minorHAnsi"/>
          <w:color w:val="000000"/>
        </w:rPr>
        <w:t xml:space="preserve">also </w:t>
      </w:r>
      <w:r w:rsidRPr="0070212A">
        <w:rPr>
          <w:rFonts w:asciiTheme="minorHAnsi" w:hAnsiTheme="minorHAnsi"/>
          <w:color w:val="000000"/>
        </w:rPr>
        <w:t>authorise the associated forms</w:t>
      </w:r>
      <w:r w:rsidR="00701153">
        <w:rPr>
          <w:rFonts w:asciiTheme="minorHAnsi" w:hAnsiTheme="minorHAnsi"/>
          <w:color w:val="000000"/>
        </w:rPr>
        <w:t>,</w:t>
      </w:r>
      <w:r w:rsidRPr="0070212A">
        <w:rPr>
          <w:rFonts w:asciiTheme="minorHAnsi" w:hAnsiTheme="minorHAnsi"/>
          <w:color w:val="000000"/>
        </w:rPr>
        <w:t xml:space="preserve"> which should show an identical issue date to the SOP.</w:t>
      </w:r>
    </w:p>
    <w:p w:rsidR="005E0A2C" w:rsidRPr="0070212A" w:rsidRDefault="005E0A2C" w:rsidP="009D66FA">
      <w:pPr>
        <w:autoSpaceDE w:val="0"/>
        <w:autoSpaceDN w:val="0"/>
        <w:adjustRightInd w:val="0"/>
        <w:spacing w:line="240" w:lineRule="auto"/>
        <w:ind w:left="0" w:right="0"/>
        <w:rPr>
          <w:rFonts w:asciiTheme="minorHAnsi" w:hAnsiTheme="minorHAnsi"/>
          <w:color w:val="000000"/>
        </w:rPr>
      </w:pPr>
    </w:p>
    <w:p w:rsidR="009D66FA" w:rsidRPr="0070212A" w:rsidRDefault="009D66FA" w:rsidP="009F0837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right="0"/>
        <w:rPr>
          <w:rFonts w:asciiTheme="minorHAnsi" w:hAnsiTheme="minorHAnsi"/>
          <w:color w:val="000000"/>
        </w:rPr>
      </w:pPr>
      <w:r w:rsidRPr="0070212A">
        <w:rPr>
          <w:rFonts w:asciiTheme="minorHAnsi" w:hAnsiTheme="minorHAnsi"/>
          <w:b/>
          <w:bCs/>
          <w:color w:val="000000"/>
        </w:rPr>
        <w:t xml:space="preserve">SOP review </w:t>
      </w:r>
    </w:p>
    <w:p w:rsidR="009D66FA" w:rsidRPr="0070212A" w:rsidRDefault="009D66FA" w:rsidP="009D66FA">
      <w:pPr>
        <w:autoSpaceDE w:val="0"/>
        <w:autoSpaceDN w:val="0"/>
        <w:adjustRightInd w:val="0"/>
        <w:spacing w:line="240" w:lineRule="auto"/>
        <w:ind w:left="0" w:right="0"/>
        <w:rPr>
          <w:rFonts w:asciiTheme="minorHAnsi" w:hAnsiTheme="minorHAnsi"/>
          <w:color w:val="000000"/>
        </w:rPr>
      </w:pPr>
      <w:r w:rsidRPr="0070212A">
        <w:rPr>
          <w:rFonts w:asciiTheme="minorHAnsi" w:hAnsiTheme="minorHAnsi"/>
          <w:color w:val="000000"/>
        </w:rPr>
        <w:t xml:space="preserve">All SOPs will have an effective date issued and a review date.  SOP’s </w:t>
      </w:r>
      <w:proofErr w:type="gramStart"/>
      <w:r w:rsidRPr="0070212A">
        <w:rPr>
          <w:rFonts w:asciiTheme="minorHAnsi" w:hAnsiTheme="minorHAnsi"/>
          <w:color w:val="000000"/>
        </w:rPr>
        <w:t>will be reviewed</w:t>
      </w:r>
      <w:proofErr w:type="gramEnd"/>
      <w:r w:rsidRPr="0070212A">
        <w:rPr>
          <w:rFonts w:asciiTheme="minorHAnsi" w:hAnsiTheme="minorHAnsi"/>
          <w:color w:val="000000"/>
        </w:rPr>
        <w:t xml:space="preserve"> every two years. SOPs will also be reviewed on an ad hoc basis </w:t>
      </w:r>
      <w:proofErr w:type="gramStart"/>
      <w:r w:rsidRPr="0070212A">
        <w:rPr>
          <w:rFonts w:asciiTheme="minorHAnsi" w:hAnsiTheme="minorHAnsi"/>
          <w:color w:val="000000"/>
        </w:rPr>
        <w:t>as a result</w:t>
      </w:r>
      <w:proofErr w:type="gramEnd"/>
      <w:r w:rsidRPr="0070212A">
        <w:rPr>
          <w:rFonts w:asciiTheme="minorHAnsi" w:hAnsiTheme="minorHAnsi"/>
          <w:color w:val="000000"/>
        </w:rPr>
        <w:t xml:space="preserve"> of amendments to legislation, process or organisational change. </w:t>
      </w:r>
    </w:p>
    <w:p w:rsidR="005E0A2C" w:rsidRPr="0070212A" w:rsidRDefault="005E0A2C" w:rsidP="009D66FA">
      <w:pPr>
        <w:autoSpaceDE w:val="0"/>
        <w:autoSpaceDN w:val="0"/>
        <w:adjustRightInd w:val="0"/>
        <w:spacing w:line="240" w:lineRule="auto"/>
        <w:ind w:left="0" w:right="0"/>
        <w:rPr>
          <w:rFonts w:asciiTheme="minorHAnsi" w:hAnsiTheme="minorHAnsi"/>
          <w:b/>
          <w:bCs/>
          <w:color w:val="000000"/>
        </w:rPr>
      </w:pPr>
    </w:p>
    <w:p w:rsidR="009D66FA" w:rsidRPr="0070212A" w:rsidRDefault="009D66FA" w:rsidP="009F0837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right="0"/>
        <w:rPr>
          <w:rFonts w:asciiTheme="minorHAnsi" w:hAnsiTheme="minorHAnsi"/>
          <w:color w:val="000000"/>
        </w:rPr>
      </w:pPr>
      <w:r w:rsidRPr="0070212A">
        <w:rPr>
          <w:rFonts w:asciiTheme="minorHAnsi" w:hAnsiTheme="minorHAnsi"/>
          <w:b/>
          <w:bCs/>
          <w:color w:val="000000"/>
        </w:rPr>
        <w:t xml:space="preserve">Distribution of SOPs </w:t>
      </w:r>
    </w:p>
    <w:p w:rsidR="007D526B" w:rsidRDefault="009D66FA" w:rsidP="009D66FA">
      <w:pPr>
        <w:autoSpaceDE w:val="0"/>
        <w:autoSpaceDN w:val="0"/>
        <w:adjustRightInd w:val="0"/>
        <w:spacing w:line="240" w:lineRule="auto"/>
        <w:ind w:left="0" w:right="0"/>
        <w:rPr>
          <w:rFonts w:asciiTheme="minorHAnsi" w:hAnsiTheme="minorHAnsi"/>
          <w:color w:val="000000"/>
        </w:rPr>
      </w:pPr>
      <w:r w:rsidRPr="0070212A">
        <w:rPr>
          <w:rFonts w:asciiTheme="minorHAnsi" w:hAnsiTheme="minorHAnsi"/>
          <w:color w:val="000000"/>
        </w:rPr>
        <w:t xml:space="preserve">All SOPs </w:t>
      </w:r>
      <w:proofErr w:type="gramStart"/>
      <w:r w:rsidRPr="0070212A">
        <w:rPr>
          <w:rFonts w:asciiTheme="minorHAnsi" w:hAnsiTheme="minorHAnsi"/>
          <w:color w:val="000000"/>
        </w:rPr>
        <w:t>will be added</w:t>
      </w:r>
      <w:proofErr w:type="gramEnd"/>
      <w:r w:rsidRPr="0070212A">
        <w:rPr>
          <w:rFonts w:asciiTheme="minorHAnsi" w:hAnsiTheme="minorHAnsi"/>
          <w:color w:val="000000"/>
        </w:rPr>
        <w:t xml:space="preserve"> to the </w:t>
      </w:r>
      <w:r w:rsidR="009F0837" w:rsidRPr="0070212A">
        <w:rPr>
          <w:rFonts w:asciiTheme="minorHAnsi" w:hAnsiTheme="minorHAnsi"/>
          <w:color w:val="000000"/>
        </w:rPr>
        <w:t xml:space="preserve">MMU </w:t>
      </w:r>
      <w:r w:rsidR="00450A2F" w:rsidRPr="0070212A">
        <w:rPr>
          <w:rFonts w:asciiTheme="minorHAnsi" w:hAnsiTheme="minorHAnsi"/>
          <w:color w:val="000000"/>
        </w:rPr>
        <w:t>Ethics and Governance</w:t>
      </w:r>
      <w:r w:rsidRPr="0070212A">
        <w:rPr>
          <w:rFonts w:asciiTheme="minorHAnsi" w:hAnsiTheme="minorHAnsi"/>
          <w:color w:val="000000"/>
        </w:rPr>
        <w:t xml:space="preserve"> website once authorised. It is the responsibility of all staff at </w:t>
      </w:r>
      <w:r w:rsidR="00450A2F" w:rsidRPr="0070212A">
        <w:rPr>
          <w:rFonts w:asciiTheme="minorHAnsi" w:hAnsiTheme="minorHAnsi"/>
          <w:color w:val="000000"/>
        </w:rPr>
        <w:t>MMU</w:t>
      </w:r>
      <w:r w:rsidRPr="0070212A">
        <w:rPr>
          <w:rFonts w:asciiTheme="minorHAnsi" w:hAnsiTheme="minorHAnsi"/>
          <w:color w:val="000000"/>
        </w:rPr>
        <w:t xml:space="preserve"> to check the website regularly to check if SOPs </w:t>
      </w:r>
      <w:proofErr w:type="gramStart"/>
      <w:r w:rsidRPr="0070212A">
        <w:rPr>
          <w:rFonts w:asciiTheme="minorHAnsi" w:hAnsiTheme="minorHAnsi"/>
          <w:color w:val="000000"/>
        </w:rPr>
        <w:t>have been added or amended</w:t>
      </w:r>
      <w:proofErr w:type="gramEnd"/>
      <w:r w:rsidRPr="0070212A">
        <w:rPr>
          <w:rFonts w:asciiTheme="minorHAnsi" w:hAnsiTheme="minorHAnsi"/>
          <w:color w:val="000000"/>
        </w:rPr>
        <w:t>.</w:t>
      </w:r>
    </w:p>
    <w:p w:rsidR="007D526B" w:rsidRDefault="007D526B" w:rsidP="009D66FA">
      <w:pPr>
        <w:autoSpaceDE w:val="0"/>
        <w:autoSpaceDN w:val="0"/>
        <w:adjustRightInd w:val="0"/>
        <w:spacing w:line="240" w:lineRule="auto"/>
        <w:ind w:left="0" w:right="0"/>
        <w:rPr>
          <w:rFonts w:asciiTheme="minorHAnsi" w:hAnsiTheme="minorHAnsi"/>
          <w:color w:val="000000"/>
        </w:rPr>
      </w:pPr>
    </w:p>
    <w:p w:rsidR="009D66FA" w:rsidRPr="0070212A" w:rsidRDefault="009D66FA" w:rsidP="009D66FA">
      <w:pPr>
        <w:autoSpaceDE w:val="0"/>
        <w:autoSpaceDN w:val="0"/>
        <w:adjustRightInd w:val="0"/>
        <w:spacing w:line="240" w:lineRule="auto"/>
        <w:ind w:left="0" w:right="0"/>
        <w:rPr>
          <w:rFonts w:asciiTheme="minorHAnsi" w:hAnsiTheme="minorHAnsi"/>
          <w:color w:val="000000"/>
        </w:rPr>
      </w:pPr>
      <w:r w:rsidRPr="0070212A">
        <w:rPr>
          <w:rFonts w:asciiTheme="minorHAnsi" w:hAnsiTheme="minorHAnsi"/>
          <w:b/>
          <w:bCs/>
          <w:color w:val="000000"/>
        </w:rPr>
        <w:t xml:space="preserve">3.6 Version Control </w:t>
      </w:r>
    </w:p>
    <w:p w:rsidR="009F0837" w:rsidRPr="0070212A" w:rsidRDefault="00BC00FD" w:rsidP="009F0837">
      <w:pPr>
        <w:autoSpaceDE w:val="0"/>
        <w:autoSpaceDN w:val="0"/>
        <w:adjustRightInd w:val="0"/>
        <w:spacing w:line="240" w:lineRule="auto"/>
        <w:ind w:left="0" w:right="0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Version control for SOPs </w:t>
      </w:r>
      <w:proofErr w:type="gramStart"/>
      <w:r>
        <w:rPr>
          <w:rFonts w:asciiTheme="minorHAnsi" w:hAnsiTheme="minorHAnsi"/>
          <w:color w:val="000000"/>
        </w:rPr>
        <w:t>will be managed</w:t>
      </w:r>
      <w:proofErr w:type="gramEnd"/>
      <w:r>
        <w:rPr>
          <w:rFonts w:asciiTheme="minorHAnsi" w:hAnsiTheme="minorHAnsi"/>
          <w:color w:val="000000"/>
        </w:rPr>
        <w:t xml:space="preserve"> according to SOP2: Document Control.  </w:t>
      </w:r>
      <w:r w:rsidR="009D66FA" w:rsidRPr="0070212A">
        <w:rPr>
          <w:rFonts w:asciiTheme="minorHAnsi" w:hAnsiTheme="minorHAnsi"/>
          <w:color w:val="000000"/>
        </w:rPr>
        <w:t xml:space="preserve">The version history </w:t>
      </w:r>
      <w:r w:rsidRPr="0070212A">
        <w:rPr>
          <w:rFonts w:asciiTheme="minorHAnsi" w:hAnsiTheme="minorHAnsi"/>
          <w:color w:val="000000"/>
        </w:rPr>
        <w:t xml:space="preserve">table on the front cover </w:t>
      </w:r>
      <w:r>
        <w:rPr>
          <w:rFonts w:asciiTheme="minorHAnsi" w:hAnsiTheme="minorHAnsi"/>
          <w:color w:val="000000"/>
        </w:rPr>
        <w:t>of the SOPs</w:t>
      </w:r>
      <w:r w:rsidR="009D66FA" w:rsidRPr="0070212A">
        <w:rPr>
          <w:rFonts w:asciiTheme="minorHAnsi" w:hAnsiTheme="minorHAnsi"/>
          <w:color w:val="000000"/>
        </w:rPr>
        <w:t xml:space="preserve"> </w:t>
      </w:r>
      <w:proofErr w:type="gramStart"/>
      <w:r w:rsidR="009D66FA" w:rsidRPr="0070212A">
        <w:rPr>
          <w:rFonts w:asciiTheme="minorHAnsi" w:hAnsiTheme="minorHAnsi"/>
          <w:color w:val="000000"/>
        </w:rPr>
        <w:t>should be amended</w:t>
      </w:r>
      <w:proofErr w:type="gramEnd"/>
      <w:r w:rsidR="009D66FA" w:rsidRPr="0070212A">
        <w:rPr>
          <w:rFonts w:asciiTheme="minorHAnsi" w:hAnsiTheme="minorHAnsi"/>
          <w:color w:val="000000"/>
        </w:rPr>
        <w:t xml:space="preserve"> with </w:t>
      </w:r>
      <w:r w:rsidR="009D66FA" w:rsidRPr="0070212A">
        <w:rPr>
          <w:rFonts w:asciiTheme="minorHAnsi" w:hAnsiTheme="minorHAnsi"/>
        </w:rPr>
        <w:t xml:space="preserve">each change to the SOP. </w:t>
      </w:r>
      <w:r w:rsidR="00B67A97">
        <w:rPr>
          <w:rFonts w:asciiTheme="minorHAnsi" w:hAnsiTheme="minorHAnsi"/>
        </w:rPr>
        <w:t xml:space="preserve"> </w:t>
      </w:r>
    </w:p>
    <w:p w:rsidR="009F0837" w:rsidRPr="0070212A" w:rsidRDefault="009F0837" w:rsidP="009D66FA">
      <w:pPr>
        <w:pStyle w:val="ListParagraph"/>
        <w:autoSpaceDE w:val="0"/>
        <w:autoSpaceDN w:val="0"/>
        <w:adjustRightInd w:val="0"/>
        <w:spacing w:line="240" w:lineRule="auto"/>
        <w:ind w:left="360" w:right="0"/>
        <w:rPr>
          <w:rFonts w:asciiTheme="minorHAnsi" w:hAnsiTheme="minorHAnsi"/>
        </w:rPr>
      </w:pPr>
    </w:p>
    <w:p w:rsidR="009D66FA" w:rsidRPr="0070212A" w:rsidRDefault="009D66FA" w:rsidP="009F0837">
      <w:pPr>
        <w:pStyle w:val="ListParagraph"/>
        <w:autoSpaceDE w:val="0"/>
        <w:autoSpaceDN w:val="0"/>
        <w:adjustRightInd w:val="0"/>
        <w:spacing w:line="240" w:lineRule="auto"/>
        <w:ind w:left="0" w:right="0"/>
        <w:rPr>
          <w:rFonts w:asciiTheme="minorHAnsi" w:hAnsiTheme="minorHAnsi"/>
          <w:color w:val="000000"/>
        </w:rPr>
      </w:pPr>
      <w:r w:rsidRPr="0070212A">
        <w:rPr>
          <w:rFonts w:asciiTheme="minorHAnsi" w:hAnsiTheme="minorHAnsi"/>
        </w:rPr>
        <w:t xml:space="preserve">Final ‘master’ copies </w:t>
      </w:r>
      <w:r w:rsidR="007D526B">
        <w:rPr>
          <w:rFonts w:asciiTheme="minorHAnsi" w:hAnsiTheme="minorHAnsi"/>
        </w:rPr>
        <w:t xml:space="preserve">of SOPs </w:t>
      </w:r>
      <w:proofErr w:type="gramStart"/>
      <w:r w:rsidRPr="0070212A">
        <w:rPr>
          <w:rFonts w:asciiTheme="minorHAnsi" w:hAnsiTheme="minorHAnsi"/>
        </w:rPr>
        <w:t>will be accessed</w:t>
      </w:r>
      <w:proofErr w:type="gramEnd"/>
      <w:r w:rsidRPr="0070212A">
        <w:rPr>
          <w:rFonts w:asciiTheme="minorHAnsi" w:hAnsiTheme="minorHAnsi"/>
        </w:rPr>
        <w:t xml:space="preserve"> via the </w:t>
      </w:r>
      <w:r w:rsidR="009F0837" w:rsidRPr="0070212A">
        <w:rPr>
          <w:rFonts w:asciiTheme="minorHAnsi" w:hAnsiTheme="minorHAnsi"/>
        </w:rPr>
        <w:t>MMU Ethics and Governance website</w:t>
      </w:r>
      <w:r w:rsidRPr="0070212A">
        <w:rPr>
          <w:rFonts w:asciiTheme="minorHAnsi" w:hAnsiTheme="minorHAnsi"/>
        </w:rPr>
        <w:t>. Any print</w:t>
      </w:r>
      <w:r w:rsidR="007D526B">
        <w:rPr>
          <w:rFonts w:asciiTheme="minorHAnsi" w:hAnsiTheme="minorHAnsi"/>
        </w:rPr>
        <w:t>ed copies</w:t>
      </w:r>
      <w:r w:rsidRPr="0070212A">
        <w:rPr>
          <w:rFonts w:asciiTheme="minorHAnsi" w:hAnsiTheme="minorHAnsi"/>
        </w:rPr>
        <w:t xml:space="preserve"> of SOP’s </w:t>
      </w:r>
      <w:proofErr w:type="gramStart"/>
      <w:r w:rsidRPr="0070212A">
        <w:rPr>
          <w:rFonts w:asciiTheme="minorHAnsi" w:hAnsiTheme="minorHAnsi"/>
        </w:rPr>
        <w:t>will be classed</w:t>
      </w:r>
      <w:proofErr w:type="gramEnd"/>
      <w:r w:rsidRPr="0070212A">
        <w:rPr>
          <w:rFonts w:asciiTheme="minorHAnsi" w:hAnsiTheme="minorHAnsi"/>
        </w:rPr>
        <w:t xml:space="preserve"> as uncontrolled documents and readers will be referred to the online library for up-to-date versions.</w:t>
      </w:r>
    </w:p>
    <w:p w:rsidR="00497C86" w:rsidRDefault="00497C86" w:rsidP="00497C86">
      <w:pPr>
        <w:pStyle w:val="Default"/>
        <w:rPr>
          <w:rFonts w:asciiTheme="minorHAnsi" w:hAnsiTheme="minorHAnsi"/>
          <w:b/>
          <w:bCs/>
        </w:rPr>
      </w:pPr>
    </w:p>
    <w:p w:rsidR="002E6D32" w:rsidRDefault="002E6D32">
      <w:pPr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</w:rPr>
        <w:br w:type="page"/>
      </w:r>
    </w:p>
    <w:p w:rsidR="00497C86" w:rsidRPr="00497C86" w:rsidRDefault="00497C86" w:rsidP="00497C86">
      <w:pPr>
        <w:pStyle w:val="Default"/>
        <w:numPr>
          <w:ilvl w:val="0"/>
          <w:numId w:val="18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lastRenderedPageBreak/>
        <w:t>Associated Documents</w:t>
      </w:r>
    </w:p>
    <w:p w:rsidR="00497C86" w:rsidRPr="00497C86" w:rsidRDefault="00CC0DCB" w:rsidP="00497C86">
      <w:pPr>
        <w:pStyle w:val="Default"/>
        <w:rPr>
          <w:rFonts w:asciiTheme="minorHAnsi" w:hAnsiTheme="minorHAnsi"/>
        </w:rPr>
      </w:pPr>
      <w:hyperlink r:id="rId9" w:history="1">
        <w:r w:rsidR="004E595D">
          <w:rPr>
            <w:rStyle w:val="Hyperlink"/>
            <w:rFonts w:asciiTheme="minorHAnsi" w:hAnsiTheme="minorHAnsi"/>
          </w:rPr>
          <w:t>RKE SOP Template.docx</w:t>
        </w:r>
      </w:hyperlink>
    </w:p>
    <w:p w:rsidR="00497C86" w:rsidRDefault="00CC0DCB" w:rsidP="00497C86">
      <w:pPr>
        <w:pStyle w:val="Default"/>
        <w:rPr>
          <w:rStyle w:val="Hyperlink"/>
          <w:rFonts w:asciiTheme="minorHAnsi" w:hAnsiTheme="minorHAnsi"/>
        </w:rPr>
      </w:pPr>
      <w:hyperlink r:id="rId10" w:history="1">
        <w:r w:rsidR="00497C86" w:rsidRPr="00497C86">
          <w:rPr>
            <w:rStyle w:val="Hyperlink"/>
            <w:rFonts w:asciiTheme="minorHAnsi" w:hAnsiTheme="minorHAnsi"/>
          </w:rPr>
          <w:t>RKE SOP Register.docx</w:t>
        </w:r>
      </w:hyperlink>
    </w:p>
    <w:p w:rsidR="00521865" w:rsidRDefault="00CC0DCB" w:rsidP="00497C86">
      <w:pPr>
        <w:pStyle w:val="Default"/>
        <w:rPr>
          <w:rFonts w:asciiTheme="minorHAnsi" w:hAnsiTheme="minorHAnsi"/>
        </w:rPr>
      </w:pPr>
      <w:hyperlink r:id="rId11" w:history="1">
        <w:r w:rsidR="00521865" w:rsidRPr="00521865">
          <w:rPr>
            <w:rStyle w:val="Hyperlink"/>
            <w:rFonts w:asciiTheme="minorHAnsi" w:hAnsiTheme="minorHAnsi"/>
          </w:rPr>
          <w:t>SOP2 Document Control.docx</w:t>
        </w:r>
      </w:hyperlink>
    </w:p>
    <w:p w:rsidR="00521865" w:rsidRPr="00497C86" w:rsidRDefault="00521865" w:rsidP="00497C86">
      <w:pPr>
        <w:pStyle w:val="Default"/>
        <w:rPr>
          <w:rFonts w:asciiTheme="minorHAnsi" w:hAnsiTheme="minorHAnsi"/>
        </w:rPr>
      </w:pPr>
    </w:p>
    <w:p w:rsidR="00497C86" w:rsidRPr="0070212A" w:rsidRDefault="00497C86" w:rsidP="00497C86">
      <w:pPr>
        <w:pStyle w:val="Default"/>
        <w:numPr>
          <w:ilvl w:val="0"/>
          <w:numId w:val="18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References</w:t>
      </w:r>
    </w:p>
    <w:p w:rsidR="00497C86" w:rsidRPr="00497C86" w:rsidRDefault="00497C86" w:rsidP="00497C86">
      <w:pPr>
        <w:pStyle w:val="Default"/>
        <w:rPr>
          <w:rFonts w:asciiTheme="minorHAnsi" w:hAnsiTheme="minorHAnsi"/>
          <w:bCs/>
        </w:rPr>
      </w:pPr>
      <w:r w:rsidRPr="00497C86">
        <w:rPr>
          <w:rFonts w:asciiTheme="minorHAnsi" w:hAnsiTheme="minorHAnsi"/>
          <w:bCs/>
        </w:rPr>
        <w:t>Research Governance Framework for Health and Social Care</w:t>
      </w:r>
    </w:p>
    <w:p w:rsidR="00497C86" w:rsidRDefault="00CC0DCB" w:rsidP="00497C86">
      <w:pPr>
        <w:pStyle w:val="Default"/>
        <w:rPr>
          <w:rFonts w:asciiTheme="minorHAnsi" w:hAnsiTheme="minorHAnsi"/>
          <w:bCs/>
        </w:rPr>
      </w:pPr>
      <w:hyperlink r:id="rId12" w:history="1">
        <w:r w:rsidR="00497C86" w:rsidRPr="00497C86">
          <w:rPr>
            <w:rStyle w:val="Hyperlink"/>
            <w:rFonts w:asciiTheme="minorHAnsi" w:hAnsiTheme="minorHAnsi"/>
            <w:bCs/>
          </w:rPr>
          <w:t>https://www.gov.uk/government/uploads/system/uploads/attachment_data/file/139565/dh_4122427.pdf</w:t>
        </w:r>
      </w:hyperlink>
    </w:p>
    <w:p w:rsidR="00497C86" w:rsidRPr="00497C86" w:rsidRDefault="00497C86" w:rsidP="00497C86">
      <w:pPr>
        <w:ind w:left="0"/>
        <w:rPr>
          <w:rFonts w:asciiTheme="minorHAnsi" w:hAnsiTheme="minorHAnsi"/>
        </w:rPr>
      </w:pPr>
      <w:r w:rsidRPr="00497C86">
        <w:rPr>
          <w:rFonts w:asciiTheme="minorHAnsi" w:hAnsiTheme="minorHAnsi"/>
        </w:rPr>
        <w:t>The Concordat to Support Research Integrity</w:t>
      </w:r>
    </w:p>
    <w:p w:rsidR="00497C86" w:rsidRPr="00497C86" w:rsidRDefault="00CC0DCB" w:rsidP="00497C86">
      <w:pPr>
        <w:pStyle w:val="Default"/>
        <w:rPr>
          <w:rFonts w:asciiTheme="minorHAnsi" w:hAnsiTheme="minorHAnsi"/>
          <w:bCs/>
        </w:rPr>
      </w:pPr>
      <w:hyperlink r:id="rId13" w:history="1">
        <w:r w:rsidR="00497C86" w:rsidRPr="00497C86">
          <w:rPr>
            <w:rStyle w:val="Hyperlink"/>
            <w:rFonts w:asciiTheme="minorHAnsi" w:hAnsiTheme="minorHAnsi"/>
          </w:rPr>
          <w:t>http://www.universitiesuk.ac.uk/highereducation/Documents/2012/TheConcordatToSupportResearchIntegrity.pdf</w:t>
        </w:r>
      </w:hyperlink>
    </w:p>
    <w:sectPr w:rsidR="00497C86" w:rsidRPr="00497C86" w:rsidSect="00A76975">
      <w:footerReference w:type="default" r:id="rId14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90D" w:rsidRDefault="006A490D" w:rsidP="001466C5">
      <w:pPr>
        <w:spacing w:line="240" w:lineRule="auto"/>
      </w:pPr>
      <w:r>
        <w:separator/>
      </w:r>
    </w:p>
  </w:endnote>
  <w:endnote w:type="continuationSeparator" w:id="0">
    <w:p w:rsidR="006A490D" w:rsidRDefault="006A490D" w:rsidP="00146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FFB" w:rsidRDefault="006A490D" w:rsidP="00974FFB">
    <w:pPr>
      <w:pStyle w:val="Footer"/>
      <w:jc w:val="center"/>
      <w:rPr>
        <w:bCs/>
        <w:sz w:val="20"/>
        <w:szCs w:val="20"/>
      </w:rPr>
    </w:pPr>
    <w:r w:rsidRPr="005D3950">
      <w:rPr>
        <w:sz w:val="20"/>
        <w:szCs w:val="20"/>
      </w:rPr>
      <w:t>SOP Ref No</w:t>
    </w:r>
    <w:r>
      <w:rPr>
        <w:sz w:val="20"/>
        <w:szCs w:val="20"/>
      </w:rPr>
      <w:t>:</w:t>
    </w:r>
    <w:r w:rsidRPr="005D3950">
      <w:rPr>
        <w:bCs/>
        <w:sz w:val="20"/>
        <w:szCs w:val="20"/>
      </w:rPr>
      <w:t xml:space="preserve"> MMU-RKE SOP 001 </w:t>
    </w:r>
    <w:r w:rsidR="00974FFB">
      <w:rPr>
        <w:bCs/>
        <w:sz w:val="20"/>
        <w:szCs w:val="20"/>
      </w:rPr>
      <w:tab/>
    </w:r>
    <w:r w:rsidR="00974FFB">
      <w:rPr>
        <w:bCs/>
        <w:sz w:val="20"/>
        <w:szCs w:val="20"/>
      </w:rPr>
      <w:tab/>
      <w:t xml:space="preserve">          Draft </w:t>
    </w:r>
    <w:r w:rsidRPr="005D3950">
      <w:rPr>
        <w:bCs/>
        <w:sz w:val="20"/>
        <w:szCs w:val="20"/>
      </w:rPr>
      <w:t xml:space="preserve">version </w:t>
    </w:r>
    <w:r w:rsidR="00974FFB">
      <w:rPr>
        <w:bCs/>
        <w:sz w:val="20"/>
        <w:szCs w:val="20"/>
      </w:rPr>
      <w:t>0.1, 5</w:t>
    </w:r>
    <w:r w:rsidR="00974FFB" w:rsidRPr="00974FFB">
      <w:rPr>
        <w:bCs/>
        <w:sz w:val="20"/>
        <w:szCs w:val="20"/>
        <w:vertAlign w:val="superscript"/>
      </w:rPr>
      <w:t>th</w:t>
    </w:r>
    <w:r w:rsidR="00974FFB">
      <w:rPr>
        <w:bCs/>
        <w:sz w:val="20"/>
        <w:szCs w:val="20"/>
      </w:rPr>
      <w:t xml:space="preserve"> August 2015</w:t>
    </w:r>
  </w:p>
  <w:p w:rsidR="006A490D" w:rsidRDefault="006A490D" w:rsidP="00974FFB">
    <w:pPr>
      <w:pStyle w:val="Footer"/>
      <w:jc w:val="center"/>
      <w:rPr>
        <w:b/>
        <w:bCs/>
        <w:sz w:val="20"/>
        <w:szCs w:val="20"/>
      </w:rPr>
    </w:pP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 PAGE   \* MERGEFORMAT </w:instrText>
    </w:r>
    <w:r>
      <w:rPr>
        <w:bCs/>
        <w:sz w:val="20"/>
        <w:szCs w:val="20"/>
      </w:rPr>
      <w:fldChar w:fldCharType="separate"/>
    </w:r>
    <w:r w:rsidR="00CC0DCB">
      <w:rPr>
        <w:bCs/>
        <w:noProof/>
        <w:sz w:val="20"/>
        <w:szCs w:val="20"/>
      </w:rPr>
      <w:t>2</w:t>
    </w:r>
    <w:r>
      <w:rPr>
        <w:bCs/>
        <w:sz w:val="20"/>
        <w:szCs w:val="20"/>
      </w:rPr>
      <w:fldChar w:fldCharType="end"/>
    </w:r>
    <w:r w:rsidR="00974FFB">
      <w:rPr>
        <w:bCs/>
        <w:sz w:val="20"/>
        <w:szCs w:val="20"/>
      </w:rPr>
      <w:t xml:space="preserve"> of </w:t>
    </w:r>
    <w:r w:rsidR="00974FFB">
      <w:rPr>
        <w:bCs/>
        <w:sz w:val="20"/>
        <w:szCs w:val="20"/>
      </w:rPr>
      <w:fldChar w:fldCharType="begin"/>
    </w:r>
    <w:r w:rsidR="00974FFB">
      <w:rPr>
        <w:bCs/>
        <w:sz w:val="20"/>
        <w:szCs w:val="20"/>
      </w:rPr>
      <w:instrText xml:space="preserve"> NUMPAGES   \* MERGEFORMAT </w:instrText>
    </w:r>
    <w:r w:rsidR="00974FFB">
      <w:rPr>
        <w:bCs/>
        <w:sz w:val="20"/>
        <w:szCs w:val="20"/>
      </w:rPr>
      <w:fldChar w:fldCharType="separate"/>
    </w:r>
    <w:r w:rsidR="00CC0DCB">
      <w:rPr>
        <w:bCs/>
        <w:noProof/>
        <w:sz w:val="20"/>
        <w:szCs w:val="20"/>
      </w:rPr>
      <w:t>3</w:t>
    </w:r>
    <w:r w:rsidR="00974FFB">
      <w:rPr>
        <w:bCs/>
        <w:sz w:val="20"/>
        <w:szCs w:val="20"/>
      </w:rPr>
      <w:fldChar w:fldCharType="end"/>
    </w:r>
  </w:p>
  <w:p w:rsidR="006A490D" w:rsidRPr="00D66430" w:rsidRDefault="006A490D" w:rsidP="006A490D">
    <w:pPr>
      <w:pStyle w:val="Footer"/>
      <w:jc w:val="center"/>
      <w:rPr>
        <w:bCs/>
        <w:sz w:val="20"/>
        <w:szCs w:val="20"/>
      </w:rPr>
    </w:pPr>
    <w:r>
      <w:rPr>
        <w:b/>
        <w:bCs/>
        <w:sz w:val="20"/>
        <w:szCs w:val="20"/>
      </w:rPr>
      <w:t>DOCUMENT UNCONTROLLED WHEN PRINTED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90D" w:rsidRDefault="006A490D" w:rsidP="001466C5">
      <w:pPr>
        <w:spacing w:line="240" w:lineRule="auto"/>
      </w:pPr>
      <w:r>
        <w:separator/>
      </w:r>
    </w:p>
  </w:footnote>
  <w:footnote w:type="continuationSeparator" w:id="0">
    <w:p w:rsidR="006A490D" w:rsidRDefault="006A490D" w:rsidP="001466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1BCD"/>
    <w:multiLevelType w:val="multilevel"/>
    <w:tmpl w:val="74207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0D6DEC"/>
    <w:multiLevelType w:val="hybridMultilevel"/>
    <w:tmpl w:val="6FC0921E"/>
    <w:lvl w:ilvl="0" w:tplc="1EF27F5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76AE9"/>
    <w:multiLevelType w:val="multilevel"/>
    <w:tmpl w:val="BFDC13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4C77C79"/>
    <w:multiLevelType w:val="hybridMultilevel"/>
    <w:tmpl w:val="058AB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A834F1"/>
    <w:multiLevelType w:val="multilevel"/>
    <w:tmpl w:val="74207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A9C28AF"/>
    <w:multiLevelType w:val="hybridMultilevel"/>
    <w:tmpl w:val="10169282"/>
    <w:lvl w:ilvl="0" w:tplc="CBBCA1F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D4687D"/>
    <w:multiLevelType w:val="multilevel"/>
    <w:tmpl w:val="74207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F39133D"/>
    <w:multiLevelType w:val="hybridMultilevel"/>
    <w:tmpl w:val="70168B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7A75EB"/>
    <w:multiLevelType w:val="hybridMultilevel"/>
    <w:tmpl w:val="7FD45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666B8B"/>
    <w:multiLevelType w:val="multilevel"/>
    <w:tmpl w:val="6A20E5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68862C5"/>
    <w:multiLevelType w:val="hybridMultilevel"/>
    <w:tmpl w:val="C6BE02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87212B"/>
    <w:multiLevelType w:val="multilevel"/>
    <w:tmpl w:val="74207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C230044"/>
    <w:multiLevelType w:val="hybridMultilevel"/>
    <w:tmpl w:val="95D82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D0D2C"/>
    <w:multiLevelType w:val="multilevel"/>
    <w:tmpl w:val="F13C42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94D73EA"/>
    <w:multiLevelType w:val="hybridMultilevel"/>
    <w:tmpl w:val="4B7EA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962015"/>
    <w:multiLevelType w:val="hybridMultilevel"/>
    <w:tmpl w:val="EFF4EFBE"/>
    <w:lvl w:ilvl="0" w:tplc="1EF27F5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529F8"/>
    <w:multiLevelType w:val="hybridMultilevel"/>
    <w:tmpl w:val="23BE903A"/>
    <w:lvl w:ilvl="0" w:tplc="90685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972EF"/>
    <w:multiLevelType w:val="multilevel"/>
    <w:tmpl w:val="74207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52C61E3"/>
    <w:multiLevelType w:val="hybridMultilevel"/>
    <w:tmpl w:val="4D4CD9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6"/>
  </w:num>
  <w:num w:numId="5">
    <w:abstractNumId w:val="5"/>
  </w:num>
  <w:num w:numId="6">
    <w:abstractNumId w:val="2"/>
  </w:num>
  <w:num w:numId="7">
    <w:abstractNumId w:val="15"/>
  </w:num>
  <w:num w:numId="8">
    <w:abstractNumId w:val="1"/>
  </w:num>
  <w:num w:numId="9">
    <w:abstractNumId w:val="11"/>
  </w:num>
  <w:num w:numId="10">
    <w:abstractNumId w:val="4"/>
  </w:num>
  <w:num w:numId="11">
    <w:abstractNumId w:val="0"/>
  </w:num>
  <w:num w:numId="12">
    <w:abstractNumId w:val="17"/>
  </w:num>
  <w:num w:numId="13">
    <w:abstractNumId w:val="13"/>
  </w:num>
  <w:num w:numId="14">
    <w:abstractNumId w:val="18"/>
  </w:num>
  <w:num w:numId="15">
    <w:abstractNumId w:val="7"/>
  </w:num>
  <w:num w:numId="16">
    <w:abstractNumId w:val="3"/>
  </w:num>
  <w:num w:numId="17">
    <w:abstractNumId w:val="8"/>
  </w:num>
  <w:num w:numId="18">
    <w:abstractNumId w:val="9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75"/>
    <w:rsid w:val="00060721"/>
    <w:rsid w:val="00073550"/>
    <w:rsid w:val="00095487"/>
    <w:rsid w:val="000D0238"/>
    <w:rsid w:val="000D2E92"/>
    <w:rsid w:val="000D67D4"/>
    <w:rsid w:val="000E4A92"/>
    <w:rsid w:val="00127B6F"/>
    <w:rsid w:val="001466C5"/>
    <w:rsid w:val="001944CA"/>
    <w:rsid w:val="001B0036"/>
    <w:rsid w:val="001B4880"/>
    <w:rsid w:val="001D64C3"/>
    <w:rsid w:val="001E10CA"/>
    <w:rsid w:val="001F49E4"/>
    <w:rsid w:val="002C03A4"/>
    <w:rsid w:val="002C681F"/>
    <w:rsid w:val="002E6D32"/>
    <w:rsid w:val="00316C5B"/>
    <w:rsid w:val="003846F2"/>
    <w:rsid w:val="00450A2F"/>
    <w:rsid w:val="00480F34"/>
    <w:rsid w:val="00497C86"/>
    <w:rsid w:val="004D77BC"/>
    <w:rsid w:val="004E595D"/>
    <w:rsid w:val="004F4FFD"/>
    <w:rsid w:val="00521865"/>
    <w:rsid w:val="005304C6"/>
    <w:rsid w:val="00590A0C"/>
    <w:rsid w:val="005D3950"/>
    <w:rsid w:val="005E0A2C"/>
    <w:rsid w:val="005F6D2E"/>
    <w:rsid w:val="0068074B"/>
    <w:rsid w:val="006A490D"/>
    <w:rsid w:val="006C7155"/>
    <w:rsid w:val="00701153"/>
    <w:rsid w:val="0070212A"/>
    <w:rsid w:val="00726AF4"/>
    <w:rsid w:val="00763E6D"/>
    <w:rsid w:val="007B7F2F"/>
    <w:rsid w:val="007C0675"/>
    <w:rsid w:val="007D526B"/>
    <w:rsid w:val="00801D0E"/>
    <w:rsid w:val="00851701"/>
    <w:rsid w:val="00855D53"/>
    <w:rsid w:val="00873502"/>
    <w:rsid w:val="009022E8"/>
    <w:rsid w:val="0095345D"/>
    <w:rsid w:val="00974FFB"/>
    <w:rsid w:val="0098042A"/>
    <w:rsid w:val="009A2613"/>
    <w:rsid w:val="009D66FA"/>
    <w:rsid w:val="009F0837"/>
    <w:rsid w:val="00A21DC9"/>
    <w:rsid w:val="00A67283"/>
    <w:rsid w:val="00A76975"/>
    <w:rsid w:val="00AC0AF8"/>
    <w:rsid w:val="00B51E3C"/>
    <w:rsid w:val="00B67A97"/>
    <w:rsid w:val="00BC00FD"/>
    <w:rsid w:val="00C167F9"/>
    <w:rsid w:val="00C21AF9"/>
    <w:rsid w:val="00C7565C"/>
    <w:rsid w:val="00CA1539"/>
    <w:rsid w:val="00CC0DCB"/>
    <w:rsid w:val="00D05E94"/>
    <w:rsid w:val="00D66430"/>
    <w:rsid w:val="00D91560"/>
    <w:rsid w:val="00DD075F"/>
    <w:rsid w:val="00F261F9"/>
    <w:rsid w:val="00F435E4"/>
    <w:rsid w:val="00F84A4E"/>
    <w:rsid w:val="00FC78DA"/>
    <w:rsid w:val="00FD0557"/>
    <w:rsid w:val="00FD13FE"/>
    <w:rsid w:val="00FE2ABF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BE1419B2-2178-4F95-BB8A-01B4FED2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  <w:ind w:left="-284" w:right="-32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6975"/>
    <w:pPr>
      <w:autoSpaceDE w:val="0"/>
      <w:autoSpaceDN w:val="0"/>
      <w:adjustRightInd w:val="0"/>
      <w:spacing w:line="240" w:lineRule="auto"/>
      <w:ind w:left="0" w:right="0"/>
    </w:pPr>
    <w:rPr>
      <w:color w:val="000000"/>
    </w:rPr>
  </w:style>
  <w:style w:type="table" w:styleId="TableGrid">
    <w:name w:val="Table Grid"/>
    <w:basedOn w:val="TableNormal"/>
    <w:uiPriority w:val="59"/>
    <w:rsid w:val="00A769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9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9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66C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C5"/>
  </w:style>
  <w:style w:type="paragraph" w:styleId="Footer">
    <w:name w:val="footer"/>
    <w:basedOn w:val="Normal"/>
    <w:link w:val="FooterChar"/>
    <w:uiPriority w:val="99"/>
    <w:unhideWhenUsed/>
    <w:rsid w:val="001466C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C5"/>
  </w:style>
  <w:style w:type="character" w:styleId="Hyperlink">
    <w:name w:val="Hyperlink"/>
    <w:basedOn w:val="DefaultParagraphFont"/>
    <w:uiPriority w:val="99"/>
    <w:unhideWhenUsed/>
    <w:rsid w:val="00497C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9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universitiesuk.ac.uk/highereducation/Documents/2012/TheConcordatToSupportResearchIntegrit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uploads/system/uploads/attachment_data/file/139565/dh_4122427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SOP2%20Document%20Control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RKE%20SOP%20Register.docx" TargetMode="External"/><Relationship Id="rId4" Type="http://schemas.openxmlformats.org/officeDocument/2006/relationships/settings" Target="settings.xml"/><Relationship Id="rId9" Type="http://schemas.openxmlformats.org/officeDocument/2006/relationships/hyperlink" Target="Templates/RKE%20SOP%20Template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FB986-67F9-48DB-9072-AADC7A14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mmu-user</dc:creator>
  <cp:lastModifiedBy>Zoe Lingard</cp:lastModifiedBy>
  <cp:revision>26</cp:revision>
  <dcterms:created xsi:type="dcterms:W3CDTF">2015-08-03T09:11:00Z</dcterms:created>
  <dcterms:modified xsi:type="dcterms:W3CDTF">2016-02-15T12:54:00Z</dcterms:modified>
</cp:coreProperties>
</file>