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8E0C" w14:textId="77777777" w:rsidR="003861FE" w:rsidRDefault="003861FE" w:rsidP="00106D44">
      <w:pPr>
        <w:pStyle w:val="NormalWeb"/>
        <w:shd w:val="clear" w:color="auto" w:fill="FFFFFF"/>
        <w:spacing w:before="0" w:beforeAutospacing="0" w:after="0" w:afterAutospacing="0" w:line="252" w:lineRule="atLeast"/>
        <w:rPr>
          <w:rStyle w:val="Strong"/>
          <w:rFonts w:ascii="Arial" w:hAnsi="Arial" w:cs="Arial"/>
          <w:color w:val="000000"/>
          <w:sz w:val="22"/>
          <w:szCs w:val="18"/>
          <w:u w:val="single"/>
        </w:rPr>
      </w:pPr>
    </w:p>
    <w:p w14:paraId="242A3814" w14:textId="77777777" w:rsidR="00291859" w:rsidRDefault="00501B66" w:rsidP="00106D44">
      <w:pPr>
        <w:pStyle w:val="NormalWeb"/>
        <w:shd w:val="clear" w:color="auto" w:fill="FFFFFF"/>
        <w:spacing w:before="0" w:beforeAutospacing="0" w:after="0" w:afterAutospacing="0" w:line="252" w:lineRule="atLeast"/>
        <w:rPr>
          <w:rStyle w:val="Strong"/>
          <w:rFonts w:ascii="Arial" w:hAnsi="Arial" w:cs="Arial"/>
          <w:color w:val="000000"/>
          <w:sz w:val="22"/>
          <w:szCs w:val="18"/>
        </w:rPr>
      </w:pPr>
      <w:r w:rsidRPr="00501B66">
        <w:rPr>
          <w:rStyle w:val="Strong"/>
          <w:rFonts w:ascii="Arial" w:hAnsi="Arial" w:cs="Arial"/>
          <w:color w:val="000000"/>
          <w:sz w:val="22"/>
          <w:szCs w:val="18"/>
        </w:rPr>
        <w:t xml:space="preserve">UPDATE IN LIGHT OF THE COVID-19 PANDEMIC RELATING TO RESEARCH PROJECTS </w:t>
      </w:r>
      <w:r w:rsidR="00291859">
        <w:rPr>
          <w:rStyle w:val="Strong"/>
          <w:rFonts w:ascii="Arial" w:hAnsi="Arial" w:cs="Arial"/>
          <w:color w:val="000000"/>
          <w:sz w:val="22"/>
          <w:szCs w:val="18"/>
        </w:rPr>
        <w:t xml:space="preserve">AND RESEARCH ETHICS AND GOVERNANCE CONSIDERATIONS </w:t>
      </w:r>
    </w:p>
    <w:p w14:paraId="02B62951" w14:textId="77777777" w:rsidR="00501B66" w:rsidRPr="003861FE" w:rsidRDefault="00501B66">
      <w:pPr>
        <w:rPr>
          <w:sz w:val="16"/>
          <w:szCs w:val="16"/>
        </w:rPr>
      </w:pPr>
    </w:p>
    <w:p w14:paraId="215BB7EF" w14:textId="77777777" w:rsidR="00291859" w:rsidRDefault="00F93721">
      <w:pPr>
        <w:rPr>
          <w:rFonts w:ascii="Arial" w:hAnsi="Arial" w:cs="Arial"/>
        </w:rPr>
      </w:pPr>
      <w:r w:rsidRPr="00501B66">
        <w:rPr>
          <w:rFonts w:ascii="Arial" w:hAnsi="Arial" w:cs="Arial"/>
        </w:rPr>
        <w:t xml:space="preserve">Following updated </w:t>
      </w:r>
      <w:hyperlink r:id="rId8" w:history="1">
        <w:r w:rsidRPr="00DE3199">
          <w:rPr>
            <w:rStyle w:val="Hyperlink"/>
            <w:rFonts w:ascii="Arial" w:hAnsi="Arial" w:cs="Arial"/>
          </w:rPr>
          <w:t>guidance from the government</w:t>
        </w:r>
      </w:hyperlink>
      <w:r w:rsidRPr="00501B66">
        <w:rPr>
          <w:rFonts w:ascii="Arial" w:hAnsi="Arial" w:cs="Arial"/>
        </w:rPr>
        <w:t xml:space="preserve"> on the </w:t>
      </w:r>
      <w:r w:rsidR="00DE3199" w:rsidRPr="000444A9">
        <w:rPr>
          <w:rFonts w:ascii="Arial" w:hAnsi="Arial" w:cs="Arial"/>
        </w:rPr>
        <w:t>23 June 2020</w:t>
      </w:r>
      <w:r w:rsidR="00DE3199">
        <w:rPr>
          <w:rFonts w:ascii="Arial" w:hAnsi="Arial" w:cs="Arial"/>
        </w:rPr>
        <w:t xml:space="preserve"> </w:t>
      </w:r>
      <w:r w:rsidRPr="00501B66">
        <w:rPr>
          <w:rFonts w:ascii="Arial" w:hAnsi="Arial" w:cs="Arial"/>
        </w:rPr>
        <w:t>arising as a result of the Novel Coronoavirus (COVID-19)</w:t>
      </w:r>
      <w:r w:rsidR="00B6619B" w:rsidRPr="00501B66">
        <w:rPr>
          <w:rFonts w:ascii="Arial" w:hAnsi="Arial" w:cs="Arial"/>
        </w:rPr>
        <w:t xml:space="preserve"> pandemic,</w:t>
      </w:r>
      <w:r w:rsidR="00501B66">
        <w:rPr>
          <w:rFonts w:ascii="Arial" w:hAnsi="Arial" w:cs="Arial"/>
        </w:rPr>
        <w:t xml:space="preserve"> this note is being issued to inform researchers </w:t>
      </w:r>
      <w:r w:rsidR="00291859">
        <w:rPr>
          <w:rFonts w:ascii="Arial" w:hAnsi="Arial" w:cs="Arial"/>
        </w:rPr>
        <w:t xml:space="preserve">how they should proceed with research ethics and governance-related issues and considerations. </w:t>
      </w:r>
      <w:r w:rsidR="002E73F9" w:rsidRPr="002E73F9">
        <w:rPr>
          <w:rFonts w:ascii="Arial" w:hAnsi="Arial" w:cs="Arial"/>
        </w:rPr>
        <w:t>Before proceeding, researchers should also check the latest advice issue</w:t>
      </w:r>
      <w:r w:rsidR="005D2230">
        <w:rPr>
          <w:rFonts w:ascii="Arial" w:hAnsi="Arial" w:cs="Arial"/>
        </w:rPr>
        <w:t>d</w:t>
      </w:r>
      <w:r w:rsidR="002E73F9" w:rsidRPr="002E73F9">
        <w:rPr>
          <w:rFonts w:ascii="Arial" w:hAnsi="Arial" w:cs="Arial"/>
        </w:rPr>
        <w:t xml:space="preserve"> by the University, particularly in relation to changes in policies regarding</w:t>
      </w:r>
      <w:r w:rsidR="002E73F9">
        <w:rPr>
          <w:rFonts w:ascii="Arial" w:hAnsi="Arial" w:cs="Arial"/>
        </w:rPr>
        <w:t xml:space="preserve"> </w:t>
      </w:r>
      <w:r w:rsidR="002E73F9" w:rsidRPr="002E73F9">
        <w:rPr>
          <w:rFonts w:ascii="Arial" w:hAnsi="Arial" w:cs="Arial"/>
        </w:rPr>
        <w:t>building access, Health &amp; Safety</w:t>
      </w:r>
      <w:r w:rsidR="002E73F9">
        <w:rPr>
          <w:rFonts w:ascii="Arial" w:hAnsi="Arial" w:cs="Arial"/>
        </w:rPr>
        <w:t>,</w:t>
      </w:r>
      <w:r w:rsidR="002E73F9" w:rsidRPr="002E73F9">
        <w:rPr>
          <w:rFonts w:ascii="Arial" w:hAnsi="Arial" w:cs="Arial"/>
        </w:rPr>
        <w:t xml:space="preserve"> and Security. </w:t>
      </w:r>
      <w:r w:rsidR="00291859">
        <w:rPr>
          <w:rFonts w:ascii="Arial" w:hAnsi="Arial" w:cs="Arial"/>
        </w:rPr>
        <w:t>Th</w:t>
      </w:r>
      <w:r w:rsidR="002E73F9">
        <w:rPr>
          <w:rFonts w:ascii="Arial" w:hAnsi="Arial" w:cs="Arial"/>
        </w:rPr>
        <w:t>is</w:t>
      </w:r>
      <w:r w:rsidR="00291859">
        <w:rPr>
          <w:rFonts w:ascii="Arial" w:hAnsi="Arial" w:cs="Arial"/>
        </w:rPr>
        <w:t xml:space="preserve"> note includes information on submitting applications for ethical approval via EthOS, what to do in relation to amendments arising as a result of COVID-19 and supplementary information about HRA-approved research. </w:t>
      </w:r>
    </w:p>
    <w:p w14:paraId="56AC0572" w14:textId="77777777" w:rsidR="00291859" w:rsidRDefault="003469BC">
      <w:pPr>
        <w:rPr>
          <w:rFonts w:ascii="Arial" w:hAnsi="Arial" w:cs="Arial"/>
          <w:b/>
        </w:rPr>
      </w:pPr>
      <w:r>
        <w:rPr>
          <w:rFonts w:ascii="Arial" w:hAnsi="Arial" w:cs="Arial"/>
          <w:b/>
        </w:rPr>
        <w:t xml:space="preserve">1. </w:t>
      </w:r>
      <w:r w:rsidR="00291859" w:rsidRPr="00291859">
        <w:rPr>
          <w:rFonts w:ascii="Arial" w:hAnsi="Arial" w:cs="Arial"/>
          <w:b/>
        </w:rPr>
        <w:t>Submitting new ethics applications using EthOS</w:t>
      </w:r>
    </w:p>
    <w:p w14:paraId="2059CB0C" w14:textId="77777777" w:rsidR="00D32796" w:rsidRPr="00D32796" w:rsidRDefault="00D32796" w:rsidP="00291859">
      <w:pPr>
        <w:rPr>
          <w:rFonts w:ascii="Arial" w:hAnsi="Arial" w:cs="Arial"/>
        </w:rPr>
      </w:pPr>
      <w:r w:rsidRPr="00D32796">
        <w:rPr>
          <w:rFonts w:ascii="Arial" w:hAnsi="Arial" w:cs="Arial"/>
        </w:rPr>
        <w:t xml:space="preserve">Applications for ethical approval can still be submitted for review using EthOS. </w:t>
      </w:r>
    </w:p>
    <w:p w14:paraId="2FCF3CAA" w14:textId="77777777" w:rsidR="00291859" w:rsidRPr="00D32796" w:rsidRDefault="00291859" w:rsidP="00D32796">
      <w:pPr>
        <w:rPr>
          <w:rFonts w:ascii="Arial" w:hAnsi="Arial" w:cs="Arial"/>
        </w:rPr>
      </w:pPr>
      <w:r w:rsidRPr="00D32796">
        <w:rPr>
          <w:rFonts w:ascii="Arial" w:hAnsi="Arial" w:cs="Arial"/>
        </w:rPr>
        <w:t xml:space="preserve">Everyone can freely access EthOS from home, even on personal devices. There is a slight possibility for access to be blocked in countries where governments apply internet restrictions, but this falls outside the troubleshooting powers of the Systems Team. </w:t>
      </w:r>
    </w:p>
    <w:p w14:paraId="3C570D2A" w14:textId="77777777" w:rsidR="00291859" w:rsidRPr="00291859" w:rsidRDefault="003469BC" w:rsidP="00291859">
      <w:pPr>
        <w:rPr>
          <w:rFonts w:ascii="Arial" w:hAnsi="Arial" w:cs="Arial"/>
          <w:b/>
        </w:rPr>
      </w:pPr>
      <w:r>
        <w:rPr>
          <w:rFonts w:ascii="Arial" w:hAnsi="Arial" w:cs="Arial"/>
          <w:b/>
        </w:rPr>
        <w:t xml:space="preserve">2. </w:t>
      </w:r>
      <w:r w:rsidR="00291859" w:rsidRPr="00291859">
        <w:rPr>
          <w:rFonts w:ascii="Arial" w:hAnsi="Arial" w:cs="Arial"/>
          <w:b/>
        </w:rPr>
        <w:t>EthOS Reviewer Activity</w:t>
      </w:r>
    </w:p>
    <w:p w14:paraId="72A0E211" w14:textId="77777777" w:rsidR="00291859" w:rsidRPr="00D32796" w:rsidRDefault="00291859" w:rsidP="00D32796">
      <w:pPr>
        <w:rPr>
          <w:rFonts w:ascii="Arial" w:hAnsi="Arial" w:cs="Arial"/>
        </w:rPr>
      </w:pPr>
      <w:r w:rsidRPr="00D32796">
        <w:rPr>
          <w:rFonts w:ascii="Arial" w:hAnsi="Arial" w:cs="Arial"/>
        </w:rPr>
        <w:t xml:space="preserve">EthOS </w:t>
      </w:r>
      <w:r w:rsidR="00D32796">
        <w:rPr>
          <w:rFonts w:ascii="Arial" w:hAnsi="Arial" w:cs="Arial"/>
        </w:rPr>
        <w:t xml:space="preserve">reviews will be able to be carried out by reviewers remotely. However the recent COVID-19 outbreak may pose </w:t>
      </w:r>
      <w:r w:rsidRPr="00D32796">
        <w:rPr>
          <w:rFonts w:ascii="Arial" w:hAnsi="Arial" w:cs="Arial"/>
        </w:rPr>
        <w:t xml:space="preserve">limitations </w:t>
      </w:r>
      <w:r w:rsidR="00D32796">
        <w:rPr>
          <w:rFonts w:ascii="Arial" w:hAnsi="Arial" w:cs="Arial"/>
        </w:rPr>
        <w:t xml:space="preserve">on the capacity of reviewers </w:t>
      </w:r>
      <w:r w:rsidRPr="00D32796">
        <w:rPr>
          <w:rFonts w:ascii="Arial" w:hAnsi="Arial" w:cs="Arial"/>
        </w:rPr>
        <w:t>b</w:t>
      </w:r>
      <w:r w:rsidR="00D32796">
        <w:rPr>
          <w:rFonts w:ascii="Arial" w:hAnsi="Arial" w:cs="Arial"/>
        </w:rPr>
        <w:t xml:space="preserve">ased on </w:t>
      </w:r>
      <w:r w:rsidR="003861FE">
        <w:rPr>
          <w:rFonts w:ascii="Arial" w:hAnsi="Arial" w:cs="Arial"/>
        </w:rPr>
        <w:t xml:space="preserve">their </w:t>
      </w:r>
      <w:r w:rsidR="00D32796">
        <w:rPr>
          <w:rFonts w:ascii="Arial" w:hAnsi="Arial" w:cs="Arial"/>
        </w:rPr>
        <w:t xml:space="preserve">own </w:t>
      </w:r>
      <w:r w:rsidRPr="00D32796">
        <w:rPr>
          <w:rFonts w:ascii="Arial" w:hAnsi="Arial" w:cs="Arial"/>
        </w:rPr>
        <w:t>personal circumstances</w:t>
      </w:r>
      <w:r w:rsidR="00D32796">
        <w:rPr>
          <w:rFonts w:ascii="Arial" w:hAnsi="Arial" w:cs="Arial"/>
        </w:rPr>
        <w:t xml:space="preserve"> so please do bear this in mind</w:t>
      </w:r>
      <w:r w:rsidRPr="00D32796">
        <w:rPr>
          <w:rFonts w:ascii="Arial" w:hAnsi="Arial" w:cs="Arial"/>
        </w:rPr>
        <w:t xml:space="preserve">. </w:t>
      </w:r>
      <w:r w:rsidR="00D32796">
        <w:rPr>
          <w:rFonts w:ascii="Arial" w:hAnsi="Arial" w:cs="Arial"/>
        </w:rPr>
        <w:t xml:space="preserve">You should also keep an eye on news reports and guidance issued by the University in relation to the timescales of your proposed research activities and </w:t>
      </w:r>
      <w:r w:rsidR="00FC343A">
        <w:rPr>
          <w:rFonts w:ascii="Arial" w:hAnsi="Arial" w:cs="Arial"/>
        </w:rPr>
        <w:t>check the dates</w:t>
      </w:r>
      <w:r w:rsidR="00412925">
        <w:rPr>
          <w:rFonts w:ascii="Arial" w:hAnsi="Arial" w:cs="Arial"/>
        </w:rPr>
        <w:t xml:space="preserve"> given for the re-opening of the University buildings</w:t>
      </w:r>
      <w:r w:rsidR="00FC343A">
        <w:rPr>
          <w:rFonts w:ascii="Arial" w:hAnsi="Arial" w:cs="Arial"/>
        </w:rPr>
        <w:t>.</w:t>
      </w:r>
    </w:p>
    <w:p w14:paraId="210D8FE7" w14:textId="77777777" w:rsidR="00291859" w:rsidRDefault="003469BC" w:rsidP="00291859">
      <w:pPr>
        <w:pStyle w:val="NormalWeb"/>
        <w:shd w:val="clear" w:color="auto" w:fill="FFFFFF"/>
        <w:spacing w:before="0" w:beforeAutospacing="0" w:after="0" w:afterAutospacing="0" w:line="252" w:lineRule="atLeast"/>
        <w:rPr>
          <w:rStyle w:val="Strong"/>
          <w:rFonts w:ascii="Arial" w:hAnsi="Arial" w:cs="Arial"/>
          <w:color w:val="000000"/>
          <w:sz w:val="22"/>
          <w:szCs w:val="18"/>
        </w:rPr>
      </w:pPr>
      <w:r>
        <w:rPr>
          <w:rStyle w:val="Strong"/>
          <w:rFonts w:ascii="Arial" w:hAnsi="Arial" w:cs="Arial"/>
          <w:color w:val="000000"/>
          <w:sz w:val="22"/>
          <w:szCs w:val="18"/>
        </w:rPr>
        <w:t xml:space="preserve">3. </w:t>
      </w:r>
      <w:r w:rsidR="00291859" w:rsidRPr="00501B66">
        <w:rPr>
          <w:rStyle w:val="Strong"/>
          <w:rFonts w:ascii="Arial" w:hAnsi="Arial" w:cs="Arial"/>
          <w:color w:val="000000"/>
          <w:sz w:val="22"/>
          <w:szCs w:val="18"/>
        </w:rPr>
        <w:t>F</w:t>
      </w:r>
      <w:r w:rsidR="003861FE">
        <w:rPr>
          <w:rStyle w:val="Strong"/>
          <w:rFonts w:ascii="Arial" w:hAnsi="Arial" w:cs="Arial"/>
          <w:color w:val="000000"/>
          <w:sz w:val="22"/>
          <w:szCs w:val="18"/>
        </w:rPr>
        <w:t>ace-To-Face participation granted existing ethical approval</w:t>
      </w:r>
    </w:p>
    <w:p w14:paraId="20564FC9" w14:textId="77777777" w:rsidR="003861FE" w:rsidRPr="00291859" w:rsidRDefault="003861FE" w:rsidP="00291859">
      <w:pPr>
        <w:pStyle w:val="NormalWeb"/>
        <w:shd w:val="clear" w:color="auto" w:fill="FFFFFF"/>
        <w:spacing w:before="0" w:beforeAutospacing="0" w:after="0" w:afterAutospacing="0" w:line="252" w:lineRule="atLeast"/>
        <w:rPr>
          <w:rFonts w:ascii="Arial" w:hAnsi="Arial" w:cs="Arial"/>
          <w:color w:val="000000"/>
          <w:sz w:val="22"/>
          <w:szCs w:val="18"/>
        </w:rPr>
      </w:pPr>
    </w:p>
    <w:p w14:paraId="2A3F94B5" w14:textId="77777777" w:rsidR="001F3B05" w:rsidRPr="00C70754" w:rsidRDefault="00501B66">
      <w:pPr>
        <w:rPr>
          <w:rFonts w:ascii="Arial" w:hAnsi="Arial" w:cs="Arial"/>
        </w:rPr>
      </w:pPr>
      <w:r w:rsidRPr="00C70754">
        <w:rPr>
          <w:rFonts w:ascii="Arial" w:hAnsi="Arial" w:cs="Arial"/>
        </w:rPr>
        <w:t>In the light of the COVID19 pandemic</w:t>
      </w:r>
      <w:r w:rsidR="001F3B05" w:rsidRPr="00C70754">
        <w:rPr>
          <w:rFonts w:ascii="Arial" w:hAnsi="Arial" w:cs="Arial"/>
        </w:rPr>
        <w:t>, initial guidance stated that all face</w:t>
      </w:r>
      <w:r w:rsidR="000444A9">
        <w:rPr>
          <w:rFonts w:ascii="Arial" w:hAnsi="Arial" w:cs="Arial"/>
        </w:rPr>
        <w:t>-</w:t>
      </w:r>
      <w:r w:rsidR="001F3B05" w:rsidRPr="00C70754">
        <w:rPr>
          <w:rFonts w:ascii="Arial" w:hAnsi="Arial" w:cs="Arial"/>
        </w:rPr>
        <w:t>to</w:t>
      </w:r>
      <w:r w:rsidR="000444A9">
        <w:rPr>
          <w:rFonts w:ascii="Arial" w:hAnsi="Arial" w:cs="Arial"/>
        </w:rPr>
        <w:t>-</w:t>
      </w:r>
      <w:r w:rsidR="001F3B05" w:rsidRPr="00C70754">
        <w:rPr>
          <w:rFonts w:ascii="Arial" w:hAnsi="Arial" w:cs="Arial"/>
        </w:rPr>
        <w:t xml:space="preserve">face data collection should be temporarily paused, and interactions moved online where possible.  </w:t>
      </w:r>
      <w:r w:rsidR="00334131" w:rsidRPr="00C70754">
        <w:rPr>
          <w:rFonts w:ascii="Arial" w:hAnsi="Arial" w:cs="Arial"/>
        </w:rPr>
        <w:t xml:space="preserve">Following the </w:t>
      </w:r>
      <w:hyperlink r:id="rId9" w:history="1">
        <w:r w:rsidR="00334131" w:rsidRPr="00C70754">
          <w:rPr>
            <w:rStyle w:val="Hyperlink"/>
            <w:rFonts w:ascii="Arial" w:hAnsi="Arial" w:cs="Arial"/>
          </w:rPr>
          <w:t>easing of lockdown restrictions on 4 July</w:t>
        </w:r>
      </w:hyperlink>
      <w:r w:rsidR="00334131" w:rsidRPr="00C70754">
        <w:rPr>
          <w:rFonts w:ascii="Arial" w:hAnsi="Arial" w:cs="Arial"/>
        </w:rPr>
        <w:t>, some face</w:t>
      </w:r>
      <w:r w:rsidR="00C70754">
        <w:rPr>
          <w:rFonts w:ascii="Arial" w:hAnsi="Arial" w:cs="Arial"/>
        </w:rPr>
        <w:t>-</w:t>
      </w:r>
      <w:r w:rsidR="00334131" w:rsidRPr="00C70754">
        <w:rPr>
          <w:rFonts w:ascii="Arial" w:hAnsi="Arial" w:cs="Arial"/>
        </w:rPr>
        <w:t>to</w:t>
      </w:r>
      <w:r w:rsidR="00C70754">
        <w:rPr>
          <w:rFonts w:ascii="Arial" w:hAnsi="Arial" w:cs="Arial"/>
        </w:rPr>
        <w:t>-</w:t>
      </w:r>
      <w:r w:rsidR="00334131" w:rsidRPr="00C70754">
        <w:rPr>
          <w:rFonts w:ascii="Arial" w:hAnsi="Arial" w:cs="Arial"/>
        </w:rPr>
        <w:t>face data collection may recommence. The safety and comfort of participants must remain a priority, and a</w:t>
      </w:r>
      <w:r w:rsidR="001F3B05" w:rsidRPr="00C70754">
        <w:rPr>
          <w:rFonts w:ascii="Arial" w:hAnsi="Arial" w:cs="Arial"/>
        </w:rPr>
        <w:t xml:space="preserve">ll researchers who </w:t>
      </w:r>
      <w:r w:rsidR="00D90002" w:rsidRPr="00C70754">
        <w:rPr>
          <w:rFonts w:ascii="Arial" w:hAnsi="Arial" w:cs="Arial"/>
        </w:rPr>
        <w:t xml:space="preserve">are able </w:t>
      </w:r>
      <w:r w:rsidR="00C70754">
        <w:rPr>
          <w:rFonts w:ascii="Arial" w:hAnsi="Arial" w:cs="Arial"/>
        </w:rPr>
        <w:t xml:space="preserve">to </w:t>
      </w:r>
      <w:r w:rsidR="001F3B05" w:rsidRPr="00C70754">
        <w:rPr>
          <w:rFonts w:ascii="Arial" w:hAnsi="Arial" w:cs="Arial"/>
        </w:rPr>
        <w:t xml:space="preserve">conduct interactions online should continue to </w:t>
      </w:r>
      <w:r w:rsidR="00D90002" w:rsidRPr="00C70754">
        <w:rPr>
          <w:rFonts w:ascii="Arial" w:hAnsi="Arial" w:cs="Arial"/>
        </w:rPr>
        <w:t>provide this option.</w:t>
      </w:r>
    </w:p>
    <w:p w14:paraId="6438B08E" w14:textId="77777777" w:rsidR="00C57D3F" w:rsidRDefault="003469BC">
      <w:pPr>
        <w:rPr>
          <w:rFonts w:ascii="Arial" w:hAnsi="Arial" w:cs="Arial"/>
          <w:b/>
        </w:rPr>
      </w:pPr>
      <w:r>
        <w:rPr>
          <w:rFonts w:ascii="Arial" w:hAnsi="Arial" w:cs="Arial"/>
          <w:b/>
        </w:rPr>
        <w:t xml:space="preserve">4. </w:t>
      </w:r>
      <w:r w:rsidR="00501B66" w:rsidRPr="00C70754">
        <w:rPr>
          <w:rFonts w:ascii="Arial" w:hAnsi="Arial" w:cs="Arial"/>
          <w:b/>
        </w:rPr>
        <w:t>Submitting a</w:t>
      </w:r>
      <w:r w:rsidR="00C57D3F" w:rsidRPr="00C70754">
        <w:rPr>
          <w:rFonts w:ascii="Arial" w:hAnsi="Arial" w:cs="Arial"/>
          <w:b/>
        </w:rPr>
        <w:t>mendments</w:t>
      </w:r>
    </w:p>
    <w:p w14:paraId="6DDA1864" w14:textId="77777777" w:rsidR="00C70754" w:rsidRDefault="009A08EF" w:rsidP="009A08EF">
      <w:pPr>
        <w:rPr>
          <w:rFonts w:ascii="Arial" w:eastAsia="Calibri" w:hAnsi="Arial" w:cs="Arial"/>
          <w:bCs/>
        </w:rPr>
      </w:pPr>
      <w:r>
        <w:rPr>
          <w:rFonts w:ascii="Arial" w:hAnsi="Arial" w:cs="Arial"/>
        </w:rPr>
        <w:t>S</w:t>
      </w:r>
      <w:r w:rsidRPr="009A08EF">
        <w:rPr>
          <w:rFonts w:ascii="Arial" w:hAnsi="Arial" w:cs="Arial"/>
        </w:rPr>
        <w:t xml:space="preserve">hould the way you interact with participants constitute a substantial change </w:t>
      </w:r>
      <w:r>
        <w:rPr>
          <w:rFonts w:ascii="Arial" w:hAnsi="Arial" w:cs="Arial"/>
        </w:rPr>
        <w:t>(</w:t>
      </w:r>
      <w:r w:rsidRPr="00291859">
        <w:rPr>
          <w:rFonts w:ascii="Arial" w:hAnsi="Arial" w:cs="Arial"/>
        </w:rPr>
        <w:t>e.g. a</w:t>
      </w:r>
      <w:r w:rsidRPr="00501B66">
        <w:rPr>
          <w:rFonts w:ascii="Arial" w:hAnsi="Arial" w:cs="Arial"/>
        </w:rPr>
        <w:t xml:space="preserve"> significant change to the research design, methods, or where the level of risk to a participant could be amplified becau</w:t>
      </w:r>
      <w:r>
        <w:rPr>
          <w:rFonts w:ascii="Arial" w:hAnsi="Arial" w:cs="Arial"/>
        </w:rPr>
        <w:t>se of the change in the face-to-</w:t>
      </w:r>
      <w:r w:rsidRPr="00501B66">
        <w:rPr>
          <w:rFonts w:ascii="Arial" w:hAnsi="Arial" w:cs="Arial"/>
        </w:rPr>
        <w:t>face interaction</w:t>
      </w:r>
      <w:r>
        <w:rPr>
          <w:rFonts w:ascii="Arial" w:hAnsi="Arial" w:cs="Arial"/>
        </w:rPr>
        <w:t>), you are required to submit an amendment in EthOs.</w:t>
      </w:r>
      <w:r w:rsidR="00D30B55">
        <w:rPr>
          <w:rFonts w:ascii="Arial" w:hAnsi="Arial" w:cs="Arial"/>
        </w:rPr>
        <w:t xml:space="preserve"> Some individual faculties may require the submission of an amendment in all cases. </w:t>
      </w:r>
    </w:p>
    <w:p w14:paraId="62E6A83E" w14:textId="77777777" w:rsidR="00C70754" w:rsidRPr="00C70754" w:rsidRDefault="00C70754" w:rsidP="00BC29B6">
      <w:pPr>
        <w:pStyle w:val="ListParagraph"/>
        <w:numPr>
          <w:ilvl w:val="0"/>
          <w:numId w:val="7"/>
        </w:numPr>
        <w:spacing w:after="0" w:line="240" w:lineRule="auto"/>
        <w:rPr>
          <w:rFonts w:ascii="Arial" w:eastAsia="Calibri" w:hAnsi="Arial" w:cs="Arial"/>
          <w:bCs/>
          <w:i/>
        </w:rPr>
      </w:pPr>
      <w:r w:rsidRPr="00C70754">
        <w:rPr>
          <w:rFonts w:ascii="Arial" w:eastAsia="Calibri" w:hAnsi="Arial" w:cs="Arial"/>
          <w:bCs/>
          <w:i/>
        </w:rPr>
        <w:t xml:space="preserve">Reverting from online procedures back to </w:t>
      </w:r>
      <w:r w:rsidR="00412925">
        <w:rPr>
          <w:rFonts w:ascii="Arial" w:eastAsia="Calibri" w:hAnsi="Arial" w:cs="Arial"/>
          <w:bCs/>
          <w:i/>
        </w:rPr>
        <w:t xml:space="preserve">previously approved </w:t>
      </w:r>
      <w:r w:rsidR="003C05E5">
        <w:rPr>
          <w:rFonts w:ascii="Arial" w:eastAsia="Calibri" w:hAnsi="Arial" w:cs="Arial"/>
          <w:bCs/>
          <w:i/>
        </w:rPr>
        <w:t xml:space="preserve">study </w:t>
      </w:r>
      <w:r w:rsidRPr="00C70754">
        <w:rPr>
          <w:rFonts w:ascii="Arial" w:eastAsia="Calibri" w:hAnsi="Arial" w:cs="Arial"/>
          <w:bCs/>
          <w:i/>
        </w:rPr>
        <w:t>procedures</w:t>
      </w:r>
    </w:p>
    <w:p w14:paraId="45D12C5D" w14:textId="77777777" w:rsidR="00291859" w:rsidRPr="00C70754" w:rsidRDefault="00291859" w:rsidP="00501B66">
      <w:pPr>
        <w:spacing w:after="0" w:line="240" w:lineRule="auto"/>
        <w:rPr>
          <w:rFonts w:ascii="Arial" w:eastAsia="Calibri" w:hAnsi="Arial" w:cs="Arial"/>
          <w:bCs/>
          <w:i/>
        </w:rPr>
      </w:pPr>
    </w:p>
    <w:p w14:paraId="049FBD76" w14:textId="77777777" w:rsidR="00A6129D" w:rsidRPr="009A08EF" w:rsidRDefault="009A08EF" w:rsidP="00291859">
      <w:pPr>
        <w:rPr>
          <w:rFonts w:ascii="Arial" w:hAnsi="Arial" w:cs="Arial"/>
        </w:rPr>
      </w:pPr>
      <w:r>
        <w:rPr>
          <w:rFonts w:ascii="Arial" w:hAnsi="Arial" w:cs="Arial"/>
        </w:rPr>
        <w:t>Where no substantial changes were introduced in order to move to online procedures, th</w:t>
      </w:r>
      <w:r w:rsidR="00BC29B6">
        <w:rPr>
          <w:rFonts w:ascii="Arial" w:hAnsi="Arial" w:cs="Arial"/>
        </w:rPr>
        <w:t>is</w:t>
      </w:r>
      <w:r>
        <w:rPr>
          <w:rFonts w:ascii="Arial" w:hAnsi="Arial" w:cs="Arial"/>
        </w:rPr>
        <w:t xml:space="preserve"> </w:t>
      </w:r>
      <w:r w:rsidR="00BC29B6">
        <w:rPr>
          <w:rFonts w:ascii="Arial" w:hAnsi="Arial" w:cs="Arial"/>
        </w:rPr>
        <w:t>could be</w:t>
      </w:r>
      <w:r>
        <w:rPr>
          <w:rFonts w:ascii="Arial" w:hAnsi="Arial" w:cs="Arial"/>
        </w:rPr>
        <w:t xml:space="preserve"> implemented without submitting an amendment. In these cases, the changes can be reversed without the submission of an amendment</w:t>
      </w:r>
      <w:r w:rsidR="00D30B55">
        <w:rPr>
          <w:rFonts w:ascii="Arial" w:hAnsi="Arial" w:cs="Arial"/>
        </w:rPr>
        <w:t xml:space="preserve"> (unless an amendment is required by the individual Faculty)</w:t>
      </w:r>
      <w:r>
        <w:rPr>
          <w:rFonts w:ascii="Arial" w:hAnsi="Arial" w:cs="Arial"/>
        </w:rPr>
        <w:t xml:space="preserve">. </w:t>
      </w:r>
      <w:r w:rsidR="00412925" w:rsidRPr="00291859">
        <w:rPr>
          <w:rFonts w:ascii="Arial" w:hAnsi="Arial" w:cs="Arial"/>
        </w:rPr>
        <w:t xml:space="preserve">Please update your supporting documents (Consent form, PIS, Protocol etc.) </w:t>
      </w:r>
      <w:r w:rsidR="00412925">
        <w:rPr>
          <w:rFonts w:ascii="Arial" w:hAnsi="Arial" w:cs="Arial"/>
        </w:rPr>
        <w:t xml:space="preserve">from online to face-to-face procedures, </w:t>
      </w:r>
      <w:r w:rsidR="00412925" w:rsidRPr="00291859">
        <w:rPr>
          <w:rFonts w:ascii="Arial" w:hAnsi="Arial" w:cs="Arial"/>
        </w:rPr>
        <w:t>complete the Note to File</w:t>
      </w:r>
      <w:r w:rsidR="00412925">
        <w:rPr>
          <w:rFonts w:ascii="Arial" w:hAnsi="Arial" w:cs="Arial"/>
        </w:rPr>
        <w:t xml:space="preserve"> (Appendix A)</w:t>
      </w:r>
      <w:r w:rsidR="00412925" w:rsidRPr="00291859">
        <w:rPr>
          <w:rFonts w:ascii="Arial" w:hAnsi="Arial" w:cs="Arial"/>
        </w:rPr>
        <w:t xml:space="preserve"> </w:t>
      </w:r>
      <w:r w:rsidR="00412925" w:rsidRPr="00291859">
        <w:rPr>
          <w:rFonts w:ascii="Arial" w:hAnsi="Arial" w:cs="Arial"/>
        </w:rPr>
        <w:lastRenderedPageBreak/>
        <w:t xml:space="preserve">and then </w:t>
      </w:r>
      <w:r w:rsidR="00412925" w:rsidRPr="009A08EF">
        <w:rPr>
          <w:rFonts w:ascii="Arial" w:hAnsi="Arial" w:cs="Arial"/>
        </w:rPr>
        <w:t>proceed</w:t>
      </w:r>
      <w:r>
        <w:rPr>
          <w:rFonts w:ascii="Arial" w:hAnsi="Arial" w:cs="Arial"/>
        </w:rPr>
        <w:t xml:space="preserve"> ensuring </w:t>
      </w:r>
      <w:r w:rsidR="00FC343A">
        <w:rPr>
          <w:rFonts w:ascii="Arial" w:hAnsi="Arial" w:cs="Arial"/>
        </w:rPr>
        <w:t xml:space="preserve">that </w:t>
      </w:r>
      <w:r>
        <w:rPr>
          <w:rFonts w:ascii="Arial" w:hAnsi="Arial" w:cs="Arial"/>
        </w:rPr>
        <w:t xml:space="preserve">you follow the guidance on minimising risk to participants due to COVID-19. </w:t>
      </w:r>
    </w:p>
    <w:p w14:paraId="7F340AE4" w14:textId="77777777" w:rsidR="009A08EF" w:rsidRPr="009A08EF" w:rsidRDefault="00FC343A" w:rsidP="00BC29B6">
      <w:pPr>
        <w:pStyle w:val="ListParagraph"/>
        <w:numPr>
          <w:ilvl w:val="0"/>
          <w:numId w:val="7"/>
        </w:numPr>
        <w:rPr>
          <w:rFonts w:ascii="Arial" w:hAnsi="Arial" w:cs="Arial"/>
          <w:i/>
        </w:rPr>
      </w:pPr>
      <w:r>
        <w:rPr>
          <w:rFonts w:ascii="Arial" w:hAnsi="Arial" w:cs="Arial"/>
          <w:i/>
        </w:rPr>
        <w:t>Minimising</w:t>
      </w:r>
      <w:r w:rsidR="009A08EF" w:rsidRPr="009A08EF">
        <w:rPr>
          <w:rFonts w:ascii="Arial" w:hAnsi="Arial" w:cs="Arial"/>
          <w:i/>
        </w:rPr>
        <w:t xml:space="preserve"> risk</w:t>
      </w:r>
      <w:r>
        <w:rPr>
          <w:rFonts w:ascii="Arial" w:hAnsi="Arial" w:cs="Arial"/>
          <w:i/>
        </w:rPr>
        <w:t xml:space="preserve"> to participants</w:t>
      </w:r>
      <w:r w:rsidR="009A08EF" w:rsidRPr="009A08EF">
        <w:rPr>
          <w:rFonts w:ascii="Arial" w:hAnsi="Arial" w:cs="Arial"/>
          <w:i/>
        </w:rPr>
        <w:t xml:space="preserve"> from COVID-19</w:t>
      </w:r>
    </w:p>
    <w:p w14:paraId="0A92C16C" w14:textId="77777777" w:rsidR="00C70754" w:rsidRDefault="00BC29B6" w:rsidP="00291859">
      <w:pPr>
        <w:rPr>
          <w:rFonts w:ascii="Arial" w:hAnsi="Arial" w:cs="Arial"/>
        </w:rPr>
      </w:pPr>
      <w:r>
        <w:rPr>
          <w:rFonts w:ascii="Arial" w:hAnsi="Arial" w:cs="Arial"/>
        </w:rPr>
        <w:t xml:space="preserve">You should address the </w:t>
      </w:r>
      <w:r w:rsidR="0075641E">
        <w:rPr>
          <w:rFonts w:ascii="Arial" w:hAnsi="Arial" w:cs="Arial"/>
        </w:rPr>
        <w:t>risk to participants from COVID</w:t>
      </w:r>
      <w:r w:rsidR="000444A9">
        <w:rPr>
          <w:rFonts w:ascii="Arial" w:hAnsi="Arial" w:cs="Arial"/>
        </w:rPr>
        <w:t>-19</w:t>
      </w:r>
      <w:r w:rsidR="0075641E">
        <w:rPr>
          <w:rFonts w:ascii="Arial" w:hAnsi="Arial" w:cs="Arial"/>
        </w:rPr>
        <w:t xml:space="preserve"> by following the most up to date </w:t>
      </w:r>
      <w:hyperlink r:id="rId10" w:history="1">
        <w:r w:rsidR="0075641E" w:rsidRPr="0075641E">
          <w:rPr>
            <w:rStyle w:val="Hyperlink"/>
            <w:rFonts w:ascii="Arial" w:hAnsi="Arial" w:cs="Arial"/>
          </w:rPr>
          <w:t>Government guidance</w:t>
        </w:r>
      </w:hyperlink>
      <w:r w:rsidR="0075641E">
        <w:rPr>
          <w:rFonts w:ascii="Arial" w:hAnsi="Arial" w:cs="Arial"/>
        </w:rPr>
        <w:t xml:space="preserve">. </w:t>
      </w:r>
      <w:r w:rsidR="003C05E5">
        <w:rPr>
          <w:rFonts w:ascii="Arial" w:hAnsi="Arial" w:cs="Arial"/>
        </w:rPr>
        <w:t xml:space="preserve">Introducing safety measures in line with Government guidance </w:t>
      </w:r>
      <w:r w:rsidR="00D30B55">
        <w:rPr>
          <w:rFonts w:ascii="Arial" w:hAnsi="Arial" w:cs="Arial"/>
        </w:rPr>
        <w:t>does not always</w:t>
      </w:r>
      <w:r w:rsidR="003C05E5">
        <w:rPr>
          <w:rFonts w:ascii="Arial" w:hAnsi="Arial" w:cs="Arial"/>
        </w:rPr>
        <w:t xml:space="preserve"> necessitate the submission of an amendment</w:t>
      </w:r>
      <w:r w:rsidR="00D30B55">
        <w:rPr>
          <w:rFonts w:ascii="Arial" w:hAnsi="Arial" w:cs="Arial"/>
        </w:rPr>
        <w:t xml:space="preserve"> (see above)</w:t>
      </w:r>
      <w:r w:rsidR="003C05E5">
        <w:rPr>
          <w:rFonts w:ascii="Arial" w:hAnsi="Arial" w:cs="Arial"/>
        </w:rPr>
        <w:t xml:space="preserve">. However, </w:t>
      </w:r>
      <w:r w:rsidR="00C70754">
        <w:rPr>
          <w:rFonts w:ascii="Arial" w:hAnsi="Arial" w:cs="Arial"/>
        </w:rPr>
        <w:t xml:space="preserve">attempts to follow the guidance </w:t>
      </w:r>
      <w:r w:rsidR="0075641E">
        <w:rPr>
          <w:rFonts w:ascii="Arial" w:hAnsi="Arial" w:cs="Arial"/>
        </w:rPr>
        <w:t xml:space="preserve">may </w:t>
      </w:r>
      <w:r w:rsidR="003C05E5">
        <w:rPr>
          <w:rFonts w:ascii="Arial" w:hAnsi="Arial" w:cs="Arial"/>
        </w:rPr>
        <w:t xml:space="preserve">occasionally </w:t>
      </w:r>
      <w:r w:rsidR="0075641E">
        <w:rPr>
          <w:rFonts w:ascii="Arial" w:hAnsi="Arial" w:cs="Arial"/>
        </w:rPr>
        <w:t>give rise to additional, non-COVID-related risks</w:t>
      </w:r>
      <w:r w:rsidR="00C70754">
        <w:rPr>
          <w:rFonts w:ascii="Arial" w:hAnsi="Arial" w:cs="Arial"/>
        </w:rPr>
        <w:t xml:space="preserve">; </w:t>
      </w:r>
      <w:r w:rsidR="00FC343A">
        <w:rPr>
          <w:rFonts w:ascii="Arial" w:hAnsi="Arial" w:cs="Arial"/>
        </w:rPr>
        <w:t xml:space="preserve">where the level of risk to a participant could be amplified, </w:t>
      </w:r>
      <w:r w:rsidR="00C70754">
        <w:rPr>
          <w:rFonts w:ascii="Arial" w:hAnsi="Arial" w:cs="Arial"/>
        </w:rPr>
        <w:t xml:space="preserve">the </w:t>
      </w:r>
      <w:r w:rsidR="0075641E">
        <w:rPr>
          <w:rFonts w:ascii="Arial" w:hAnsi="Arial" w:cs="Arial"/>
        </w:rPr>
        <w:t xml:space="preserve">requirement to submit a formal amendment applies. </w:t>
      </w:r>
    </w:p>
    <w:p w14:paraId="3B12F1A0" w14:textId="77777777" w:rsidR="009A08EF" w:rsidRDefault="00FC343A" w:rsidP="00291859">
      <w:pPr>
        <w:rPr>
          <w:rFonts w:ascii="Arial" w:hAnsi="Arial" w:cs="Arial"/>
        </w:rPr>
      </w:pPr>
      <w:r>
        <w:rPr>
          <w:rFonts w:ascii="Arial" w:hAnsi="Arial" w:cs="Arial"/>
        </w:rPr>
        <w:t>Some participants may experience additional stress related to COVID-19 and attending face-to-face study visits</w:t>
      </w:r>
      <w:r w:rsidR="009A08EF">
        <w:rPr>
          <w:rFonts w:ascii="Arial" w:hAnsi="Arial" w:cs="Arial"/>
        </w:rPr>
        <w:t xml:space="preserve">. Updated participant information sheets should reassure participants </w:t>
      </w:r>
      <w:r>
        <w:rPr>
          <w:rFonts w:ascii="Arial" w:hAnsi="Arial" w:cs="Arial"/>
        </w:rPr>
        <w:t xml:space="preserve">about the </w:t>
      </w:r>
      <w:r w:rsidR="009A08EF">
        <w:rPr>
          <w:rFonts w:ascii="Arial" w:hAnsi="Arial" w:cs="Arial"/>
        </w:rPr>
        <w:t>safety measures that are in plac</w:t>
      </w:r>
      <w:r>
        <w:rPr>
          <w:rFonts w:ascii="Arial" w:hAnsi="Arial" w:cs="Arial"/>
        </w:rPr>
        <w:t>e</w:t>
      </w:r>
      <w:r w:rsidR="009A08EF">
        <w:rPr>
          <w:rFonts w:ascii="Arial" w:hAnsi="Arial" w:cs="Arial"/>
        </w:rPr>
        <w:t xml:space="preserve"> and should </w:t>
      </w:r>
      <w:r>
        <w:rPr>
          <w:rFonts w:ascii="Arial" w:hAnsi="Arial" w:cs="Arial"/>
        </w:rPr>
        <w:t xml:space="preserve">clearly state </w:t>
      </w:r>
      <w:r w:rsidR="009A08EF">
        <w:rPr>
          <w:rFonts w:ascii="Arial" w:hAnsi="Arial" w:cs="Arial"/>
        </w:rPr>
        <w:t>that participants are free to withdraw or delay participation if they wish. It should also be made clear that participants who are unwell or at high risk should not attend face-to-face study visits. The Protocol should be updated to reflect the new procedures.</w:t>
      </w:r>
    </w:p>
    <w:p w14:paraId="60CC531A" w14:textId="77777777" w:rsidR="00291859" w:rsidRPr="00412925" w:rsidRDefault="00412925" w:rsidP="00BC29B6">
      <w:pPr>
        <w:pStyle w:val="ListParagraph"/>
        <w:numPr>
          <w:ilvl w:val="0"/>
          <w:numId w:val="7"/>
        </w:numPr>
        <w:spacing w:after="0" w:line="240" w:lineRule="auto"/>
        <w:rPr>
          <w:rFonts w:ascii="Arial" w:eastAsia="Calibri" w:hAnsi="Arial" w:cs="Arial"/>
          <w:i/>
        </w:rPr>
      </w:pPr>
      <w:r>
        <w:rPr>
          <w:rFonts w:ascii="Arial" w:eastAsia="Calibri" w:hAnsi="Arial" w:cs="Arial"/>
          <w:i/>
        </w:rPr>
        <w:t>Restarting a study which has been temporarily paused</w:t>
      </w:r>
      <w:r w:rsidR="00291859" w:rsidRPr="00412925">
        <w:rPr>
          <w:rFonts w:ascii="Arial" w:eastAsia="Calibri" w:hAnsi="Arial" w:cs="Arial"/>
          <w:i/>
        </w:rPr>
        <w:t xml:space="preserve">. </w:t>
      </w:r>
    </w:p>
    <w:p w14:paraId="199CED55" w14:textId="77777777" w:rsidR="00412925" w:rsidRDefault="00412925" w:rsidP="00291859">
      <w:pPr>
        <w:spacing w:after="0" w:line="240" w:lineRule="auto"/>
        <w:rPr>
          <w:rFonts w:ascii="Arial" w:eastAsia="Calibri" w:hAnsi="Arial" w:cs="Arial"/>
        </w:rPr>
      </w:pPr>
    </w:p>
    <w:p w14:paraId="34498409" w14:textId="77777777" w:rsidR="00BC29B6" w:rsidRDefault="00FC343A" w:rsidP="00BC29B6">
      <w:pPr>
        <w:rPr>
          <w:rFonts w:ascii="Arial" w:eastAsia="Calibri" w:hAnsi="Arial" w:cs="Arial"/>
        </w:rPr>
      </w:pPr>
      <w:r>
        <w:rPr>
          <w:rFonts w:ascii="Arial" w:hAnsi="Arial" w:cs="Arial"/>
        </w:rPr>
        <w:t xml:space="preserve">The guidance on minimising risk to participants from COVID-19 should be followed. Unless the </w:t>
      </w:r>
      <w:r w:rsidR="00A6129D">
        <w:rPr>
          <w:rFonts w:ascii="Arial" w:hAnsi="Arial" w:cs="Arial"/>
        </w:rPr>
        <w:t>safety measures introduced constitute a substantial change to the study</w:t>
      </w:r>
      <w:r>
        <w:rPr>
          <w:rFonts w:ascii="Arial" w:hAnsi="Arial" w:cs="Arial"/>
        </w:rPr>
        <w:t>, there is no requirement to submit an amendment in EthOS</w:t>
      </w:r>
      <w:r w:rsidR="00BC29B6">
        <w:rPr>
          <w:rFonts w:ascii="Arial" w:hAnsi="Arial" w:cs="Arial"/>
        </w:rPr>
        <w:t xml:space="preserve">. </w:t>
      </w:r>
      <w:r w:rsidR="00BC29B6" w:rsidRPr="00291859">
        <w:rPr>
          <w:rFonts w:ascii="Arial" w:eastAsia="Calibri" w:hAnsi="Arial" w:cs="Arial"/>
        </w:rPr>
        <w:t>Please update your supporting documents (Consent form, PIS, Protocol etc.) to</w:t>
      </w:r>
      <w:r w:rsidR="00BC29B6">
        <w:rPr>
          <w:rFonts w:ascii="Arial" w:eastAsia="Calibri" w:hAnsi="Arial" w:cs="Arial"/>
        </w:rPr>
        <w:t xml:space="preserve"> include the new safety procedures, complete the Note to File (Appendix A) </w:t>
      </w:r>
      <w:r w:rsidR="00BC29B6" w:rsidRPr="00291859">
        <w:rPr>
          <w:rFonts w:ascii="Arial" w:eastAsia="Calibri" w:hAnsi="Arial" w:cs="Arial"/>
        </w:rPr>
        <w:t xml:space="preserve">and then proceed. </w:t>
      </w:r>
    </w:p>
    <w:p w14:paraId="035B22EB" w14:textId="77777777" w:rsidR="00BC29B6" w:rsidRDefault="00BC29B6" w:rsidP="00BC29B6">
      <w:pPr>
        <w:spacing w:after="0" w:line="240" w:lineRule="auto"/>
        <w:rPr>
          <w:rFonts w:ascii="Arial" w:eastAsia="Calibri" w:hAnsi="Arial" w:cs="Arial"/>
        </w:rPr>
      </w:pPr>
      <w:r>
        <w:rPr>
          <w:rFonts w:ascii="Arial" w:hAnsi="Arial" w:cs="Arial"/>
        </w:rPr>
        <w:t xml:space="preserve">You should provide updated participant information to active participants and contact them to discuss the re-start of the study. </w:t>
      </w:r>
      <w:r>
        <w:rPr>
          <w:rFonts w:ascii="Arial" w:eastAsia="Calibri" w:hAnsi="Arial" w:cs="Arial"/>
        </w:rPr>
        <w:t>M</w:t>
      </w:r>
      <w:r w:rsidRPr="00291859">
        <w:rPr>
          <w:rFonts w:ascii="Arial" w:eastAsia="Calibri" w:hAnsi="Arial" w:cs="Arial"/>
        </w:rPr>
        <w:t xml:space="preserve">ake </w:t>
      </w:r>
      <w:r>
        <w:rPr>
          <w:rFonts w:ascii="Arial" w:eastAsia="Calibri" w:hAnsi="Arial" w:cs="Arial"/>
        </w:rPr>
        <w:t xml:space="preserve">it </w:t>
      </w:r>
      <w:r w:rsidRPr="00291859">
        <w:rPr>
          <w:rFonts w:ascii="Arial" w:eastAsia="Calibri" w:hAnsi="Arial" w:cs="Arial"/>
        </w:rPr>
        <w:t>clear to participants that if they no longer wish to participate owing to this change, or for any other reason, they are free to withdraw at any point.</w:t>
      </w:r>
    </w:p>
    <w:p w14:paraId="5A573616" w14:textId="77777777" w:rsidR="00BC29B6" w:rsidRPr="00BC29B6" w:rsidRDefault="00BC29B6" w:rsidP="00BC29B6">
      <w:pPr>
        <w:spacing w:after="0" w:line="240" w:lineRule="auto"/>
        <w:rPr>
          <w:rFonts w:ascii="Arial" w:eastAsia="Calibri" w:hAnsi="Arial" w:cs="Arial"/>
        </w:rPr>
      </w:pPr>
    </w:p>
    <w:p w14:paraId="5EC2C3FB" w14:textId="77777777" w:rsidR="00291859" w:rsidRDefault="00BC29B6" w:rsidP="00BC29B6">
      <w:pPr>
        <w:rPr>
          <w:rFonts w:ascii="Arial" w:eastAsia="Calibri" w:hAnsi="Arial" w:cs="Arial"/>
        </w:rPr>
      </w:pPr>
      <w:r w:rsidRPr="00501B66">
        <w:rPr>
          <w:rFonts w:ascii="Arial" w:hAnsi="Arial" w:cs="Arial"/>
        </w:rPr>
        <w:t>Details relating to the date of contact and outcome of the contact should be recorded in a research note to file</w:t>
      </w:r>
      <w:r w:rsidR="002E73F9">
        <w:rPr>
          <w:rFonts w:ascii="Arial" w:hAnsi="Arial" w:cs="Arial"/>
        </w:rPr>
        <w:t xml:space="preserve"> (Appendix A)</w:t>
      </w:r>
      <w:r w:rsidRPr="00501B66">
        <w:rPr>
          <w:rFonts w:ascii="Arial" w:hAnsi="Arial" w:cs="Arial"/>
        </w:rPr>
        <w:t xml:space="preserve">. </w:t>
      </w:r>
    </w:p>
    <w:p w14:paraId="70E553CA" w14:textId="77777777" w:rsidR="009D06FB" w:rsidRPr="003861FE" w:rsidRDefault="003469BC">
      <w:pPr>
        <w:rPr>
          <w:rFonts w:ascii="Arial" w:hAnsi="Arial" w:cs="Arial"/>
          <w:sz w:val="16"/>
          <w:szCs w:val="16"/>
        </w:rPr>
      </w:pPr>
      <w:r>
        <w:rPr>
          <w:rFonts w:ascii="Arial" w:hAnsi="Arial" w:cs="Arial"/>
          <w:b/>
        </w:rPr>
        <w:t xml:space="preserve">5. </w:t>
      </w:r>
      <w:r w:rsidR="009D06FB" w:rsidRPr="00501B66">
        <w:rPr>
          <w:rFonts w:ascii="Arial" w:hAnsi="Arial" w:cs="Arial"/>
          <w:b/>
        </w:rPr>
        <w:t>Changes to Health Research Authority [HRA] / NHS Research Ethics Committee [REC] approved research</w:t>
      </w:r>
    </w:p>
    <w:p w14:paraId="28CC63E5" w14:textId="77777777" w:rsidR="002E73F9" w:rsidRDefault="00123299">
      <w:pPr>
        <w:rPr>
          <w:rFonts w:ascii="Arial" w:hAnsi="Arial" w:cs="Arial"/>
        </w:rPr>
      </w:pPr>
      <w:r w:rsidRPr="00501B66">
        <w:rPr>
          <w:rFonts w:ascii="Arial" w:hAnsi="Arial" w:cs="Arial"/>
        </w:rPr>
        <w:t xml:space="preserve">If you currently have HRA / NHS REC approval in place, please follow the guidance provided by the HRA [this information can be found via this link </w:t>
      </w:r>
      <w:hyperlink r:id="rId11" w:history="1">
        <w:r w:rsidRPr="00501B66">
          <w:rPr>
            <w:rStyle w:val="Hyperlink"/>
            <w:rFonts w:ascii="Arial" w:hAnsi="Arial" w:cs="Arial"/>
          </w:rPr>
          <w:t>https://www.hra.nhs.uk/planning-and-improving-research/policies-standards-legislation/covid-19-guidance-sponsors-sites-and-researchers/</w:t>
        </w:r>
      </w:hyperlink>
      <w:r w:rsidRPr="00501B66">
        <w:rPr>
          <w:rFonts w:ascii="Arial" w:hAnsi="Arial" w:cs="Arial"/>
        </w:rPr>
        <w:t xml:space="preserve">]. If after reading the information on the HRA website, you still need further clarification, please contact </w:t>
      </w:r>
      <w:hyperlink r:id="rId12" w:history="1">
        <w:r w:rsidRPr="00501B66">
          <w:rPr>
            <w:rStyle w:val="Hyperlink"/>
            <w:rFonts w:ascii="Arial" w:hAnsi="Arial" w:cs="Arial"/>
          </w:rPr>
          <w:t>ethics@mmu.ac.uk</w:t>
        </w:r>
      </w:hyperlink>
      <w:r w:rsidRPr="00501B66">
        <w:rPr>
          <w:rFonts w:ascii="Arial" w:hAnsi="Arial" w:cs="Arial"/>
        </w:rPr>
        <w:t xml:space="preserve">. </w:t>
      </w:r>
    </w:p>
    <w:p w14:paraId="4421173E" w14:textId="77777777" w:rsidR="002E73F9" w:rsidRDefault="003469BC">
      <w:pPr>
        <w:rPr>
          <w:rFonts w:ascii="Arial" w:hAnsi="Arial" w:cs="Arial"/>
          <w:b/>
        </w:rPr>
      </w:pPr>
      <w:r>
        <w:rPr>
          <w:rFonts w:ascii="Arial" w:hAnsi="Arial" w:cs="Arial"/>
          <w:b/>
        </w:rPr>
        <w:t xml:space="preserve">6. </w:t>
      </w:r>
      <w:r w:rsidR="002E73F9" w:rsidRPr="002E73F9">
        <w:rPr>
          <w:rFonts w:ascii="Arial" w:hAnsi="Arial" w:cs="Arial"/>
          <w:b/>
        </w:rPr>
        <w:t xml:space="preserve">Recommendations for securing consent for research when continuing to </w:t>
      </w:r>
      <w:r w:rsidR="002E73F9">
        <w:rPr>
          <w:rFonts w:ascii="Arial" w:hAnsi="Arial" w:cs="Arial"/>
          <w:b/>
        </w:rPr>
        <w:t>perform procedures with</w:t>
      </w:r>
      <w:r w:rsidR="002E73F9" w:rsidRPr="002E73F9">
        <w:rPr>
          <w:rFonts w:ascii="Arial" w:hAnsi="Arial" w:cs="Arial"/>
          <w:b/>
        </w:rPr>
        <w:t xml:space="preserve"> participants online due to pandemic</w:t>
      </w:r>
      <w:r w:rsidR="002E73F9">
        <w:rPr>
          <w:rFonts w:ascii="Arial" w:hAnsi="Arial" w:cs="Arial"/>
          <w:b/>
        </w:rPr>
        <w:t xml:space="preserve"> response measures</w:t>
      </w:r>
    </w:p>
    <w:p w14:paraId="44857133" w14:textId="77777777" w:rsidR="00541EB9" w:rsidRPr="00541EB9" w:rsidRDefault="00541EB9">
      <w:pPr>
        <w:rPr>
          <w:rFonts w:ascii="Arial" w:hAnsi="Arial" w:cs="Arial"/>
        </w:rPr>
      </w:pPr>
      <w:r w:rsidRPr="00541EB9">
        <w:rPr>
          <w:rFonts w:ascii="Arial" w:hAnsi="Arial" w:cs="Arial"/>
        </w:rPr>
        <w:t>Many projects may continue to replace face-to-face participant interactions with online solutions. Several possibilities are discussed below. Regardless of what online solution you may choose to switch to for continuing your project, you should produce a Master Record of Consent Documentation (Appendix B)</w:t>
      </w:r>
      <w:r>
        <w:rPr>
          <w:rFonts w:ascii="Arial" w:hAnsi="Arial" w:cs="Arial"/>
        </w:rPr>
        <w:t>. A</w:t>
      </w:r>
      <w:r w:rsidRPr="00541EB9">
        <w:rPr>
          <w:rFonts w:ascii="Arial" w:hAnsi="Arial" w:cs="Arial"/>
        </w:rPr>
        <w:t xml:space="preserve"> copy of </w:t>
      </w:r>
      <w:r>
        <w:rPr>
          <w:rFonts w:ascii="Arial" w:hAnsi="Arial" w:cs="Arial"/>
        </w:rPr>
        <w:t>this record</w:t>
      </w:r>
      <w:r w:rsidRPr="00541EB9">
        <w:rPr>
          <w:rFonts w:ascii="Arial" w:hAnsi="Arial" w:cs="Arial"/>
        </w:rPr>
        <w:t xml:space="preserve"> should be stored in each of the locations where you store consent documentation.</w:t>
      </w:r>
    </w:p>
    <w:p w14:paraId="4E549CE6" w14:textId="77777777" w:rsidR="002E73F9" w:rsidRPr="002E73F9" w:rsidRDefault="002E73F9" w:rsidP="002E73F9">
      <w:pPr>
        <w:ind w:firstLine="720"/>
        <w:rPr>
          <w:rFonts w:ascii="Arial" w:hAnsi="Arial" w:cs="Arial"/>
          <w:i/>
        </w:rPr>
      </w:pPr>
      <w:r w:rsidRPr="002E73F9">
        <w:rPr>
          <w:rFonts w:ascii="Arial" w:hAnsi="Arial" w:cs="Arial"/>
          <w:i/>
        </w:rPr>
        <w:t xml:space="preserve">1. Online Interviews </w:t>
      </w:r>
    </w:p>
    <w:p w14:paraId="1F14088F" w14:textId="77777777" w:rsidR="00541EB9" w:rsidRPr="00541EB9" w:rsidRDefault="00541EB9" w:rsidP="00541EB9">
      <w:pPr>
        <w:rPr>
          <w:rFonts w:ascii="Arial" w:hAnsi="Arial" w:cs="Arial"/>
        </w:rPr>
      </w:pPr>
      <w:r w:rsidRPr="00541EB9">
        <w:rPr>
          <w:rFonts w:ascii="Arial" w:hAnsi="Arial" w:cs="Arial"/>
        </w:rPr>
        <w:lastRenderedPageBreak/>
        <w:t xml:space="preserve">Interviews can be held and recorded via telephone or online communication platforms, disrupting normal procedures of securing in-person written consent for research. In these cases, Participant Information Sheets (PIS) </w:t>
      </w:r>
      <w:r w:rsidRPr="00721DC1">
        <w:rPr>
          <w:rFonts w:ascii="Arial" w:hAnsi="Arial" w:cs="Arial"/>
        </w:rPr>
        <w:t>should be used as usual</w:t>
      </w:r>
      <w:r w:rsidRPr="00541EB9">
        <w:rPr>
          <w:rFonts w:ascii="Arial" w:hAnsi="Arial" w:cs="Arial"/>
        </w:rPr>
        <w:t xml:space="preserve"> </w:t>
      </w:r>
      <w:r w:rsidR="00D575DE">
        <w:rPr>
          <w:rFonts w:ascii="Arial" w:hAnsi="Arial" w:cs="Arial"/>
        </w:rPr>
        <w:t xml:space="preserve">and a </w:t>
      </w:r>
      <w:r w:rsidRPr="00541EB9">
        <w:rPr>
          <w:rFonts w:ascii="Arial" w:hAnsi="Arial" w:cs="Arial"/>
        </w:rPr>
        <w:t xml:space="preserve">template consent form </w:t>
      </w:r>
      <w:r w:rsidR="00D575DE">
        <w:rPr>
          <w:rFonts w:ascii="Arial" w:hAnsi="Arial" w:cs="Arial"/>
        </w:rPr>
        <w:t xml:space="preserve">should be </w:t>
      </w:r>
      <w:r w:rsidRPr="00541EB9">
        <w:rPr>
          <w:rFonts w:ascii="Arial" w:hAnsi="Arial" w:cs="Arial"/>
        </w:rPr>
        <w:t>create</w:t>
      </w:r>
      <w:r w:rsidR="00721DC1">
        <w:rPr>
          <w:rFonts w:ascii="Arial" w:hAnsi="Arial" w:cs="Arial"/>
        </w:rPr>
        <w:t>d</w:t>
      </w:r>
      <w:r w:rsidRPr="00541EB9">
        <w:rPr>
          <w:rFonts w:ascii="Arial" w:hAnsi="Arial" w:cs="Arial"/>
        </w:rPr>
        <w:t>, for the research record. It should contain all the standard elements, including version control. It is not advised to mail/post this template to participants and request its return. You are advised to perform audio consent instead, following these steps at the start of the recorded online interview:</w:t>
      </w:r>
    </w:p>
    <w:p w14:paraId="5E992A18" w14:textId="77777777" w:rsidR="00093F37" w:rsidRPr="00541EB9" w:rsidRDefault="00146C18" w:rsidP="00541EB9">
      <w:pPr>
        <w:numPr>
          <w:ilvl w:val="0"/>
          <w:numId w:val="8"/>
        </w:numPr>
        <w:rPr>
          <w:rFonts w:ascii="Arial" w:hAnsi="Arial" w:cs="Arial"/>
        </w:rPr>
      </w:pPr>
      <w:r w:rsidRPr="00541EB9">
        <w:rPr>
          <w:rFonts w:ascii="Arial" w:hAnsi="Arial" w:cs="Arial"/>
        </w:rPr>
        <w:t xml:space="preserve">Thank the participant for joining and state for the record the name of the interviewing researcher, the title of the project and the date of interview. </w:t>
      </w:r>
    </w:p>
    <w:p w14:paraId="34F0B3E2" w14:textId="77777777" w:rsidR="00093F37" w:rsidRPr="00541EB9" w:rsidRDefault="00146C18" w:rsidP="00541EB9">
      <w:pPr>
        <w:numPr>
          <w:ilvl w:val="0"/>
          <w:numId w:val="8"/>
        </w:numPr>
        <w:rPr>
          <w:rFonts w:ascii="Arial" w:hAnsi="Arial" w:cs="Arial"/>
        </w:rPr>
      </w:pPr>
      <w:r w:rsidRPr="00541EB9">
        <w:rPr>
          <w:rFonts w:ascii="Arial" w:hAnsi="Arial" w:cs="Arial"/>
        </w:rPr>
        <w:t xml:space="preserve">Remind the participant that the conversation is being recorded and wait for confirmation that this acceptable to the participant. </w:t>
      </w:r>
    </w:p>
    <w:p w14:paraId="1131C4CA" w14:textId="77777777" w:rsidR="00093F37" w:rsidRPr="00541EB9" w:rsidRDefault="00146C18" w:rsidP="00541EB9">
      <w:pPr>
        <w:numPr>
          <w:ilvl w:val="0"/>
          <w:numId w:val="8"/>
        </w:numPr>
        <w:rPr>
          <w:rFonts w:ascii="Arial" w:hAnsi="Arial" w:cs="Arial"/>
        </w:rPr>
      </w:pPr>
      <w:r w:rsidRPr="00541EB9">
        <w:rPr>
          <w:rFonts w:ascii="Arial" w:hAnsi="Arial" w:cs="Arial"/>
        </w:rPr>
        <w:t xml:space="preserve">State for the record the name of the interviewee and allocated participant number/code (if using one). </w:t>
      </w:r>
    </w:p>
    <w:p w14:paraId="3D572B23" w14:textId="77777777" w:rsidR="00093F37" w:rsidRPr="00541EB9" w:rsidRDefault="00146C18" w:rsidP="00541EB9">
      <w:pPr>
        <w:numPr>
          <w:ilvl w:val="0"/>
          <w:numId w:val="8"/>
        </w:numPr>
        <w:rPr>
          <w:rFonts w:ascii="Arial" w:hAnsi="Arial" w:cs="Arial"/>
        </w:rPr>
      </w:pPr>
      <w:r w:rsidRPr="00541EB9">
        <w:rPr>
          <w:rFonts w:ascii="Arial" w:hAnsi="Arial" w:cs="Arial"/>
        </w:rPr>
        <w:t xml:space="preserve">Record audio consent for the research by reading the </w:t>
      </w:r>
      <w:r w:rsidR="00541EB9" w:rsidRPr="00541EB9">
        <w:rPr>
          <w:rFonts w:ascii="Arial" w:hAnsi="Arial" w:cs="Arial"/>
        </w:rPr>
        <w:t>template consent</w:t>
      </w:r>
      <w:r w:rsidRPr="00541EB9">
        <w:rPr>
          <w:rFonts w:ascii="Arial" w:hAnsi="Arial" w:cs="Arial"/>
        </w:rPr>
        <w:t xml:space="preserve"> form out loud.</w:t>
      </w:r>
      <w:r w:rsidR="00541EB9">
        <w:rPr>
          <w:rFonts w:ascii="Arial" w:hAnsi="Arial" w:cs="Arial"/>
        </w:rPr>
        <w:t xml:space="preserve"> Don’t forget to state for the record the version number and version date of the consent form that you are reading.</w:t>
      </w:r>
      <w:r w:rsidRPr="00541EB9">
        <w:rPr>
          <w:rFonts w:ascii="Arial" w:hAnsi="Arial" w:cs="Arial"/>
        </w:rPr>
        <w:t xml:space="preserve"> Pause after each consent item to allow the participant to audibly confirm</w:t>
      </w:r>
      <w:r w:rsidR="00541EB9" w:rsidRPr="00541EB9">
        <w:rPr>
          <w:rFonts w:ascii="Arial" w:hAnsi="Arial" w:cs="Arial"/>
        </w:rPr>
        <w:t xml:space="preserve"> for the recording</w:t>
      </w:r>
      <w:r w:rsidRPr="00541EB9">
        <w:rPr>
          <w:rFonts w:ascii="Arial" w:hAnsi="Arial" w:cs="Arial"/>
        </w:rPr>
        <w:t xml:space="preserve">. </w:t>
      </w:r>
    </w:p>
    <w:p w14:paraId="541EA891" w14:textId="77777777" w:rsidR="00093F37" w:rsidRPr="00541EB9" w:rsidRDefault="00146C18" w:rsidP="00541EB9">
      <w:pPr>
        <w:numPr>
          <w:ilvl w:val="0"/>
          <w:numId w:val="8"/>
        </w:numPr>
        <w:rPr>
          <w:rFonts w:ascii="Arial" w:hAnsi="Arial" w:cs="Arial"/>
        </w:rPr>
      </w:pPr>
      <w:r w:rsidRPr="00541EB9">
        <w:rPr>
          <w:rFonts w:ascii="Arial" w:hAnsi="Arial" w:cs="Arial"/>
        </w:rPr>
        <w:t xml:space="preserve">Continue until all items on the consent form have been confirmed. </w:t>
      </w:r>
    </w:p>
    <w:p w14:paraId="3735AE20" w14:textId="77777777" w:rsidR="00541EB9" w:rsidRPr="003469BC" w:rsidRDefault="00146C18" w:rsidP="003469BC">
      <w:pPr>
        <w:numPr>
          <w:ilvl w:val="0"/>
          <w:numId w:val="8"/>
        </w:numPr>
        <w:rPr>
          <w:rFonts w:ascii="Arial" w:hAnsi="Arial" w:cs="Arial"/>
        </w:rPr>
      </w:pPr>
      <w:r w:rsidRPr="00541EB9">
        <w:rPr>
          <w:rFonts w:ascii="Arial" w:hAnsi="Arial" w:cs="Arial"/>
        </w:rPr>
        <w:t>Proceed with the interview as usual.</w:t>
      </w:r>
    </w:p>
    <w:p w14:paraId="2165C73C" w14:textId="77777777" w:rsidR="00541EB9" w:rsidRPr="00541EB9" w:rsidRDefault="00541EB9" w:rsidP="00541EB9">
      <w:pPr>
        <w:ind w:firstLine="720"/>
        <w:rPr>
          <w:rFonts w:ascii="Arial" w:hAnsi="Arial" w:cs="Arial"/>
          <w:i/>
        </w:rPr>
      </w:pPr>
      <w:r>
        <w:rPr>
          <w:rFonts w:ascii="Arial" w:hAnsi="Arial" w:cs="Arial"/>
          <w:i/>
        </w:rPr>
        <w:t xml:space="preserve">2. </w:t>
      </w:r>
      <w:r w:rsidRPr="00541EB9">
        <w:rPr>
          <w:rFonts w:ascii="Arial" w:hAnsi="Arial" w:cs="Arial"/>
          <w:i/>
        </w:rPr>
        <w:t>Online questionnaires/surveys</w:t>
      </w:r>
    </w:p>
    <w:p w14:paraId="589918D2" w14:textId="77777777" w:rsidR="00627B1C" w:rsidRDefault="00541EB9" w:rsidP="00093F37">
      <w:pPr>
        <w:rPr>
          <w:rFonts w:ascii="Arial" w:hAnsi="Arial" w:cs="Arial"/>
        </w:rPr>
      </w:pPr>
      <w:r w:rsidRPr="00541EB9">
        <w:rPr>
          <w:rFonts w:ascii="Arial" w:hAnsi="Arial" w:cs="Arial"/>
        </w:rPr>
        <w:t>These are usually delivered via specialised online platforms such as Qualt</w:t>
      </w:r>
      <w:r w:rsidR="00542ADA">
        <w:rPr>
          <w:rFonts w:ascii="Arial" w:hAnsi="Arial" w:cs="Arial"/>
        </w:rPr>
        <w:t>r</w:t>
      </w:r>
      <w:r w:rsidRPr="00541EB9">
        <w:rPr>
          <w:rFonts w:ascii="Arial" w:hAnsi="Arial" w:cs="Arial"/>
        </w:rPr>
        <w:t>ics or SurveyMonkey. These platforms mean that anonymous q/s are possible. If delivered via email, anonymous q/s are not usually possible. All q/s should normally be included in the application for ethical review. All q/s should employ a PIS delivered at the start of the q/s. It can also be a good idea to offer this as a download, for participants to keep.  The return of a q/s is normally considered sufficient proof of consent, no additional form or paperwork is needed provided that the q/s is anonymous. Q/s that collect identifiable information are advised to include a means for the participant to show active consent (e.g. a tick-box consenting to proceed).</w:t>
      </w:r>
    </w:p>
    <w:p w14:paraId="045A09D5" w14:textId="77777777" w:rsidR="00541EB9" w:rsidRPr="00541EB9" w:rsidRDefault="00541EB9" w:rsidP="00627B1C">
      <w:pPr>
        <w:ind w:firstLine="720"/>
        <w:rPr>
          <w:rFonts w:ascii="Arial" w:hAnsi="Arial" w:cs="Arial"/>
          <w:i/>
        </w:rPr>
      </w:pPr>
      <w:r w:rsidRPr="00541EB9">
        <w:rPr>
          <w:rFonts w:ascii="Arial" w:hAnsi="Arial" w:cs="Arial"/>
          <w:i/>
        </w:rPr>
        <w:t xml:space="preserve">3. Other online solutions </w:t>
      </w:r>
    </w:p>
    <w:p w14:paraId="0D37E62E" w14:textId="77777777" w:rsidR="00541EB9" w:rsidRPr="00541EB9" w:rsidRDefault="00541EB9" w:rsidP="00541EB9">
      <w:pPr>
        <w:rPr>
          <w:rFonts w:ascii="Arial" w:hAnsi="Arial" w:cs="Arial"/>
        </w:rPr>
      </w:pPr>
      <w:r w:rsidRPr="00541EB9">
        <w:rPr>
          <w:rFonts w:ascii="Arial" w:hAnsi="Arial" w:cs="Arial"/>
        </w:rPr>
        <w:t xml:space="preserve">If it is not possible to use either of the two methods described above in a project, the researcher should obtain approval for electronic consent on the basis that the researcher: </w:t>
      </w:r>
    </w:p>
    <w:p w14:paraId="34863639" w14:textId="77777777" w:rsidR="00093F37" w:rsidRPr="00541EB9" w:rsidRDefault="00146C18" w:rsidP="00541EB9">
      <w:pPr>
        <w:numPr>
          <w:ilvl w:val="0"/>
          <w:numId w:val="9"/>
        </w:numPr>
        <w:rPr>
          <w:rFonts w:ascii="Arial" w:hAnsi="Arial" w:cs="Arial"/>
        </w:rPr>
      </w:pPr>
      <w:r w:rsidRPr="00541EB9">
        <w:rPr>
          <w:rFonts w:ascii="Arial" w:hAnsi="Arial" w:cs="Arial"/>
        </w:rPr>
        <w:t>Is satisfied that the person who signed is who they say they are</w:t>
      </w:r>
    </w:p>
    <w:p w14:paraId="1BDAF570" w14:textId="77777777" w:rsidR="00093F37" w:rsidRPr="00541EB9" w:rsidRDefault="00146C18" w:rsidP="00541EB9">
      <w:pPr>
        <w:numPr>
          <w:ilvl w:val="0"/>
          <w:numId w:val="9"/>
        </w:numPr>
        <w:rPr>
          <w:rFonts w:ascii="Arial" w:hAnsi="Arial" w:cs="Arial"/>
        </w:rPr>
      </w:pPr>
      <w:r w:rsidRPr="00541EB9">
        <w:rPr>
          <w:rFonts w:ascii="Arial" w:hAnsi="Arial" w:cs="Arial"/>
        </w:rPr>
        <w:t>Is satisfied that the consent form they signed hasn’t been altered</w:t>
      </w:r>
    </w:p>
    <w:p w14:paraId="3A067D2A" w14:textId="77777777" w:rsidR="00093F37" w:rsidRPr="00541EB9" w:rsidRDefault="00146C18" w:rsidP="00541EB9">
      <w:pPr>
        <w:numPr>
          <w:ilvl w:val="0"/>
          <w:numId w:val="9"/>
        </w:numPr>
        <w:rPr>
          <w:rFonts w:ascii="Arial" w:hAnsi="Arial" w:cs="Arial"/>
        </w:rPr>
      </w:pPr>
      <w:r w:rsidRPr="00541EB9">
        <w:rPr>
          <w:rFonts w:ascii="Arial" w:hAnsi="Arial" w:cs="Arial"/>
        </w:rPr>
        <w:t xml:space="preserve">Is satisfied that it was signed off at the time that is indicated by the date </w:t>
      </w:r>
    </w:p>
    <w:p w14:paraId="25FC85EE" w14:textId="77777777" w:rsidR="00541EB9" w:rsidRPr="00541EB9" w:rsidRDefault="00541EB9" w:rsidP="00541EB9">
      <w:pPr>
        <w:rPr>
          <w:rFonts w:ascii="Arial" w:hAnsi="Arial" w:cs="Arial"/>
        </w:rPr>
      </w:pPr>
      <w:r w:rsidRPr="00541EB9">
        <w:rPr>
          <w:rFonts w:ascii="Arial" w:hAnsi="Arial" w:cs="Arial"/>
        </w:rPr>
        <w:t xml:space="preserve">The researcher should be able to evidence the basis of how they were satisfied with these things if possible. </w:t>
      </w:r>
    </w:p>
    <w:p w14:paraId="63AAD4D9" w14:textId="77777777" w:rsidR="00541EB9" w:rsidRPr="00541EB9" w:rsidRDefault="00541EB9" w:rsidP="00541EB9">
      <w:pPr>
        <w:rPr>
          <w:rFonts w:ascii="Arial" w:hAnsi="Arial" w:cs="Arial"/>
        </w:rPr>
      </w:pPr>
      <w:r w:rsidRPr="00541EB9">
        <w:rPr>
          <w:rFonts w:ascii="Arial" w:hAnsi="Arial" w:cs="Arial"/>
        </w:rPr>
        <w:t>An example of this in practice may include the use of an App for monitoring health outcomes – the participant could record consent as part of their logging in and setting up process and this would be permissible.</w:t>
      </w:r>
    </w:p>
    <w:p w14:paraId="2BB47D6C" w14:textId="77777777" w:rsidR="00541EB9" w:rsidRDefault="00541EB9">
      <w:pPr>
        <w:rPr>
          <w:rFonts w:ascii="Arial" w:hAnsi="Arial" w:cs="Arial"/>
        </w:rPr>
      </w:pPr>
      <w:r w:rsidRPr="00541EB9">
        <w:rPr>
          <w:rFonts w:ascii="Arial" w:hAnsi="Arial" w:cs="Arial"/>
        </w:rPr>
        <w:lastRenderedPageBreak/>
        <w:t>As with all research activities, it is important to consider the equality and diversity dimensions of carrying out research remotely and the fact that participants may have individual circumstances that make the use of technology to provide consent more challenging.  In these situations you should seek advice from the University’s Equality and Diversity team.</w:t>
      </w:r>
    </w:p>
    <w:p w14:paraId="463C63FD" w14:textId="77777777" w:rsidR="00C57D3F" w:rsidRPr="00501B66" w:rsidRDefault="003469BC">
      <w:pPr>
        <w:rPr>
          <w:rFonts w:ascii="Arial" w:hAnsi="Arial" w:cs="Arial"/>
          <w:b/>
        </w:rPr>
      </w:pPr>
      <w:r>
        <w:rPr>
          <w:rFonts w:ascii="Arial" w:hAnsi="Arial" w:cs="Arial"/>
          <w:b/>
        </w:rPr>
        <w:t xml:space="preserve">7. </w:t>
      </w:r>
      <w:r w:rsidR="00C57D3F" w:rsidRPr="00501B66">
        <w:rPr>
          <w:rFonts w:ascii="Arial" w:hAnsi="Arial" w:cs="Arial"/>
          <w:b/>
        </w:rPr>
        <w:t>Who to contact for further advice</w:t>
      </w:r>
    </w:p>
    <w:p w14:paraId="15D4ACE4" w14:textId="77777777" w:rsidR="00C57D3F" w:rsidRPr="00501B66" w:rsidRDefault="00123299">
      <w:pPr>
        <w:rPr>
          <w:rFonts w:ascii="Arial" w:hAnsi="Arial" w:cs="Arial"/>
        </w:rPr>
      </w:pPr>
      <w:r w:rsidRPr="00501B66">
        <w:rPr>
          <w:rFonts w:ascii="Arial" w:hAnsi="Arial" w:cs="Arial"/>
        </w:rPr>
        <w:t>If you need any further information, please contact your Faculty Head of Research Ethics and Governance. Details of who to contact within your Faculty can be found on the Research Ethics and Governance webpages via this link</w:t>
      </w:r>
      <w:r w:rsidR="00291859">
        <w:rPr>
          <w:rFonts w:ascii="Arial" w:hAnsi="Arial" w:cs="Arial"/>
        </w:rPr>
        <w:t>:</w:t>
      </w:r>
      <w:r w:rsidRPr="00501B66">
        <w:rPr>
          <w:rFonts w:ascii="Arial" w:hAnsi="Arial" w:cs="Arial"/>
        </w:rPr>
        <w:t xml:space="preserve"> </w:t>
      </w:r>
      <w:hyperlink r:id="rId13" w:history="1">
        <w:r w:rsidRPr="00501B66">
          <w:rPr>
            <w:rStyle w:val="Hyperlink"/>
            <w:rFonts w:ascii="Arial" w:hAnsi="Arial" w:cs="Arial"/>
          </w:rPr>
          <w:t>https://www2.mmu.ac.uk/research/staff/ethics-and-governance/ethics/</w:t>
        </w:r>
      </w:hyperlink>
      <w:r w:rsidRPr="00501B66">
        <w:rPr>
          <w:rFonts w:ascii="Arial" w:hAnsi="Arial" w:cs="Arial"/>
        </w:rPr>
        <w:t xml:space="preserve"> in the contacts section. </w:t>
      </w:r>
    </w:p>
    <w:p w14:paraId="1AF9615A" w14:textId="77777777" w:rsidR="00C57D3F" w:rsidRPr="00501B66" w:rsidRDefault="00123299">
      <w:pPr>
        <w:rPr>
          <w:rFonts w:ascii="Arial" w:hAnsi="Arial" w:cs="Arial"/>
        </w:rPr>
      </w:pPr>
      <w:r w:rsidRPr="00501B66">
        <w:rPr>
          <w:rFonts w:ascii="Arial" w:hAnsi="Arial" w:cs="Arial"/>
        </w:rPr>
        <w:t xml:space="preserve">If any further guidance is needed, please contact the Faculty Research Ethics and Governance team via </w:t>
      </w:r>
      <w:hyperlink r:id="rId14" w:history="1">
        <w:r w:rsidRPr="00501B66">
          <w:rPr>
            <w:rStyle w:val="Hyperlink"/>
            <w:rFonts w:ascii="Arial" w:hAnsi="Arial" w:cs="Arial"/>
          </w:rPr>
          <w:t>ethics@mmu.ac.uk</w:t>
        </w:r>
      </w:hyperlink>
      <w:r w:rsidRPr="00501B66">
        <w:rPr>
          <w:rFonts w:ascii="Arial" w:hAnsi="Arial" w:cs="Arial"/>
        </w:rPr>
        <w:t>.</w:t>
      </w:r>
    </w:p>
    <w:p w14:paraId="6C1867D9" w14:textId="77777777" w:rsidR="00CA3E6B" w:rsidRDefault="00CA3E6B">
      <w:pPr>
        <w:sectPr w:rsidR="00CA3E6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7F54EBD6" w14:textId="77777777" w:rsidR="005416E2" w:rsidRPr="002E73F9" w:rsidRDefault="002E73F9" w:rsidP="002E73F9">
      <w:pPr>
        <w:jc w:val="right"/>
        <w:rPr>
          <w:b/>
          <w:sz w:val="28"/>
        </w:rPr>
      </w:pPr>
      <w:r w:rsidRPr="002E73F9">
        <w:rPr>
          <w:b/>
          <w:sz w:val="28"/>
        </w:rPr>
        <w:lastRenderedPageBreak/>
        <w:t xml:space="preserve">APPENDIX A </w:t>
      </w:r>
    </w:p>
    <w:tbl>
      <w:tblPr>
        <w:tblStyle w:val="TableGrid"/>
        <w:tblW w:w="5000" w:type="pct"/>
        <w:tblLook w:val="04A0" w:firstRow="1" w:lastRow="0" w:firstColumn="1" w:lastColumn="0" w:noHBand="0" w:noVBand="1"/>
      </w:tblPr>
      <w:tblGrid>
        <w:gridCol w:w="2689"/>
        <w:gridCol w:w="6327"/>
      </w:tblGrid>
      <w:tr w:rsidR="00CA3E6B" w14:paraId="275FB242" w14:textId="77777777" w:rsidTr="00CA3E6B">
        <w:tc>
          <w:tcPr>
            <w:tcW w:w="1491" w:type="pct"/>
            <w:shd w:val="clear" w:color="auto" w:fill="E7E6E6" w:themeFill="background2"/>
          </w:tcPr>
          <w:p w14:paraId="77E86241" w14:textId="77777777" w:rsidR="00CA3E6B" w:rsidRPr="00CA3E6B" w:rsidRDefault="00CA3E6B">
            <w:pPr>
              <w:rPr>
                <w:b/>
              </w:rPr>
            </w:pPr>
            <w:r w:rsidRPr="00CA3E6B">
              <w:rPr>
                <w:b/>
              </w:rPr>
              <w:t xml:space="preserve">Study short title </w:t>
            </w:r>
          </w:p>
        </w:tc>
        <w:tc>
          <w:tcPr>
            <w:tcW w:w="3509" w:type="pct"/>
          </w:tcPr>
          <w:p w14:paraId="290E5F03" w14:textId="77777777" w:rsidR="00CA3E6B" w:rsidRDefault="00CA3E6B"/>
        </w:tc>
      </w:tr>
      <w:tr w:rsidR="00CA3E6B" w14:paraId="649C2AF3" w14:textId="77777777" w:rsidTr="00CA3E6B">
        <w:tc>
          <w:tcPr>
            <w:tcW w:w="1491" w:type="pct"/>
            <w:shd w:val="clear" w:color="auto" w:fill="E7E6E6" w:themeFill="background2"/>
          </w:tcPr>
          <w:p w14:paraId="1D466259" w14:textId="77777777" w:rsidR="00CA3E6B" w:rsidRPr="00CA3E6B" w:rsidRDefault="00CA3E6B">
            <w:pPr>
              <w:rPr>
                <w:b/>
              </w:rPr>
            </w:pPr>
            <w:r w:rsidRPr="00CA3E6B">
              <w:rPr>
                <w:b/>
              </w:rPr>
              <w:t xml:space="preserve">EthOS reference number </w:t>
            </w:r>
          </w:p>
        </w:tc>
        <w:tc>
          <w:tcPr>
            <w:tcW w:w="3509" w:type="pct"/>
          </w:tcPr>
          <w:p w14:paraId="3037B80A" w14:textId="77777777" w:rsidR="00CA3E6B" w:rsidRDefault="00CA3E6B"/>
        </w:tc>
      </w:tr>
      <w:tr w:rsidR="00CA3E6B" w14:paraId="27AC7953" w14:textId="77777777" w:rsidTr="00CA3E6B">
        <w:tc>
          <w:tcPr>
            <w:tcW w:w="1491" w:type="pct"/>
            <w:shd w:val="clear" w:color="auto" w:fill="E7E6E6" w:themeFill="background2"/>
          </w:tcPr>
          <w:p w14:paraId="5628ABE1" w14:textId="77777777" w:rsidR="00CA3E6B" w:rsidRPr="00CA3E6B" w:rsidRDefault="00CA3E6B">
            <w:pPr>
              <w:rPr>
                <w:b/>
              </w:rPr>
            </w:pPr>
            <w:r w:rsidRPr="00CA3E6B">
              <w:rPr>
                <w:b/>
              </w:rPr>
              <w:t xml:space="preserve">Principal Investigator </w:t>
            </w:r>
          </w:p>
        </w:tc>
        <w:tc>
          <w:tcPr>
            <w:tcW w:w="3509" w:type="pct"/>
          </w:tcPr>
          <w:p w14:paraId="7156BD63" w14:textId="77777777" w:rsidR="00CA3E6B" w:rsidRDefault="00CA3E6B"/>
        </w:tc>
      </w:tr>
      <w:tr w:rsidR="00CA3E6B" w14:paraId="215C4984" w14:textId="77777777" w:rsidTr="00CA3E6B">
        <w:tc>
          <w:tcPr>
            <w:tcW w:w="1491" w:type="pct"/>
            <w:shd w:val="clear" w:color="auto" w:fill="E7E6E6" w:themeFill="background2"/>
          </w:tcPr>
          <w:p w14:paraId="1EB73075" w14:textId="77777777" w:rsidR="00CA3E6B" w:rsidRPr="00CA3E6B" w:rsidRDefault="00CA3E6B">
            <w:pPr>
              <w:rPr>
                <w:b/>
              </w:rPr>
            </w:pPr>
            <w:r w:rsidRPr="00CA3E6B">
              <w:rPr>
                <w:b/>
              </w:rPr>
              <w:t xml:space="preserve">Date </w:t>
            </w:r>
          </w:p>
        </w:tc>
        <w:tc>
          <w:tcPr>
            <w:tcW w:w="3509" w:type="pct"/>
          </w:tcPr>
          <w:p w14:paraId="74CAC108" w14:textId="77777777" w:rsidR="00CA3E6B" w:rsidRDefault="00CA3E6B"/>
        </w:tc>
      </w:tr>
      <w:tr w:rsidR="00CA3E6B" w14:paraId="19B55A50" w14:textId="77777777" w:rsidTr="00CA3E6B">
        <w:tc>
          <w:tcPr>
            <w:tcW w:w="1491" w:type="pct"/>
            <w:shd w:val="clear" w:color="auto" w:fill="E7E6E6" w:themeFill="background2"/>
          </w:tcPr>
          <w:p w14:paraId="6C7D1F4C" w14:textId="77777777" w:rsidR="00CA3E6B" w:rsidRPr="00CA3E6B" w:rsidRDefault="00CA3E6B">
            <w:pPr>
              <w:rPr>
                <w:b/>
              </w:rPr>
            </w:pPr>
            <w:r w:rsidRPr="00CA3E6B">
              <w:rPr>
                <w:b/>
              </w:rPr>
              <w:t>Reason for Note to File [one sentence]</w:t>
            </w:r>
          </w:p>
        </w:tc>
        <w:tc>
          <w:tcPr>
            <w:tcW w:w="3509" w:type="pct"/>
          </w:tcPr>
          <w:p w14:paraId="1726985A" w14:textId="77777777" w:rsidR="00CA3E6B" w:rsidRDefault="00CA3E6B"/>
          <w:p w14:paraId="3EAF8458" w14:textId="77777777" w:rsidR="00CA3E6B" w:rsidRDefault="00CA3E6B"/>
          <w:p w14:paraId="6E750107" w14:textId="77777777" w:rsidR="00CA3E6B" w:rsidRDefault="00CA3E6B"/>
        </w:tc>
      </w:tr>
    </w:tbl>
    <w:p w14:paraId="5D5670C6" w14:textId="77777777" w:rsidR="005416E2" w:rsidRDefault="005416E2"/>
    <w:p w14:paraId="5831413B" w14:textId="77777777" w:rsidR="005416E2" w:rsidRDefault="00CA3E6B">
      <w:pPr>
        <w:rPr>
          <w:b/>
          <w:sz w:val="40"/>
        </w:rPr>
      </w:pPr>
      <w:r w:rsidRPr="00CA3E6B">
        <w:rPr>
          <w:b/>
          <w:sz w:val="40"/>
        </w:rPr>
        <w:t xml:space="preserve">NOTE TO FILE </w:t>
      </w:r>
    </w:p>
    <w:tbl>
      <w:tblPr>
        <w:tblStyle w:val="TableGrid"/>
        <w:tblW w:w="0" w:type="auto"/>
        <w:tblLook w:val="04A0" w:firstRow="1" w:lastRow="0" w:firstColumn="1" w:lastColumn="0" w:noHBand="0" w:noVBand="1"/>
      </w:tblPr>
      <w:tblGrid>
        <w:gridCol w:w="4673"/>
        <w:gridCol w:w="4343"/>
      </w:tblGrid>
      <w:tr w:rsidR="00D7433A" w14:paraId="7669EEB9" w14:textId="77777777" w:rsidTr="00DE3199">
        <w:tc>
          <w:tcPr>
            <w:tcW w:w="4673" w:type="dxa"/>
            <w:shd w:val="clear" w:color="auto" w:fill="E7E6E6" w:themeFill="background2"/>
          </w:tcPr>
          <w:p w14:paraId="74A06473" w14:textId="77777777" w:rsidR="00D7433A" w:rsidRDefault="00D7433A">
            <w:r>
              <w:t>Participant study ID number [if applicable]</w:t>
            </w:r>
          </w:p>
        </w:tc>
        <w:tc>
          <w:tcPr>
            <w:tcW w:w="4343" w:type="dxa"/>
          </w:tcPr>
          <w:p w14:paraId="483A7ED2" w14:textId="77777777" w:rsidR="00D7433A" w:rsidRDefault="00D7433A"/>
          <w:p w14:paraId="07201FA0" w14:textId="77777777" w:rsidR="00D7433A" w:rsidRDefault="00D7433A"/>
        </w:tc>
      </w:tr>
    </w:tbl>
    <w:p w14:paraId="58F838D9" w14:textId="77777777" w:rsidR="00CA3E6B" w:rsidRDefault="00CA3E6B"/>
    <w:tbl>
      <w:tblPr>
        <w:tblStyle w:val="TableGrid"/>
        <w:tblW w:w="0" w:type="auto"/>
        <w:tblLook w:val="04A0" w:firstRow="1" w:lastRow="0" w:firstColumn="1" w:lastColumn="0" w:noHBand="0" w:noVBand="1"/>
      </w:tblPr>
      <w:tblGrid>
        <w:gridCol w:w="1980"/>
        <w:gridCol w:w="7036"/>
      </w:tblGrid>
      <w:tr w:rsidR="00D7433A" w14:paraId="05711418" w14:textId="77777777" w:rsidTr="00DE3199">
        <w:tc>
          <w:tcPr>
            <w:tcW w:w="9016" w:type="dxa"/>
            <w:gridSpan w:val="2"/>
            <w:shd w:val="clear" w:color="auto" w:fill="E7E6E6" w:themeFill="background2"/>
            <w:vAlign w:val="center"/>
          </w:tcPr>
          <w:p w14:paraId="45A9D099" w14:textId="77777777" w:rsidR="00D7433A" w:rsidRPr="00D7433A" w:rsidRDefault="00D7433A" w:rsidP="00D7433A">
            <w:pPr>
              <w:rPr>
                <w:sz w:val="32"/>
              </w:rPr>
            </w:pPr>
            <w:r w:rsidRPr="00D7433A">
              <w:rPr>
                <w:sz w:val="32"/>
              </w:rPr>
              <w:t>File note</w:t>
            </w:r>
          </w:p>
          <w:p w14:paraId="1EB44969" w14:textId="77777777" w:rsidR="00D7433A" w:rsidRPr="00D7433A" w:rsidRDefault="00D7433A" w:rsidP="00D7433A">
            <w:pPr>
              <w:rPr>
                <w:sz w:val="32"/>
              </w:rPr>
            </w:pPr>
          </w:p>
        </w:tc>
      </w:tr>
      <w:tr w:rsidR="00D7433A" w14:paraId="7F47BD84" w14:textId="77777777" w:rsidTr="00DE3199">
        <w:tc>
          <w:tcPr>
            <w:tcW w:w="9016" w:type="dxa"/>
            <w:gridSpan w:val="2"/>
            <w:vAlign w:val="center"/>
          </w:tcPr>
          <w:p w14:paraId="5E1C931D" w14:textId="77777777" w:rsidR="00D7433A" w:rsidRDefault="00D7433A" w:rsidP="00D7433A"/>
          <w:p w14:paraId="0944BACC" w14:textId="77777777" w:rsidR="00D7433A" w:rsidRDefault="00D7433A" w:rsidP="00D7433A"/>
          <w:p w14:paraId="2CBECFDE" w14:textId="77777777" w:rsidR="00D7433A" w:rsidRDefault="00D7433A" w:rsidP="00D7433A"/>
          <w:p w14:paraId="2F39547C" w14:textId="77777777" w:rsidR="00D7433A" w:rsidRDefault="00D7433A" w:rsidP="00D7433A"/>
          <w:p w14:paraId="456AF4E9" w14:textId="77777777" w:rsidR="00D7433A" w:rsidRDefault="00D7433A" w:rsidP="00D7433A"/>
          <w:p w14:paraId="33425CA5" w14:textId="77777777" w:rsidR="00D7433A" w:rsidRDefault="00D7433A" w:rsidP="00D7433A"/>
          <w:p w14:paraId="13E90328" w14:textId="77777777" w:rsidR="00D7433A" w:rsidRDefault="00D7433A" w:rsidP="00D7433A"/>
          <w:p w14:paraId="6D2AC782" w14:textId="77777777" w:rsidR="00D7433A" w:rsidRDefault="00D7433A" w:rsidP="00D7433A"/>
          <w:p w14:paraId="1D34A5FD" w14:textId="77777777" w:rsidR="00D7433A" w:rsidRDefault="00D7433A" w:rsidP="00D7433A"/>
          <w:p w14:paraId="07D093C9" w14:textId="77777777" w:rsidR="00D7433A" w:rsidRDefault="00D7433A" w:rsidP="00D7433A"/>
          <w:p w14:paraId="67C23453" w14:textId="77777777" w:rsidR="00D7433A" w:rsidRDefault="00D7433A" w:rsidP="00D7433A"/>
          <w:p w14:paraId="205E37BC" w14:textId="77777777" w:rsidR="00D7433A" w:rsidRDefault="00D7433A" w:rsidP="00D7433A"/>
          <w:p w14:paraId="598CEA22" w14:textId="77777777" w:rsidR="00D7433A" w:rsidRDefault="00D7433A" w:rsidP="00D7433A"/>
          <w:p w14:paraId="0DFEF518" w14:textId="77777777" w:rsidR="00D7433A" w:rsidRDefault="00D7433A" w:rsidP="00D7433A"/>
          <w:p w14:paraId="090D4BED" w14:textId="77777777" w:rsidR="00D7433A" w:rsidRDefault="00D7433A" w:rsidP="00D7433A"/>
          <w:p w14:paraId="5E266B08" w14:textId="77777777" w:rsidR="00D7433A" w:rsidRDefault="00D7433A" w:rsidP="00D7433A"/>
          <w:p w14:paraId="02E50AFF" w14:textId="77777777" w:rsidR="00D7433A" w:rsidRDefault="00D7433A" w:rsidP="00D7433A"/>
          <w:p w14:paraId="27E37A22" w14:textId="77777777" w:rsidR="00D7433A" w:rsidRDefault="00D7433A" w:rsidP="00D7433A"/>
          <w:p w14:paraId="5CD1253F" w14:textId="77777777" w:rsidR="00D7433A" w:rsidRDefault="00D7433A" w:rsidP="00D7433A"/>
          <w:p w14:paraId="5E8EC9E3" w14:textId="77777777" w:rsidR="00D7433A" w:rsidRDefault="00D7433A" w:rsidP="00D7433A"/>
          <w:p w14:paraId="26E3E7CD" w14:textId="77777777" w:rsidR="00D7433A" w:rsidRDefault="00D7433A" w:rsidP="00D7433A"/>
          <w:p w14:paraId="10407140" w14:textId="77777777" w:rsidR="00D7433A" w:rsidRDefault="00D7433A" w:rsidP="00D7433A"/>
          <w:p w14:paraId="13456C8F" w14:textId="77777777" w:rsidR="00D7433A" w:rsidRDefault="00D7433A" w:rsidP="00D7433A"/>
          <w:p w14:paraId="6962684A" w14:textId="77777777" w:rsidR="00D7433A" w:rsidRDefault="00D7433A" w:rsidP="00D7433A"/>
        </w:tc>
      </w:tr>
      <w:tr w:rsidR="00D7433A" w14:paraId="359A1800" w14:textId="77777777" w:rsidTr="00D7433A">
        <w:tc>
          <w:tcPr>
            <w:tcW w:w="1980" w:type="dxa"/>
            <w:shd w:val="clear" w:color="auto" w:fill="E7E6E6" w:themeFill="background2"/>
            <w:vAlign w:val="center"/>
          </w:tcPr>
          <w:p w14:paraId="7E3E5A99" w14:textId="77777777" w:rsidR="00D7433A" w:rsidRDefault="00D7433A" w:rsidP="00D7433A">
            <w:r>
              <w:t xml:space="preserve">Signature </w:t>
            </w:r>
          </w:p>
        </w:tc>
        <w:tc>
          <w:tcPr>
            <w:tcW w:w="7036" w:type="dxa"/>
          </w:tcPr>
          <w:p w14:paraId="3926A448" w14:textId="77777777" w:rsidR="00D7433A" w:rsidRDefault="00D7433A" w:rsidP="00D7433A"/>
          <w:p w14:paraId="1A792C02" w14:textId="77777777" w:rsidR="00D7433A" w:rsidRDefault="00D7433A" w:rsidP="00D7433A"/>
        </w:tc>
      </w:tr>
      <w:tr w:rsidR="00D7433A" w14:paraId="731C3F0C" w14:textId="77777777" w:rsidTr="00D7433A">
        <w:tc>
          <w:tcPr>
            <w:tcW w:w="1980" w:type="dxa"/>
            <w:shd w:val="clear" w:color="auto" w:fill="E7E6E6" w:themeFill="background2"/>
            <w:vAlign w:val="center"/>
          </w:tcPr>
          <w:p w14:paraId="73979894" w14:textId="77777777" w:rsidR="00D7433A" w:rsidRDefault="00D7433A" w:rsidP="00D7433A">
            <w:r>
              <w:t xml:space="preserve">Name and role </w:t>
            </w:r>
          </w:p>
        </w:tc>
        <w:tc>
          <w:tcPr>
            <w:tcW w:w="7036" w:type="dxa"/>
          </w:tcPr>
          <w:p w14:paraId="19C56B24" w14:textId="77777777" w:rsidR="00D7433A" w:rsidRDefault="00D7433A" w:rsidP="00D7433A"/>
          <w:p w14:paraId="45AC03D8" w14:textId="77777777" w:rsidR="00D7433A" w:rsidRDefault="00D7433A" w:rsidP="00D7433A"/>
        </w:tc>
      </w:tr>
      <w:tr w:rsidR="00D7433A" w14:paraId="47A9B203" w14:textId="77777777" w:rsidTr="00D7433A">
        <w:tc>
          <w:tcPr>
            <w:tcW w:w="1980" w:type="dxa"/>
            <w:shd w:val="clear" w:color="auto" w:fill="E7E6E6" w:themeFill="background2"/>
            <w:vAlign w:val="center"/>
          </w:tcPr>
          <w:p w14:paraId="1DAB9770" w14:textId="77777777" w:rsidR="00D7433A" w:rsidRDefault="00D7433A" w:rsidP="00D7433A">
            <w:r>
              <w:t xml:space="preserve">Date </w:t>
            </w:r>
          </w:p>
        </w:tc>
        <w:tc>
          <w:tcPr>
            <w:tcW w:w="7036" w:type="dxa"/>
          </w:tcPr>
          <w:p w14:paraId="5ADD62B3" w14:textId="77777777" w:rsidR="00D7433A" w:rsidRDefault="00D7433A" w:rsidP="00D7433A"/>
          <w:p w14:paraId="7A206403" w14:textId="77777777" w:rsidR="00D7433A" w:rsidRDefault="00D7433A" w:rsidP="00D7433A"/>
        </w:tc>
      </w:tr>
    </w:tbl>
    <w:p w14:paraId="541EFEB8" w14:textId="77777777" w:rsidR="00541EB9" w:rsidRDefault="00541EB9">
      <w:r>
        <w:br w:type="page"/>
      </w:r>
    </w:p>
    <w:p w14:paraId="441ECCAF" w14:textId="77777777" w:rsidR="00541EB9" w:rsidRDefault="00541EB9" w:rsidP="00541EB9">
      <w:pPr>
        <w:jc w:val="right"/>
        <w:rPr>
          <w:b/>
          <w:sz w:val="28"/>
        </w:rPr>
        <w:sectPr w:rsidR="00541EB9">
          <w:pgSz w:w="11906" w:h="16838"/>
          <w:pgMar w:top="1440" w:right="1440" w:bottom="1440" w:left="1440" w:header="708" w:footer="708" w:gutter="0"/>
          <w:cols w:space="708"/>
          <w:docGrid w:linePitch="360"/>
        </w:sectPr>
      </w:pPr>
    </w:p>
    <w:p w14:paraId="6C9F285E" w14:textId="77777777" w:rsidR="002E73F9" w:rsidRPr="00541EB9" w:rsidRDefault="002E73F9" w:rsidP="00541EB9">
      <w:pPr>
        <w:jc w:val="right"/>
        <w:rPr>
          <w:b/>
          <w:sz w:val="28"/>
        </w:rPr>
      </w:pPr>
      <w:r w:rsidRPr="00541EB9">
        <w:rPr>
          <w:b/>
          <w:sz w:val="28"/>
        </w:rPr>
        <w:lastRenderedPageBreak/>
        <w:t xml:space="preserve">APPENDIX B </w:t>
      </w:r>
    </w:p>
    <w:p w14:paraId="30DC9356" w14:textId="77777777" w:rsidR="00541EB9" w:rsidRPr="00541EB9" w:rsidRDefault="00541EB9" w:rsidP="00541EB9">
      <w:pPr>
        <w:jc w:val="center"/>
        <w:rPr>
          <w:b/>
          <w:sz w:val="24"/>
        </w:rPr>
      </w:pPr>
      <w:r w:rsidRPr="00541EB9">
        <w:rPr>
          <w:b/>
          <w:sz w:val="24"/>
        </w:rPr>
        <w:t>Master Record of Consent Documentation</w:t>
      </w:r>
    </w:p>
    <w:p w14:paraId="190D2761" w14:textId="77777777" w:rsidR="00541EB9" w:rsidRPr="00541EB9" w:rsidRDefault="00541EB9" w:rsidP="00541EB9">
      <w:r w:rsidRPr="00541EB9">
        <w:t xml:space="preserve">This record should be kept by all projects that resort to multiple methods of securing participant consent (e.g.: signed paper forms, audio recordings of consent, electronic consent generated through apps, as well as any other forms of proving consent). All methods of recording and storing consent must be compliant with data protection legislation (GDPR and UK DPA 2018). </w:t>
      </w:r>
    </w:p>
    <w:p w14:paraId="28AC859D" w14:textId="77777777" w:rsidR="00541EB9" w:rsidRPr="00541EB9" w:rsidRDefault="00541EB9" w:rsidP="00541EB9">
      <w:r w:rsidRPr="00541EB9">
        <w:t xml:space="preserve">An up-to-date copy of this record should be kept in each of the locations where different type of consent proofs are stored, together with the Participant Information Sheets on the basis of which consent was secured. </w:t>
      </w:r>
    </w:p>
    <w:tbl>
      <w:tblPr>
        <w:tblStyle w:val="TableGrid"/>
        <w:tblW w:w="0" w:type="auto"/>
        <w:tblLook w:val="04A0" w:firstRow="1" w:lastRow="0" w:firstColumn="1" w:lastColumn="0" w:noHBand="0" w:noVBand="1"/>
      </w:tblPr>
      <w:tblGrid>
        <w:gridCol w:w="2122"/>
        <w:gridCol w:w="2268"/>
        <w:gridCol w:w="2835"/>
        <w:gridCol w:w="3260"/>
        <w:gridCol w:w="3463"/>
      </w:tblGrid>
      <w:tr w:rsidR="00541EB9" w:rsidRPr="00541EB9" w14:paraId="06583B15" w14:textId="77777777" w:rsidTr="00093F37">
        <w:tc>
          <w:tcPr>
            <w:tcW w:w="2122" w:type="dxa"/>
          </w:tcPr>
          <w:p w14:paraId="7D8E958C" w14:textId="77777777" w:rsidR="00541EB9" w:rsidRPr="00541EB9" w:rsidRDefault="00541EB9" w:rsidP="00541EB9">
            <w:pPr>
              <w:spacing w:after="160" w:line="259" w:lineRule="auto"/>
              <w:rPr>
                <w:b/>
              </w:rPr>
            </w:pPr>
            <w:r w:rsidRPr="00541EB9">
              <w:rPr>
                <w:b/>
              </w:rPr>
              <w:t xml:space="preserve">Project Title </w:t>
            </w:r>
          </w:p>
        </w:tc>
        <w:tc>
          <w:tcPr>
            <w:tcW w:w="11826" w:type="dxa"/>
            <w:gridSpan w:val="4"/>
          </w:tcPr>
          <w:p w14:paraId="620C20EE" w14:textId="77777777" w:rsidR="00541EB9" w:rsidRPr="00541EB9" w:rsidRDefault="00541EB9" w:rsidP="00541EB9">
            <w:pPr>
              <w:spacing w:after="160" w:line="259" w:lineRule="auto"/>
            </w:pPr>
          </w:p>
        </w:tc>
      </w:tr>
      <w:tr w:rsidR="00541EB9" w:rsidRPr="00541EB9" w14:paraId="445856BF" w14:textId="77777777" w:rsidTr="00093F37">
        <w:tc>
          <w:tcPr>
            <w:tcW w:w="2122" w:type="dxa"/>
          </w:tcPr>
          <w:p w14:paraId="01DF4855" w14:textId="77777777" w:rsidR="00541EB9" w:rsidRPr="00541EB9" w:rsidRDefault="00541EB9" w:rsidP="00541EB9">
            <w:pPr>
              <w:spacing w:after="160" w:line="259" w:lineRule="auto"/>
              <w:rPr>
                <w:b/>
              </w:rPr>
            </w:pPr>
            <w:r w:rsidRPr="00541EB9">
              <w:rPr>
                <w:b/>
              </w:rPr>
              <w:t xml:space="preserve">EthOS number </w:t>
            </w:r>
          </w:p>
        </w:tc>
        <w:tc>
          <w:tcPr>
            <w:tcW w:w="11826" w:type="dxa"/>
            <w:gridSpan w:val="4"/>
          </w:tcPr>
          <w:p w14:paraId="6DE6A517" w14:textId="77777777" w:rsidR="00541EB9" w:rsidRPr="00541EB9" w:rsidRDefault="00541EB9" w:rsidP="00541EB9">
            <w:pPr>
              <w:spacing w:after="160" w:line="259" w:lineRule="auto"/>
            </w:pPr>
          </w:p>
        </w:tc>
      </w:tr>
      <w:tr w:rsidR="00541EB9" w:rsidRPr="00541EB9" w14:paraId="7549B90B" w14:textId="77777777" w:rsidTr="00093F37">
        <w:tc>
          <w:tcPr>
            <w:tcW w:w="2122" w:type="dxa"/>
          </w:tcPr>
          <w:p w14:paraId="0C04C3D1" w14:textId="77777777" w:rsidR="00541EB9" w:rsidRPr="00541EB9" w:rsidRDefault="00541EB9" w:rsidP="00541EB9">
            <w:pPr>
              <w:spacing w:after="160" w:line="259" w:lineRule="auto"/>
              <w:rPr>
                <w:b/>
              </w:rPr>
            </w:pPr>
            <w:r w:rsidRPr="00541EB9">
              <w:rPr>
                <w:b/>
              </w:rPr>
              <w:t>Principal Investigator</w:t>
            </w:r>
          </w:p>
        </w:tc>
        <w:tc>
          <w:tcPr>
            <w:tcW w:w="11826" w:type="dxa"/>
            <w:gridSpan w:val="4"/>
          </w:tcPr>
          <w:p w14:paraId="2DD8E804" w14:textId="77777777" w:rsidR="00541EB9" w:rsidRPr="00541EB9" w:rsidRDefault="00541EB9" w:rsidP="00541EB9">
            <w:pPr>
              <w:spacing w:after="160" w:line="259" w:lineRule="auto"/>
            </w:pPr>
          </w:p>
        </w:tc>
      </w:tr>
      <w:tr w:rsidR="00541EB9" w:rsidRPr="00541EB9" w14:paraId="3AD015FC" w14:textId="77777777" w:rsidTr="00093F37">
        <w:tc>
          <w:tcPr>
            <w:tcW w:w="2122" w:type="dxa"/>
          </w:tcPr>
          <w:p w14:paraId="284CC1CD" w14:textId="77777777" w:rsidR="00541EB9" w:rsidRPr="00541EB9" w:rsidRDefault="00541EB9" w:rsidP="00541EB9">
            <w:pPr>
              <w:spacing w:after="160" w:line="259" w:lineRule="auto"/>
              <w:rPr>
                <w:b/>
              </w:rPr>
            </w:pPr>
            <w:r w:rsidRPr="00541EB9">
              <w:rPr>
                <w:b/>
              </w:rPr>
              <w:t>Team members</w:t>
            </w:r>
          </w:p>
        </w:tc>
        <w:tc>
          <w:tcPr>
            <w:tcW w:w="11826" w:type="dxa"/>
            <w:gridSpan w:val="4"/>
          </w:tcPr>
          <w:p w14:paraId="23B3910B" w14:textId="77777777" w:rsidR="00541EB9" w:rsidRPr="00541EB9" w:rsidRDefault="00541EB9" w:rsidP="00541EB9">
            <w:pPr>
              <w:spacing w:after="160" w:line="259" w:lineRule="auto"/>
            </w:pPr>
          </w:p>
        </w:tc>
      </w:tr>
      <w:tr w:rsidR="00541EB9" w:rsidRPr="00541EB9" w14:paraId="2DBBBDF0" w14:textId="77777777" w:rsidTr="00093F37">
        <w:trPr>
          <w:trHeight w:val="547"/>
        </w:trPr>
        <w:tc>
          <w:tcPr>
            <w:tcW w:w="13948" w:type="dxa"/>
            <w:gridSpan w:val="5"/>
          </w:tcPr>
          <w:p w14:paraId="5BE826DB" w14:textId="77777777" w:rsidR="00541EB9" w:rsidRPr="00541EB9" w:rsidRDefault="00541EB9" w:rsidP="00541EB9">
            <w:pPr>
              <w:spacing w:after="160" w:line="259" w:lineRule="auto"/>
            </w:pPr>
          </w:p>
          <w:p w14:paraId="7427963E" w14:textId="77777777" w:rsidR="00541EB9" w:rsidRPr="00541EB9" w:rsidRDefault="00541EB9" w:rsidP="00541EB9">
            <w:pPr>
              <w:spacing w:after="160" w:line="259" w:lineRule="auto"/>
            </w:pPr>
          </w:p>
        </w:tc>
      </w:tr>
      <w:tr w:rsidR="00541EB9" w:rsidRPr="00541EB9" w14:paraId="439CEF13" w14:textId="77777777" w:rsidTr="00093F37">
        <w:tc>
          <w:tcPr>
            <w:tcW w:w="2122" w:type="dxa"/>
          </w:tcPr>
          <w:p w14:paraId="16726BF1" w14:textId="77777777" w:rsidR="00541EB9" w:rsidRPr="00541EB9" w:rsidRDefault="00541EB9" w:rsidP="00541EB9">
            <w:pPr>
              <w:spacing w:after="160" w:line="259" w:lineRule="auto"/>
              <w:jc w:val="center"/>
              <w:rPr>
                <w:b/>
              </w:rPr>
            </w:pPr>
            <w:r w:rsidRPr="00541EB9">
              <w:rPr>
                <w:b/>
              </w:rPr>
              <w:t>Participant Identification Code</w:t>
            </w:r>
          </w:p>
        </w:tc>
        <w:tc>
          <w:tcPr>
            <w:tcW w:w="2268" w:type="dxa"/>
          </w:tcPr>
          <w:p w14:paraId="3EA3C887" w14:textId="77777777" w:rsidR="00541EB9" w:rsidRPr="00541EB9" w:rsidRDefault="00541EB9" w:rsidP="00541EB9">
            <w:pPr>
              <w:spacing w:after="160" w:line="259" w:lineRule="auto"/>
              <w:jc w:val="center"/>
              <w:rPr>
                <w:b/>
              </w:rPr>
            </w:pPr>
            <w:r w:rsidRPr="00541EB9">
              <w:rPr>
                <w:b/>
              </w:rPr>
              <w:t>Type of consent record (format)</w:t>
            </w:r>
          </w:p>
        </w:tc>
        <w:tc>
          <w:tcPr>
            <w:tcW w:w="2835" w:type="dxa"/>
          </w:tcPr>
          <w:p w14:paraId="2C50C3ED" w14:textId="77777777" w:rsidR="00541EB9" w:rsidRPr="00541EB9" w:rsidRDefault="00541EB9" w:rsidP="00541EB9">
            <w:pPr>
              <w:spacing w:after="160" w:line="259" w:lineRule="auto"/>
              <w:jc w:val="center"/>
              <w:rPr>
                <w:b/>
              </w:rPr>
            </w:pPr>
            <w:r w:rsidRPr="00541EB9">
              <w:rPr>
                <w:b/>
              </w:rPr>
              <w:t>Location of record</w:t>
            </w:r>
          </w:p>
        </w:tc>
        <w:tc>
          <w:tcPr>
            <w:tcW w:w="3260" w:type="dxa"/>
          </w:tcPr>
          <w:p w14:paraId="31792F9E" w14:textId="77777777" w:rsidR="00541EB9" w:rsidRPr="00541EB9" w:rsidRDefault="00541EB9" w:rsidP="00541EB9">
            <w:pPr>
              <w:spacing w:after="160" w:line="259" w:lineRule="auto"/>
              <w:jc w:val="center"/>
              <w:rPr>
                <w:b/>
              </w:rPr>
            </w:pPr>
            <w:r w:rsidRPr="00541EB9">
              <w:rPr>
                <w:b/>
              </w:rPr>
              <w:t>Researcher responsible for creation/storage</w:t>
            </w:r>
          </w:p>
        </w:tc>
        <w:tc>
          <w:tcPr>
            <w:tcW w:w="3463" w:type="dxa"/>
          </w:tcPr>
          <w:p w14:paraId="1124960B" w14:textId="77777777" w:rsidR="00541EB9" w:rsidRPr="00541EB9" w:rsidRDefault="00541EB9" w:rsidP="00541EB9">
            <w:pPr>
              <w:spacing w:after="160" w:line="259" w:lineRule="auto"/>
              <w:jc w:val="center"/>
              <w:rPr>
                <w:b/>
              </w:rPr>
            </w:pPr>
            <w:r w:rsidRPr="00541EB9">
              <w:rPr>
                <w:b/>
              </w:rPr>
              <w:t>Notes</w:t>
            </w:r>
          </w:p>
        </w:tc>
      </w:tr>
      <w:tr w:rsidR="00541EB9" w:rsidRPr="00541EB9" w14:paraId="059BD3B8" w14:textId="77777777" w:rsidTr="00093F37">
        <w:tc>
          <w:tcPr>
            <w:tcW w:w="2122" w:type="dxa"/>
          </w:tcPr>
          <w:p w14:paraId="768C85E3" w14:textId="77777777" w:rsidR="00541EB9" w:rsidRPr="00541EB9" w:rsidRDefault="00541EB9" w:rsidP="00541EB9">
            <w:pPr>
              <w:spacing w:after="160" w:line="259" w:lineRule="auto"/>
            </w:pPr>
          </w:p>
        </w:tc>
        <w:tc>
          <w:tcPr>
            <w:tcW w:w="2268" w:type="dxa"/>
          </w:tcPr>
          <w:p w14:paraId="07F95B71" w14:textId="77777777" w:rsidR="00541EB9" w:rsidRPr="00541EB9" w:rsidRDefault="00541EB9" w:rsidP="00541EB9">
            <w:pPr>
              <w:spacing w:after="160" w:line="259" w:lineRule="auto"/>
            </w:pPr>
          </w:p>
        </w:tc>
        <w:tc>
          <w:tcPr>
            <w:tcW w:w="2835" w:type="dxa"/>
          </w:tcPr>
          <w:p w14:paraId="0435A8D7" w14:textId="77777777" w:rsidR="00541EB9" w:rsidRPr="00541EB9" w:rsidRDefault="00541EB9" w:rsidP="00541EB9">
            <w:pPr>
              <w:spacing w:after="160" w:line="259" w:lineRule="auto"/>
            </w:pPr>
          </w:p>
        </w:tc>
        <w:tc>
          <w:tcPr>
            <w:tcW w:w="3260" w:type="dxa"/>
          </w:tcPr>
          <w:p w14:paraId="199AE8B8" w14:textId="77777777" w:rsidR="00541EB9" w:rsidRPr="00541EB9" w:rsidRDefault="00541EB9" w:rsidP="00541EB9">
            <w:pPr>
              <w:spacing w:after="160" w:line="259" w:lineRule="auto"/>
            </w:pPr>
          </w:p>
        </w:tc>
        <w:tc>
          <w:tcPr>
            <w:tcW w:w="3463" w:type="dxa"/>
          </w:tcPr>
          <w:p w14:paraId="66DE9F8D" w14:textId="77777777" w:rsidR="00541EB9" w:rsidRPr="00541EB9" w:rsidRDefault="00541EB9" w:rsidP="00541EB9">
            <w:pPr>
              <w:spacing w:after="160" w:line="259" w:lineRule="auto"/>
            </w:pPr>
          </w:p>
        </w:tc>
      </w:tr>
      <w:tr w:rsidR="00541EB9" w:rsidRPr="00541EB9" w14:paraId="33328473" w14:textId="77777777" w:rsidTr="00093F37">
        <w:tc>
          <w:tcPr>
            <w:tcW w:w="2122" w:type="dxa"/>
          </w:tcPr>
          <w:p w14:paraId="4615F81C" w14:textId="77777777" w:rsidR="00541EB9" w:rsidRPr="00541EB9" w:rsidRDefault="00541EB9" w:rsidP="00541EB9">
            <w:pPr>
              <w:spacing w:after="160" w:line="259" w:lineRule="auto"/>
            </w:pPr>
          </w:p>
        </w:tc>
        <w:tc>
          <w:tcPr>
            <w:tcW w:w="2268" w:type="dxa"/>
          </w:tcPr>
          <w:p w14:paraId="53DC21D6" w14:textId="77777777" w:rsidR="00541EB9" w:rsidRPr="00541EB9" w:rsidRDefault="00541EB9" w:rsidP="00541EB9">
            <w:pPr>
              <w:spacing w:after="160" w:line="259" w:lineRule="auto"/>
            </w:pPr>
          </w:p>
        </w:tc>
        <w:tc>
          <w:tcPr>
            <w:tcW w:w="2835" w:type="dxa"/>
          </w:tcPr>
          <w:p w14:paraId="3F0AFC83" w14:textId="77777777" w:rsidR="00541EB9" w:rsidRPr="00541EB9" w:rsidRDefault="00541EB9" w:rsidP="00541EB9">
            <w:pPr>
              <w:spacing w:after="160" w:line="259" w:lineRule="auto"/>
            </w:pPr>
          </w:p>
        </w:tc>
        <w:tc>
          <w:tcPr>
            <w:tcW w:w="3260" w:type="dxa"/>
          </w:tcPr>
          <w:p w14:paraId="23860B67" w14:textId="77777777" w:rsidR="00541EB9" w:rsidRPr="00541EB9" w:rsidRDefault="00541EB9" w:rsidP="00541EB9">
            <w:pPr>
              <w:spacing w:after="160" w:line="259" w:lineRule="auto"/>
            </w:pPr>
          </w:p>
        </w:tc>
        <w:tc>
          <w:tcPr>
            <w:tcW w:w="3463" w:type="dxa"/>
          </w:tcPr>
          <w:p w14:paraId="687031C7" w14:textId="77777777" w:rsidR="00541EB9" w:rsidRPr="00541EB9" w:rsidRDefault="00541EB9" w:rsidP="00541EB9">
            <w:pPr>
              <w:spacing w:after="160" w:line="259" w:lineRule="auto"/>
            </w:pPr>
          </w:p>
        </w:tc>
      </w:tr>
      <w:tr w:rsidR="00541EB9" w:rsidRPr="00541EB9" w14:paraId="4E13D3E3" w14:textId="77777777" w:rsidTr="00093F37">
        <w:tc>
          <w:tcPr>
            <w:tcW w:w="2122" w:type="dxa"/>
          </w:tcPr>
          <w:p w14:paraId="340FEB7F" w14:textId="77777777" w:rsidR="00541EB9" w:rsidRPr="00541EB9" w:rsidRDefault="00541EB9" w:rsidP="00541EB9">
            <w:pPr>
              <w:spacing w:after="160" w:line="259" w:lineRule="auto"/>
            </w:pPr>
          </w:p>
        </w:tc>
        <w:tc>
          <w:tcPr>
            <w:tcW w:w="2268" w:type="dxa"/>
          </w:tcPr>
          <w:p w14:paraId="61CA380F" w14:textId="77777777" w:rsidR="00541EB9" w:rsidRPr="00541EB9" w:rsidRDefault="00541EB9" w:rsidP="00541EB9">
            <w:pPr>
              <w:spacing w:after="160" w:line="259" w:lineRule="auto"/>
            </w:pPr>
          </w:p>
        </w:tc>
        <w:tc>
          <w:tcPr>
            <w:tcW w:w="2835" w:type="dxa"/>
          </w:tcPr>
          <w:p w14:paraId="25D577E2" w14:textId="77777777" w:rsidR="00541EB9" w:rsidRPr="00541EB9" w:rsidRDefault="00541EB9" w:rsidP="00541EB9">
            <w:pPr>
              <w:spacing w:after="160" w:line="259" w:lineRule="auto"/>
            </w:pPr>
          </w:p>
        </w:tc>
        <w:tc>
          <w:tcPr>
            <w:tcW w:w="3260" w:type="dxa"/>
          </w:tcPr>
          <w:p w14:paraId="0964EA2D" w14:textId="77777777" w:rsidR="00541EB9" w:rsidRPr="00541EB9" w:rsidRDefault="00541EB9" w:rsidP="00541EB9">
            <w:pPr>
              <w:spacing w:after="160" w:line="259" w:lineRule="auto"/>
            </w:pPr>
          </w:p>
        </w:tc>
        <w:tc>
          <w:tcPr>
            <w:tcW w:w="3463" w:type="dxa"/>
          </w:tcPr>
          <w:p w14:paraId="7F78885A" w14:textId="77777777" w:rsidR="00541EB9" w:rsidRPr="00541EB9" w:rsidRDefault="00541EB9" w:rsidP="00541EB9">
            <w:pPr>
              <w:spacing w:after="160" w:line="259" w:lineRule="auto"/>
            </w:pPr>
          </w:p>
        </w:tc>
      </w:tr>
      <w:tr w:rsidR="00541EB9" w:rsidRPr="00541EB9" w14:paraId="05D6DFA6" w14:textId="77777777" w:rsidTr="00093F37">
        <w:tc>
          <w:tcPr>
            <w:tcW w:w="2122" w:type="dxa"/>
          </w:tcPr>
          <w:p w14:paraId="69B49A95" w14:textId="77777777" w:rsidR="00541EB9" w:rsidRPr="00541EB9" w:rsidRDefault="00541EB9" w:rsidP="00541EB9">
            <w:pPr>
              <w:spacing w:after="160" w:line="259" w:lineRule="auto"/>
            </w:pPr>
          </w:p>
        </w:tc>
        <w:tc>
          <w:tcPr>
            <w:tcW w:w="2268" w:type="dxa"/>
          </w:tcPr>
          <w:p w14:paraId="509B2E47" w14:textId="77777777" w:rsidR="00541EB9" w:rsidRPr="00541EB9" w:rsidRDefault="00541EB9" w:rsidP="00541EB9">
            <w:pPr>
              <w:spacing w:after="160" w:line="259" w:lineRule="auto"/>
            </w:pPr>
          </w:p>
        </w:tc>
        <w:tc>
          <w:tcPr>
            <w:tcW w:w="2835" w:type="dxa"/>
          </w:tcPr>
          <w:p w14:paraId="6C4B4610" w14:textId="77777777" w:rsidR="00541EB9" w:rsidRPr="00541EB9" w:rsidRDefault="00541EB9" w:rsidP="00541EB9">
            <w:pPr>
              <w:spacing w:after="160" w:line="259" w:lineRule="auto"/>
            </w:pPr>
          </w:p>
        </w:tc>
        <w:tc>
          <w:tcPr>
            <w:tcW w:w="3260" w:type="dxa"/>
          </w:tcPr>
          <w:p w14:paraId="1ECBBFB6" w14:textId="77777777" w:rsidR="00541EB9" w:rsidRPr="00541EB9" w:rsidRDefault="00541EB9" w:rsidP="00541EB9">
            <w:pPr>
              <w:spacing w:after="160" w:line="259" w:lineRule="auto"/>
            </w:pPr>
          </w:p>
        </w:tc>
        <w:tc>
          <w:tcPr>
            <w:tcW w:w="3463" w:type="dxa"/>
          </w:tcPr>
          <w:p w14:paraId="0986722D" w14:textId="77777777" w:rsidR="00541EB9" w:rsidRPr="00541EB9" w:rsidRDefault="00541EB9" w:rsidP="00541EB9">
            <w:pPr>
              <w:spacing w:after="160" w:line="259" w:lineRule="auto"/>
            </w:pPr>
          </w:p>
        </w:tc>
      </w:tr>
      <w:tr w:rsidR="00541EB9" w:rsidRPr="00541EB9" w14:paraId="2E2B37BB" w14:textId="77777777" w:rsidTr="00093F37">
        <w:tc>
          <w:tcPr>
            <w:tcW w:w="2122" w:type="dxa"/>
          </w:tcPr>
          <w:p w14:paraId="1F4E98BB" w14:textId="77777777" w:rsidR="00541EB9" w:rsidRPr="00541EB9" w:rsidRDefault="00541EB9" w:rsidP="00541EB9">
            <w:pPr>
              <w:spacing w:after="160" w:line="259" w:lineRule="auto"/>
            </w:pPr>
          </w:p>
        </w:tc>
        <w:tc>
          <w:tcPr>
            <w:tcW w:w="2268" w:type="dxa"/>
          </w:tcPr>
          <w:p w14:paraId="254604F8" w14:textId="77777777" w:rsidR="00541EB9" w:rsidRPr="00541EB9" w:rsidRDefault="00541EB9" w:rsidP="00541EB9">
            <w:pPr>
              <w:spacing w:after="160" w:line="259" w:lineRule="auto"/>
            </w:pPr>
          </w:p>
        </w:tc>
        <w:tc>
          <w:tcPr>
            <w:tcW w:w="2835" w:type="dxa"/>
          </w:tcPr>
          <w:p w14:paraId="0A395911" w14:textId="77777777" w:rsidR="00541EB9" w:rsidRPr="00541EB9" w:rsidRDefault="00541EB9" w:rsidP="00541EB9">
            <w:pPr>
              <w:spacing w:after="160" w:line="259" w:lineRule="auto"/>
            </w:pPr>
          </w:p>
        </w:tc>
        <w:tc>
          <w:tcPr>
            <w:tcW w:w="3260" w:type="dxa"/>
          </w:tcPr>
          <w:p w14:paraId="551A92C7" w14:textId="77777777" w:rsidR="00541EB9" w:rsidRPr="00541EB9" w:rsidRDefault="00541EB9" w:rsidP="00541EB9">
            <w:pPr>
              <w:spacing w:after="160" w:line="259" w:lineRule="auto"/>
            </w:pPr>
          </w:p>
        </w:tc>
        <w:tc>
          <w:tcPr>
            <w:tcW w:w="3463" w:type="dxa"/>
          </w:tcPr>
          <w:p w14:paraId="777DBF92" w14:textId="77777777" w:rsidR="00541EB9" w:rsidRPr="00541EB9" w:rsidRDefault="00541EB9" w:rsidP="00541EB9">
            <w:pPr>
              <w:spacing w:after="160" w:line="259" w:lineRule="auto"/>
            </w:pPr>
          </w:p>
        </w:tc>
      </w:tr>
      <w:tr w:rsidR="00541EB9" w:rsidRPr="00541EB9" w14:paraId="672BB881" w14:textId="77777777" w:rsidTr="00093F37">
        <w:tc>
          <w:tcPr>
            <w:tcW w:w="2122" w:type="dxa"/>
          </w:tcPr>
          <w:p w14:paraId="4B05C5CB" w14:textId="77777777" w:rsidR="00541EB9" w:rsidRPr="00541EB9" w:rsidRDefault="00541EB9" w:rsidP="00541EB9">
            <w:pPr>
              <w:spacing w:after="160" w:line="259" w:lineRule="auto"/>
            </w:pPr>
          </w:p>
        </w:tc>
        <w:tc>
          <w:tcPr>
            <w:tcW w:w="2268" w:type="dxa"/>
          </w:tcPr>
          <w:p w14:paraId="3781D3D0" w14:textId="77777777" w:rsidR="00541EB9" w:rsidRPr="00541EB9" w:rsidRDefault="00541EB9" w:rsidP="00541EB9">
            <w:pPr>
              <w:spacing w:after="160" w:line="259" w:lineRule="auto"/>
            </w:pPr>
          </w:p>
        </w:tc>
        <w:tc>
          <w:tcPr>
            <w:tcW w:w="2835" w:type="dxa"/>
          </w:tcPr>
          <w:p w14:paraId="0AA7AEF4" w14:textId="77777777" w:rsidR="00541EB9" w:rsidRPr="00541EB9" w:rsidRDefault="00541EB9" w:rsidP="00541EB9">
            <w:pPr>
              <w:spacing w:after="160" w:line="259" w:lineRule="auto"/>
            </w:pPr>
          </w:p>
        </w:tc>
        <w:tc>
          <w:tcPr>
            <w:tcW w:w="3260" w:type="dxa"/>
          </w:tcPr>
          <w:p w14:paraId="5DEF78B1" w14:textId="77777777" w:rsidR="00541EB9" w:rsidRPr="00541EB9" w:rsidRDefault="00541EB9" w:rsidP="00541EB9">
            <w:pPr>
              <w:spacing w:after="160" w:line="259" w:lineRule="auto"/>
            </w:pPr>
          </w:p>
        </w:tc>
        <w:tc>
          <w:tcPr>
            <w:tcW w:w="3463" w:type="dxa"/>
          </w:tcPr>
          <w:p w14:paraId="46F60507" w14:textId="77777777" w:rsidR="00541EB9" w:rsidRPr="00541EB9" w:rsidRDefault="00541EB9" w:rsidP="00541EB9">
            <w:pPr>
              <w:spacing w:after="160" w:line="259" w:lineRule="auto"/>
            </w:pPr>
          </w:p>
        </w:tc>
      </w:tr>
      <w:tr w:rsidR="00541EB9" w:rsidRPr="00541EB9" w14:paraId="583E92DF" w14:textId="77777777" w:rsidTr="00093F37">
        <w:tc>
          <w:tcPr>
            <w:tcW w:w="2122" w:type="dxa"/>
          </w:tcPr>
          <w:p w14:paraId="13521A56" w14:textId="77777777" w:rsidR="00541EB9" w:rsidRPr="00541EB9" w:rsidRDefault="00541EB9" w:rsidP="00541EB9">
            <w:pPr>
              <w:spacing w:after="160" w:line="259" w:lineRule="auto"/>
            </w:pPr>
          </w:p>
        </w:tc>
        <w:tc>
          <w:tcPr>
            <w:tcW w:w="2268" w:type="dxa"/>
          </w:tcPr>
          <w:p w14:paraId="4FC9172E" w14:textId="77777777" w:rsidR="00541EB9" w:rsidRPr="00541EB9" w:rsidRDefault="00541EB9" w:rsidP="00541EB9">
            <w:pPr>
              <w:spacing w:after="160" w:line="259" w:lineRule="auto"/>
            </w:pPr>
          </w:p>
        </w:tc>
        <w:tc>
          <w:tcPr>
            <w:tcW w:w="2835" w:type="dxa"/>
          </w:tcPr>
          <w:p w14:paraId="708B138E" w14:textId="77777777" w:rsidR="00541EB9" w:rsidRPr="00541EB9" w:rsidRDefault="00541EB9" w:rsidP="00541EB9">
            <w:pPr>
              <w:spacing w:after="160" w:line="259" w:lineRule="auto"/>
            </w:pPr>
          </w:p>
        </w:tc>
        <w:tc>
          <w:tcPr>
            <w:tcW w:w="3260" w:type="dxa"/>
          </w:tcPr>
          <w:p w14:paraId="227A123E" w14:textId="77777777" w:rsidR="00541EB9" w:rsidRPr="00541EB9" w:rsidRDefault="00541EB9" w:rsidP="00541EB9">
            <w:pPr>
              <w:spacing w:after="160" w:line="259" w:lineRule="auto"/>
            </w:pPr>
          </w:p>
        </w:tc>
        <w:tc>
          <w:tcPr>
            <w:tcW w:w="3463" w:type="dxa"/>
          </w:tcPr>
          <w:p w14:paraId="401A9E7A" w14:textId="77777777" w:rsidR="00541EB9" w:rsidRPr="00541EB9" w:rsidRDefault="00541EB9" w:rsidP="00541EB9">
            <w:pPr>
              <w:spacing w:after="160" w:line="259" w:lineRule="auto"/>
            </w:pPr>
          </w:p>
        </w:tc>
      </w:tr>
      <w:tr w:rsidR="00541EB9" w:rsidRPr="00541EB9" w14:paraId="4273FA69" w14:textId="77777777" w:rsidTr="00093F37">
        <w:tc>
          <w:tcPr>
            <w:tcW w:w="2122" w:type="dxa"/>
          </w:tcPr>
          <w:p w14:paraId="73956C12" w14:textId="77777777" w:rsidR="00541EB9" w:rsidRPr="00541EB9" w:rsidRDefault="00541EB9" w:rsidP="00541EB9">
            <w:pPr>
              <w:spacing w:after="160" w:line="259" w:lineRule="auto"/>
            </w:pPr>
          </w:p>
        </w:tc>
        <w:tc>
          <w:tcPr>
            <w:tcW w:w="2268" w:type="dxa"/>
          </w:tcPr>
          <w:p w14:paraId="465FE06E" w14:textId="77777777" w:rsidR="00541EB9" w:rsidRPr="00541EB9" w:rsidRDefault="00541EB9" w:rsidP="00541EB9">
            <w:pPr>
              <w:spacing w:after="160" w:line="259" w:lineRule="auto"/>
            </w:pPr>
          </w:p>
        </w:tc>
        <w:tc>
          <w:tcPr>
            <w:tcW w:w="2835" w:type="dxa"/>
          </w:tcPr>
          <w:p w14:paraId="6731B965" w14:textId="77777777" w:rsidR="00541EB9" w:rsidRPr="00541EB9" w:rsidRDefault="00541EB9" w:rsidP="00541EB9">
            <w:pPr>
              <w:spacing w:after="160" w:line="259" w:lineRule="auto"/>
            </w:pPr>
          </w:p>
        </w:tc>
        <w:tc>
          <w:tcPr>
            <w:tcW w:w="3260" w:type="dxa"/>
          </w:tcPr>
          <w:p w14:paraId="79A244EF" w14:textId="77777777" w:rsidR="00541EB9" w:rsidRPr="00541EB9" w:rsidRDefault="00541EB9" w:rsidP="00541EB9">
            <w:pPr>
              <w:spacing w:after="160" w:line="259" w:lineRule="auto"/>
            </w:pPr>
          </w:p>
        </w:tc>
        <w:tc>
          <w:tcPr>
            <w:tcW w:w="3463" w:type="dxa"/>
          </w:tcPr>
          <w:p w14:paraId="613B7E95" w14:textId="77777777" w:rsidR="00541EB9" w:rsidRPr="00541EB9" w:rsidRDefault="00541EB9" w:rsidP="00541EB9">
            <w:pPr>
              <w:spacing w:after="160" w:line="259" w:lineRule="auto"/>
            </w:pPr>
          </w:p>
        </w:tc>
      </w:tr>
      <w:tr w:rsidR="00541EB9" w:rsidRPr="00541EB9" w14:paraId="1B7C3907" w14:textId="77777777" w:rsidTr="00093F37">
        <w:tc>
          <w:tcPr>
            <w:tcW w:w="2122" w:type="dxa"/>
          </w:tcPr>
          <w:p w14:paraId="765A77A4" w14:textId="77777777" w:rsidR="00541EB9" w:rsidRPr="00541EB9" w:rsidRDefault="00541EB9" w:rsidP="00541EB9">
            <w:pPr>
              <w:spacing w:after="160" w:line="259" w:lineRule="auto"/>
            </w:pPr>
          </w:p>
        </w:tc>
        <w:tc>
          <w:tcPr>
            <w:tcW w:w="2268" w:type="dxa"/>
          </w:tcPr>
          <w:p w14:paraId="07ACC532" w14:textId="77777777" w:rsidR="00541EB9" w:rsidRPr="00541EB9" w:rsidRDefault="00541EB9" w:rsidP="00541EB9">
            <w:pPr>
              <w:spacing w:after="160" w:line="259" w:lineRule="auto"/>
            </w:pPr>
          </w:p>
        </w:tc>
        <w:tc>
          <w:tcPr>
            <w:tcW w:w="2835" w:type="dxa"/>
          </w:tcPr>
          <w:p w14:paraId="0A15B0F6" w14:textId="77777777" w:rsidR="00541EB9" w:rsidRPr="00541EB9" w:rsidRDefault="00541EB9" w:rsidP="00541EB9">
            <w:pPr>
              <w:spacing w:after="160" w:line="259" w:lineRule="auto"/>
            </w:pPr>
          </w:p>
        </w:tc>
        <w:tc>
          <w:tcPr>
            <w:tcW w:w="3260" w:type="dxa"/>
          </w:tcPr>
          <w:p w14:paraId="7D327DC4" w14:textId="77777777" w:rsidR="00541EB9" w:rsidRPr="00541EB9" w:rsidRDefault="00541EB9" w:rsidP="00541EB9">
            <w:pPr>
              <w:spacing w:after="160" w:line="259" w:lineRule="auto"/>
            </w:pPr>
          </w:p>
        </w:tc>
        <w:tc>
          <w:tcPr>
            <w:tcW w:w="3463" w:type="dxa"/>
          </w:tcPr>
          <w:p w14:paraId="150FD572" w14:textId="77777777" w:rsidR="00541EB9" w:rsidRPr="00541EB9" w:rsidRDefault="00541EB9" w:rsidP="00541EB9">
            <w:pPr>
              <w:spacing w:after="160" w:line="259" w:lineRule="auto"/>
            </w:pPr>
          </w:p>
        </w:tc>
      </w:tr>
      <w:tr w:rsidR="00541EB9" w:rsidRPr="00541EB9" w14:paraId="4ECFFEB6" w14:textId="77777777" w:rsidTr="00093F37">
        <w:tc>
          <w:tcPr>
            <w:tcW w:w="2122" w:type="dxa"/>
          </w:tcPr>
          <w:p w14:paraId="07A48761" w14:textId="77777777" w:rsidR="00541EB9" w:rsidRPr="00541EB9" w:rsidRDefault="00541EB9" w:rsidP="00541EB9">
            <w:pPr>
              <w:spacing w:after="160" w:line="259" w:lineRule="auto"/>
            </w:pPr>
          </w:p>
        </w:tc>
        <w:tc>
          <w:tcPr>
            <w:tcW w:w="2268" w:type="dxa"/>
          </w:tcPr>
          <w:p w14:paraId="4DEA52CE" w14:textId="77777777" w:rsidR="00541EB9" w:rsidRPr="00541EB9" w:rsidRDefault="00541EB9" w:rsidP="00541EB9">
            <w:pPr>
              <w:spacing w:after="160" w:line="259" w:lineRule="auto"/>
            </w:pPr>
          </w:p>
        </w:tc>
        <w:tc>
          <w:tcPr>
            <w:tcW w:w="2835" w:type="dxa"/>
          </w:tcPr>
          <w:p w14:paraId="31777603" w14:textId="77777777" w:rsidR="00541EB9" w:rsidRPr="00541EB9" w:rsidRDefault="00541EB9" w:rsidP="00541EB9">
            <w:pPr>
              <w:spacing w:after="160" w:line="259" w:lineRule="auto"/>
            </w:pPr>
          </w:p>
        </w:tc>
        <w:tc>
          <w:tcPr>
            <w:tcW w:w="3260" w:type="dxa"/>
          </w:tcPr>
          <w:p w14:paraId="4EF72E60" w14:textId="77777777" w:rsidR="00541EB9" w:rsidRPr="00541EB9" w:rsidRDefault="00541EB9" w:rsidP="00541EB9">
            <w:pPr>
              <w:spacing w:after="160" w:line="259" w:lineRule="auto"/>
            </w:pPr>
          </w:p>
        </w:tc>
        <w:tc>
          <w:tcPr>
            <w:tcW w:w="3463" w:type="dxa"/>
          </w:tcPr>
          <w:p w14:paraId="7BBAF82E" w14:textId="77777777" w:rsidR="00541EB9" w:rsidRPr="00541EB9" w:rsidRDefault="00541EB9" w:rsidP="00541EB9">
            <w:pPr>
              <w:spacing w:after="160" w:line="259" w:lineRule="auto"/>
            </w:pPr>
          </w:p>
        </w:tc>
      </w:tr>
      <w:tr w:rsidR="00541EB9" w:rsidRPr="00541EB9" w14:paraId="0B8B21B7" w14:textId="77777777" w:rsidTr="00093F37">
        <w:tc>
          <w:tcPr>
            <w:tcW w:w="2122" w:type="dxa"/>
          </w:tcPr>
          <w:p w14:paraId="1C6B6BA7" w14:textId="77777777" w:rsidR="00541EB9" w:rsidRPr="00541EB9" w:rsidRDefault="00541EB9" w:rsidP="00541EB9">
            <w:pPr>
              <w:spacing w:after="160" w:line="259" w:lineRule="auto"/>
            </w:pPr>
          </w:p>
        </w:tc>
        <w:tc>
          <w:tcPr>
            <w:tcW w:w="2268" w:type="dxa"/>
          </w:tcPr>
          <w:p w14:paraId="600DAFD8" w14:textId="77777777" w:rsidR="00541EB9" w:rsidRPr="00541EB9" w:rsidRDefault="00541EB9" w:rsidP="00541EB9">
            <w:pPr>
              <w:spacing w:after="160" w:line="259" w:lineRule="auto"/>
            </w:pPr>
          </w:p>
        </w:tc>
        <w:tc>
          <w:tcPr>
            <w:tcW w:w="2835" w:type="dxa"/>
          </w:tcPr>
          <w:p w14:paraId="081FEAEE" w14:textId="77777777" w:rsidR="00541EB9" w:rsidRPr="00541EB9" w:rsidRDefault="00541EB9" w:rsidP="00541EB9">
            <w:pPr>
              <w:spacing w:after="160" w:line="259" w:lineRule="auto"/>
            </w:pPr>
          </w:p>
        </w:tc>
        <w:tc>
          <w:tcPr>
            <w:tcW w:w="3260" w:type="dxa"/>
          </w:tcPr>
          <w:p w14:paraId="4B8470CC" w14:textId="77777777" w:rsidR="00541EB9" w:rsidRPr="00541EB9" w:rsidRDefault="00541EB9" w:rsidP="00541EB9">
            <w:pPr>
              <w:spacing w:after="160" w:line="259" w:lineRule="auto"/>
            </w:pPr>
          </w:p>
        </w:tc>
        <w:tc>
          <w:tcPr>
            <w:tcW w:w="3463" w:type="dxa"/>
          </w:tcPr>
          <w:p w14:paraId="32E80EC3" w14:textId="77777777" w:rsidR="00541EB9" w:rsidRPr="00541EB9" w:rsidRDefault="00541EB9" w:rsidP="00541EB9">
            <w:pPr>
              <w:spacing w:after="160" w:line="259" w:lineRule="auto"/>
            </w:pPr>
          </w:p>
        </w:tc>
      </w:tr>
      <w:tr w:rsidR="00541EB9" w:rsidRPr="00541EB9" w14:paraId="715392DF" w14:textId="77777777" w:rsidTr="00093F37">
        <w:tc>
          <w:tcPr>
            <w:tcW w:w="2122" w:type="dxa"/>
          </w:tcPr>
          <w:p w14:paraId="739918E8" w14:textId="77777777" w:rsidR="00541EB9" w:rsidRPr="00541EB9" w:rsidRDefault="00541EB9" w:rsidP="00541EB9">
            <w:pPr>
              <w:spacing w:after="160" w:line="259" w:lineRule="auto"/>
            </w:pPr>
          </w:p>
        </w:tc>
        <w:tc>
          <w:tcPr>
            <w:tcW w:w="2268" w:type="dxa"/>
          </w:tcPr>
          <w:p w14:paraId="535D7BA9" w14:textId="77777777" w:rsidR="00541EB9" w:rsidRPr="00541EB9" w:rsidRDefault="00541EB9" w:rsidP="00541EB9">
            <w:pPr>
              <w:spacing w:after="160" w:line="259" w:lineRule="auto"/>
            </w:pPr>
          </w:p>
        </w:tc>
        <w:tc>
          <w:tcPr>
            <w:tcW w:w="2835" w:type="dxa"/>
          </w:tcPr>
          <w:p w14:paraId="445DD424" w14:textId="77777777" w:rsidR="00541EB9" w:rsidRPr="00541EB9" w:rsidRDefault="00541EB9" w:rsidP="00541EB9">
            <w:pPr>
              <w:spacing w:after="160" w:line="259" w:lineRule="auto"/>
            </w:pPr>
          </w:p>
        </w:tc>
        <w:tc>
          <w:tcPr>
            <w:tcW w:w="3260" w:type="dxa"/>
          </w:tcPr>
          <w:p w14:paraId="5EA0496F" w14:textId="77777777" w:rsidR="00541EB9" w:rsidRPr="00541EB9" w:rsidRDefault="00541EB9" w:rsidP="00541EB9">
            <w:pPr>
              <w:spacing w:after="160" w:line="259" w:lineRule="auto"/>
            </w:pPr>
          </w:p>
        </w:tc>
        <w:tc>
          <w:tcPr>
            <w:tcW w:w="3463" w:type="dxa"/>
          </w:tcPr>
          <w:p w14:paraId="462E17CB" w14:textId="77777777" w:rsidR="00541EB9" w:rsidRPr="00541EB9" w:rsidRDefault="00541EB9" w:rsidP="00541EB9">
            <w:pPr>
              <w:spacing w:after="160" w:line="259" w:lineRule="auto"/>
            </w:pPr>
          </w:p>
        </w:tc>
      </w:tr>
      <w:tr w:rsidR="00541EB9" w:rsidRPr="00541EB9" w14:paraId="0CBDE5C8" w14:textId="77777777" w:rsidTr="00093F37">
        <w:tc>
          <w:tcPr>
            <w:tcW w:w="2122" w:type="dxa"/>
          </w:tcPr>
          <w:p w14:paraId="2E3663D5" w14:textId="77777777" w:rsidR="00541EB9" w:rsidRPr="00541EB9" w:rsidRDefault="00541EB9" w:rsidP="00541EB9">
            <w:pPr>
              <w:spacing w:after="160" w:line="259" w:lineRule="auto"/>
            </w:pPr>
          </w:p>
        </w:tc>
        <w:tc>
          <w:tcPr>
            <w:tcW w:w="2268" w:type="dxa"/>
          </w:tcPr>
          <w:p w14:paraId="77A0AEBA" w14:textId="77777777" w:rsidR="00541EB9" w:rsidRPr="00541EB9" w:rsidRDefault="00541EB9" w:rsidP="00541EB9">
            <w:pPr>
              <w:spacing w:after="160" w:line="259" w:lineRule="auto"/>
            </w:pPr>
          </w:p>
        </w:tc>
        <w:tc>
          <w:tcPr>
            <w:tcW w:w="2835" w:type="dxa"/>
          </w:tcPr>
          <w:p w14:paraId="6A5C194B" w14:textId="77777777" w:rsidR="00541EB9" w:rsidRPr="00541EB9" w:rsidRDefault="00541EB9" w:rsidP="00541EB9">
            <w:pPr>
              <w:spacing w:after="160" w:line="259" w:lineRule="auto"/>
            </w:pPr>
          </w:p>
        </w:tc>
        <w:tc>
          <w:tcPr>
            <w:tcW w:w="3260" w:type="dxa"/>
          </w:tcPr>
          <w:p w14:paraId="6A4338AC" w14:textId="77777777" w:rsidR="00541EB9" w:rsidRPr="00541EB9" w:rsidRDefault="00541EB9" w:rsidP="00541EB9">
            <w:pPr>
              <w:spacing w:after="160" w:line="259" w:lineRule="auto"/>
            </w:pPr>
          </w:p>
        </w:tc>
        <w:tc>
          <w:tcPr>
            <w:tcW w:w="3463" w:type="dxa"/>
          </w:tcPr>
          <w:p w14:paraId="2FE203F0" w14:textId="77777777" w:rsidR="00541EB9" w:rsidRPr="00541EB9" w:rsidRDefault="00541EB9" w:rsidP="00541EB9">
            <w:pPr>
              <w:spacing w:after="160" w:line="259" w:lineRule="auto"/>
            </w:pPr>
          </w:p>
        </w:tc>
      </w:tr>
      <w:tr w:rsidR="00541EB9" w:rsidRPr="00541EB9" w14:paraId="6D652C7F" w14:textId="77777777" w:rsidTr="00093F37">
        <w:tc>
          <w:tcPr>
            <w:tcW w:w="2122" w:type="dxa"/>
          </w:tcPr>
          <w:p w14:paraId="6C24EA18" w14:textId="77777777" w:rsidR="00541EB9" w:rsidRPr="00541EB9" w:rsidRDefault="00541EB9" w:rsidP="00541EB9">
            <w:pPr>
              <w:spacing w:after="160" w:line="259" w:lineRule="auto"/>
            </w:pPr>
          </w:p>
        </w:tc>
        <w:tc>
          <w:tcPr>
            <w:tcW w:w="2268" w:type="dxa"/>
          </w:tcPr>
          <w:p w14:paraId="5F357CA6" w14:textId="77777777" w:rsidR="00541EB9" w:rsidRPr="00541EB9" w:rsidRDefault="00541EB9" w:rsidP="00541EB9">
            <w:pPr>
              <w:spacing w:after="160" w:line="259" w:lineRule="auto"/>
            </w:pPr>
          </w:p>
        </w:tc>
        <w:tc>
          <w:tcPr>
            <w:tcW w:w="2835" w:type="dxa"/>
          </w:tcPr>
          <w:p w14:paraId="21FBD5BB" w14:textId="77777777" w:rsidR="00541EB9" w:rsidRPr="00541EB9" w:rsidRDefault="00541EB9" w:rsidP="00541EB9">
            <w:pPr>
              <w:spacing w:after="160" w:line="259" w:lineRule="auto"/>
            </w:pPr>
          </w:p>
        </w:tc>
        <w:tc>
          <w:tcPr>
            <w:tcW w:w="3260" w:type="dxa"/>
          </w:tcPr>
          <w:p w14:paraId="55433036" w14:textId="77777777" w:rsidR="00541EB9" w:rsidRPr="00541EB9" w:rsidRDefault="00541EB9" w:rsidP="00541EB9">
            <w:pPr>
              <w:spacing w:after="160" w:line="259" w:lineRule="auto"/>
            </w:pPr>
          </w:p>
        </w:tc>
        <w:tc>
          <w:tcPr>
            <w:tcW w:w="3463" w:type="dxa"/>
          </w:tcPr>
          <w:p w14:paraId="0D9D7A30" w14:textId="77777777" w:rsidR="00541EB9" w:rsidRPr="00541EB9" w:rsidRDefault="00541EB9" w:rsidP="00541EB9">
            <w:pPr>
              <w:spacing w:after="160" w:line="259" w:lineRule="auto"/>
            </w:pPr>
          </w:p>
        </w:tc>
      </w:tr>
    </w:tbl>
    <w:p w14:paraId="5D68F2A8" w14:textId="77777777" w:rsidR="00541EB9" w:rsidRPr="00CA3E6B" w:rsidRDefault="00541EB9" w:rsidP="00541EB9"/>
    <w:sectPr w:rsidR="00541EB9" w:rsidRPr="00CA3E6B" w:rsidSect="00541EB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10CB1" w14:textId="77777777" w:rsidR="00CA0C26" w:rsidRDefault="00CA0C26" w:rsidP="005416E2">
      <w:pPr>
        <w:spacing w:after="0" w:line="240" w:lineRule="auto"/>
      </w:pPr>
      <w:r>
        <w:separator/>
      </w:r>
    </w:p>
  </w:endnote>
  <w:endnote w:type="continuationSeparator" w:id="0">
    <w:p w14:paraId="2248C929" w14:textId="77777777" w:rsidR="00CA0C26" w:rsidRDefault="00CA0C26" w:rsidP="0054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D3DC" w14:textId="77777777" w:rsidR="00627B1C" w:rsidRDefault="0062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835D" w14:textId="77777777" w:rsidR="00627B1C" w:rsidRDefault="00627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5309" w14:textId="77777777" w:rsidR="00627B1C" w:rsidRDefault="0062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2C017" w14:textId="77777777" w:rsidR="00CA0C26" w:rsidRDefault="00CA0C26" w:rsidP="005416E2">
      <w:pPr>
        <w:spacing w:after="0" w:line="240" w:lineRule="auto"/>
      </w:pPr>
      <w:r>
        <w:separator/>
      </w:r>
    </w:p>
  </w:footnote>
  <w:footnote w:type="continuationSeparator" w:id="0">
    <w:p w14:paraId="72DABC55" w14:textId="77777777" w:rsidR="00CA0C26" w:rsidRDefault="00CA0C26" w:rsidP="0054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8368" w14:textId="77777777" w:rsidR="00627B1C" w:rsidRDefault="00627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2862" w14:textId="77777777" w:rsidR="00093F37" w:rsidRPr="00CA3E6B" w:rsidRDefault="00093F37" w:rsidP="00CA3E6B">
    <w:pPr>
      <w:pStyle w:val="Header"/>
    </w:pPr>
    <w:r w:rsidRPr="00CA3E6B">
      <w:rPr>
        <w:rFonts w:ascii="Times New Roman" w:eastAsia="Times New Roman" w:hAnsi="Times New Roman" w:cs="Times New Roman"/>
        <w:noProof/>
        <w:sz w:val="24"/>
        <w:szCs w:val="24"/>
        <w:lang w:eastAsia="en-GB"/>
      </w:rPr>
      <w:drawing>
        <wp:inline distT="0" distB="0" distL="0" distR="0" wp14:anchorId="7BFDCD05" wp14:editId="52AF22D7">
          <wp:extent cx="2110022" cy="316328"/>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270" cy="340802"/>
                  </a:xfrm>
                  <a:prstGeom prst="rect">
                    <a:avLst/>
                  </a:prstGeom>
                  <a:noFill/>
                  <a:ln>
                    <a:noFill/>
                  </a:ln>
                </pic:spPr>
              </pic:pic>
            </a:graphicData>
          </a:graphic>
        </wp:inline>
      </w:drawing>
    </w:r>
    <w:r w:rsidRPr="00367970">
      <w:rPr>
        <w:noProof/>
        <w:lang w:eastAsia="en-GB"/>
      </w:rPr>
      <w:drawing>
        <wp:anchor distT="0" distB="0" distL="114300" distR="114300" simplePos="0" relativeHeight="251659264" behindDoc="0" locked="0" layoutInCell="1" allowOverlap="1" wp14:anchorId="23D86CD8" wp14:editId="40D47309">
          <wp:simplePos x="0" y="0"/>
          <wp:positionH relativeFrom="margin">
            <wp:align>right</wp:align>
          </wp:positionH>
          <wp:positionV relativeFrom="paragraph">
            <wp:posOffset>-360680</wp:posOffset>
          </wp:positionV>
          <wp:extent cx="722630" cy="8369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722630" cy="8369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5BE8" w14:textId="77777777" w:rsidR="00627B1C" w:rsidRDefault="00627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A53"/>
    <w:multiLevelType w:val="hybridMultilevel"/>
    <w:tmpl w:val="3F02AE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9E1F85"/>
    <w:multiLevelType w:val="hybridMultilevel"/>
    <w:tmpl w:val="31D0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124E6"/>
    <w:multiLevelType w:val="hybridMultilevel"/>
    <w:tmpl w:val="922E5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02189"/>
    <w:multiLevelType w:val="hybridMultilevel"/>
    <w:tmpl w:val="54E67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3A142F"/>
    <w:multiLevelType w:val="hybridMultilevel"/>
    <w:tmpl w:val="1E063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6756E4"/>
    <w:multiLevelType w:val="hybridMultilevel"/>
    <w:tmpl w:val="8398F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10772A"/>
    <w:multiLevelType w:val="hybridMultilevel"/>
    <w:tmpl w:val="A9C8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F3CAB"/>
    <w:multiLevelType w:val="hybridMultilevel"/>
    <w:tmpl w:val="E936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0"/>
  </w:num>
  <w:num w:numId="5">
    <w:abstractNumId w:val="6"/>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E0"/>
    <w:rsid w:val="0004349D"/>
    <w:rsid w:val="000444A9"/>
    <w:rsid w:val="00057415"/>
    <w:rsid w:val="00093F37"/>
    <w:rsid w:val="00106D44"/>
    <w:rsid w:val="00123299"/>
    <w:rsid w:val="00132DE7"/>
    <w:rsid w:val="00146C18"/>
    <w:rsid w:val="001C543F"/>
    <w:rsid w:val="001F3B05"/>
    <w:rsid w:val="00264FE0"/>
    <w:rsid w:val="00291859"/>
    <w:rsid w:val="002E73F9"/>
    <w:rsid w:val="00334131"/>
    <w:rsid w:val="00343CA4"/>
    <w:rsid w:val="003469BC"/>
    <w:rsid w:val="003861FE"/>
    <w:rsid w:val="003C05E5"/>
    <w:rsid w:val="00412925"/>
    <w:rsid w:val="00484069"/>
    <w:rsid w:val="004F78A0"/>
    <w:rsid w:val="00501B66"/>
    <w:rsid w:val="005416E2"/>
    <w:rsid w:val="00541EB9"/>
    <w:rsid w:val="00542ADA"/>
    <w:rsid w:val="00566AA6"/>
    <w:rsid w:val="00590B1B"/>
    <w:rsid w:val="005D2230"/>
    <w:rsid w:val="00601244"/>
    <w:rsid w:val="00601CDF"/>
    <w:rsid w:val="0062479E"/>
    <w:rsid w:val="00627B1C"/>
    <w:rsid w:val="006359FB"/>
    <w:rsid w:val="006C27AB"/>
    <w:rsid w:val="006F6D09"/>
    <w:rsid w:val="00701808"/>
    <w:rsid w:val="00721DC1"/>
    <w:rsid w:val="0075641E"/>
    <w:rsid w:val="007A7C69"/>
    <w:rsid w:val="0099324F"/>
    <w:rsid w:val="009A08EF"/>
    <w:rsid w:val="009B3C97"/>
    <w:rsid w:val="009D06FB"/>
    <w:rsid w:val="00A3095D"/>
    <w:rsid w:val="00A6129D"/>
    <w:rsid w:val="00AB243D"/>
    <w:rsid w:val="00B6619B"/>
    <w:rsid w:val="00BB4038"/>
    <w:rsid w:val="00BC29B6"/>
    <w:rsid w:val="00C46D73"/>
    <w:rsid w:val="00C52B0A"/>
    <w:rsid w:val="00C57D3F"/>
    <w:rsid w:val="00C70754"/>
    <w:rsid w:val="00CA0C26"/>
    <w:rsid w:val="00CA3E6B"/>
    <w:rsid w:val="00D30B55"/>
    <w:rsid w:val="00D32796"/>
    <w:rsid w:val="00D3535B"/>
    <w:rsid w:val="00D575DE"/>
    <w:rsid w:val="00D7433A"/>
    <w:rsid w:val="00D90002"/>
    <w:rsid w:val="00DB54FD"/>
    <w:rsid w:val="00DE3199"/>
    <w:rsid w:val="00DE5E6C"/>
    <w:rsid w:val="00F32122"/>
    <w:rsid w:val="00F32F09"/>
    <w:rsid w:val="00F64FFA"/>
    <w:rsid w:val="00F93721"/>
    <w:rsid w:val="00FC343A"/>
    <w:rsid w:val="00FE26D9"/>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2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6D44"/>
    <w:rPr>
      <w:b/>
      <w:bCs/>
    </w:rPr>
  </w:style>
  <w:style w:type="paragraph" w:styleId="ListParagraph">
    <w:name w:val="List Paragraph"/>
    <w:basedOn w:val="Normal"/>
    <w:uiPriority w:val="34"/>
    <w:qFormat/>
    <w:rsid w:val="007A7C69"/>
    <w:pPr>
      <w:ind w:left="720"/>
      <w:contextualSpacing/>
    </w:pPr>
  </w:style>
  <w:style w:type="paragraph" w:styleId="Header">
    <w:name w:val="header"/>
    <w:basedOn w:val="Normal"/>
    <w:link w:val="HeaderChar"/>
    <w:uiPriority w:val="99"/>
    <w:unhideWhenUsed/>
    <w:rsid w:val="00541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E2"/>
  </w:style>
  <w:style w:type="paragraph" w:styleId="Footer">
    <w:name w:val="footer"/>
    <w:basedOn w:val="Normal"/>
    <w:link w:val="FooterChar"/>
    <w:uiPriority w:val="99"/>
    <w:unhideWhenUsed/>
    <w:rsid w:val="0054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E2"/>
  </w:style>
  <w:style w:type="table" w:styleId="TableGrid">
    <w:name w:val="Table Grid"/>
    <w:basedOn w:val="TableNormal"/>
    <w:uiPriority w:val="39"/>
    <w:rsid w:val="00CA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299"/>
    <w:rPr>
      <w:color w:val="0563C1" w:themeColor="hyperlink"/>
      <w:u w:val="single"/>
    </w:rPr>
  </w:style>
  <w:style w:type="character" w:customStyle="1" w:styleId="UnresolvedMention1">
    <w:name w:val="Unresolved Mention1"/>
    <w:basedOn w:val="DefaultParagraphFont"/>
    <w:uiPriority w:val="99"/>
    <w:semiHidden/>
    <w:unhideWhenUsed/>
    <w:rsid w:val="00DE3199"/>
    <w:rPr>
      <w:color w:val="605E5C"/>
      <w:shd w:val="clear" w:color="auto" w:fill="E1DFDD"/>
    </w:rPr>
  </w:style>
  <w:style w:type="paragraph" w:styleId="BalloonText">
    <w:name w:val="Balloon Text"/>
    <w:basedOn w:val="Normal"/>
    <w:link w:val="BalloonTextChar"/>
    <w:uiPriority w:val="99"/>
    <w:semiHidden/>
    <w:unhideWhenUsed/>
    <w:rsid w:val="002E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723571">
      <w:bodyDiv w:val="1"/>
      <w:marLeft w:val="0"/>
      <w:marRight w:val="0"/>
      <w:marTop w:val="0"/>
      <w:marBottom w:val="0"/>
      <w:divBdr>
        <w:top w:val="none" w:sz="0" w:space="0" w:color="auto"/>
        <w:left w:val="none" w:sz="0" w:space="0" w:color="auto"/>
        <w:bottom w:val="none" w:sz="0" w:space="0" w:color="auto"/>
        <w:right w:val="none" w:sz="0" w:space="0" w:color="auto"/>
      </w:divBdr>
    </w:div>
    <w:div w:id="1490101092">
      <w:bodyDiv w:val="1"/>
      <w:marLeft w:val="0"/>
      <w:marRight w:val="0"/>
      <w:marTop w:val="0"/>
      <w:marBottom w:val="0"/>
      <w:divBdr>
        <w:top w:val="none" w:sz="0" w:space="0" w:color="auto"/>
        <w:left w:val="none" w:sz="0" w:space="0" w:color="auto"/>
        <w:bottom w:val="none" w:sz="0" w:space="0" w:color="auto"/>
        <w:right w:val="none" w:sz="0" w:space="0" w:color="auto"/>
      </w:divBdr>
    </w:div>
    <w:div w:id="21037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2.mmu.ac.uk/research/staff/ethics-and-governance/ethic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hics@mmu.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covid-19-guidance-sponsors-sites-and-research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coronavir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news/pm-announces-easing-of-lockdown-restrictions-23-june-2020" TargetMode="External"/><Relationship Id="rId14" Type="http://schemas.openxmlformats.org/officeDocument/2006/relationships/hyperlink" Target="mailto:ethics@mmu.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5F2D-A910-43F5-8722-10614C45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2021-05-07T07:33:00Z</dcterms:created>
  <dcterms:modified xsi:type="dcterms:W3CDTF">2021-05-07T07:33:00Z</dcterms:modified>
</cp:coreProperties>
</file>