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E46A77" w14:textId="04C19912" w:rsidR="00F65253" w:rsidRDefault="00F65253" w:rsidP="004444CE">
      <w:pPr>
        <w:spacing w:line="276" w:lineRule="auto"/>
        <w:contextualSpacing/>
        <w:rPr>
          <w:rFonts w:ascii="Avenir Medium" w:hAnsi="Avenir Medium" w:cstheme="minorHAnsi"/>
          <w:b/>
        </w:rPr>
      </w:pPr>
      <w:bookmarkStart w:id="0" w:name="_GoBack"/>
      <w:bookmarkEnd w:id="0"/>
    </w:p>
    <w:p w14:paraId="744810D9" w14:textId="6D2787E6" w:rsidR="004A3303" w:rsidRPr="00D003BB" w:rsidRDefault="00624E63" w:rsidP="004A3303">
      <w:pPr>
        <w:contextualSpacing/>
        <w:jc w:val="center"/>
        <w:rPr>
          <w:rFonts w:ascii="Avenir Book" w:hAnsi="Avenir Book" w:cstheme="minorHAnsi"/>
        </w:rPr>
      </w:pPr>
      <w:r w:rsidRPr="00FE07BC">
        <w:rPr>
          <w:noProof/>
          <w:lang w:eastAsia="en-GB"/>
        </w:rPr>
        <w:drawing>
          <wp:anchor distT="0" distB="0" distL="114300" distR="114300" simplePos="0" relativeHeight="251660288" behindDoc="0" locked="0" layoutInCell="1" allowOverlap="1" wp14:anchorId="75AE2ECD" wp14:editId="1F1A2871">
            <wp:simplePos x="0" y="0"/>
            <wp:positionH relativeFrom="column">
              <wp:posOffset>-215900</wp:posOffset>
            </wp:positionH>
            <wp:positionV relativeFrom="paragraph">
              <wp:posOffset>114935</wp:posOffset>
            </wp:positionV>
            <wp:extent cx="706755" cy="1045845"/>
            <wp:effectExtent l="0" t="0" r="0" b="1905"/>
            <wp:wrapThrough wrapText="bothSides">
              <wp:wrapPolygon edited="0">
                <wp:start x="7569" y="0"/>
                <wp:lineTo x="0" y="3148"/>
                <wp:lineTo x="0" y="19672"/>
                <wp:lineTo x="6404" y="21246"/>
                <wp:lineTo x="15137" y="21246"/>
                <wp:lineTo x="20960" y="19672"/>
                <wp:lineTo x="20960" y="3148"/>
                <wp:lineTo x="13391" y="0"/>
                <wp:lineTo x="7569"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706755" cy="1045845"/>
                    </a:xfrm>
                    <a:prstGeom prst="rect">
                      <a:avLst/>
                    </a:prstGeom>
                  </pic:spPr>
                </pic:pic>
              </a:graphicData>
            </a:graphic>
          </wp:anchor>
        </w:drawing>
      </w:r>
    </w:p>
    <w:p w14:paraId="10CF92A2" w14:textId="6E404AAF" w:rsidR="004A3303" w:rsidRDefault="00624E63" w:rsidP="00F65253">
      <w:pPr>
        <w:spacing w:line="276" w:lineRule="auto"/>
        <w:contextualSpacing/>
        <w:jc w:val="center"/>
        <w:rPr>
          <w:rFonts w:ascii="Avenir Medium" w:hAnsi="Avenir Medium" w:cstheme="minorHAnsi"/>
          <w:b/>
          <w:color w:val="7030A0"/>
          <w:sz w:val="26"/>
        </w:rPr>
      </w:pPr>
      <w:r>
        <w:rPr>
          <w:rFonts w:ascii="Avenir Book" w:hAnsi="Avenir Book" w:cstheme="minorHAnsi"/>
          <w:b/>
          <w:noProof/>
          <w:lang w:eastAsia="en-GB"/>
        </w:rPr>
        <w:drawing>
          <wp:anchor distT="0" distB="0" distL="114300" distR="114300" simplePos="0" relativeHeight="251659264" behindDoc="0" locked="0" layoutInCell="1" allowOverlap="1" wp14:anchorId="5926A8E9" wp14:editId="69BDBEC6">
            <wp:simplePos x="0" y="0"/>
            <wp:positionH relativeFrom="column">
              <wp:posOffset>4014470</wp:posOffset>
            </wp:positionH>
            <wp:positionV relativeFrom="paragraph">
              <wp:posOffset>32385</wp:posOffset>
            </wp:positionV>
            <wp:extent cx="2032000" cy="774700"/>
            <wp:effectExtent l="0" t="0" r="6350" b="6350"/>
            <wp:wrapThrough wrapText="bothSides">
              <wp:wrapPolygon edited="0">
                <wp:start x="0" y="0"/>
                <wp:lineTo x="0" y="21246"/>
                <wp:lineTo x="21465" y="21246"/>
                <wp:lineTo x="2146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MU Logo.png"/>
                    <pic:cNvPicPr/>
                  </pic:nvPicPr>
                  <pic:blipFill>
                    <a:blip r:embed="rId12">
                      <a:extLst>
                        <a:ext uri="{28A0092B-C50C-407E-A947-70E740481C1C}">
                          <a14:useLocalDpi xmlns:a14="http://schemas.microsoft.com/office/drawing/2010/main" val="0"/>
                        </a:ext>
                      </a:extLst>
                    </a:blip>
                    <a:stretch>
                      <a:fillRect/>
                    </a:stretch>
                  </pic:blipFill>
                  <pic:spPr>
                    <a:xfrm>
                      <a:off x="0" y="0"/>
                      <a:ext cx="2032000" cy="774700"/>
                    </a:xfrm>
                    <a:prstGeom prst="rect">
                      <a:avLst/>
                    </a:prstGeom>
                  </pic:spPr>
                </pic:pic>
              </a:graphicData>
            </a:graphic>
          </wp:anchor>
        </w:drawing>
      </w:r>
      <w:r>
        <w:rPr>
          <w:noProof/>
          <w:lang w:eastAsia="en-GB"/>
        </w:rPr>
        <mc:AlternateContent>
          <mc:Choice Requires="wps">
            <w:drawing>
              <wp:anchor distT="0" distB="0" distL="114300" distR="114300" simplePos="0" relativeHeight="251665408" behindDoc="0" locked="0" layoutInCell="1" allowOverlap="1" wp14:anchorId="645B6CE3" wp14:editId="7E153D54">
                <wp:simplePos x="0" y="0"/>
                <wp:positionH relativeFrom="column">
                  <wp:posOffset>1750695</wp:posOffset>
                </wp:positionH>
                <wp:positionV relativeFrom="paragraph">
                  <wp:posOffset>30480</wp:posOffset>
                </wp:positionV>
                <wp:extent cx="1828800" cy="1828800"/>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95DE46A" w14:textId="0283256E" w:rsidR="00823EB6" w:rsidRDefault="00823EB6" w:rsidP="00624E63">
                            <w:pPr>
                              <w:pBdr>
                                <w:top w:val="single" w:sz="4" w:space="1" w:color="auto"/>
                                <w:bottom w:val="single" w:sz="4" w:space="1" w:color="auto"/>
                              </w:pBdr>
                              <w:contextualSpacing/>
                              <w:jc w:val="center"/>
                              <w:rPr>
                                <w:rFonts w:ascii="Berlin Sans FB Demi" w:hAnsi="Berlin Sans FB Demi" w:cstheme="minorHAnsi"/>
                                <w:color w:val="7030A0"/>
                                <w:sz w:val="72"/>
                                <w:szCs w:val="72"/>
                                <w:shd w:val="clear" w:color="auto" w:fill="FFFFFF" w:themeFill="background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87A6D">
                              <w:rPr>
                                <w:rFonts w:ascii="Berlin Sans FB Demi" w:hAnsi="Berlin Sans FB Demi" w:cstheme="minorHAnsi"/>
                                <w:color w:val="7030A0"/>
                                <w:sz w:val="72"/>
                                <w:szCs w:val="72"/>
                                <w:shd w:val="clear" w:color="auto" w:fill="FFFFFF" w:themeFill="background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SUAB</w:t>
                            </w:r>
                          </w:p>
                          <w:p w14:paraId="7C3FA2D5" w14:textId="0C12C99C" w:rsidR="00823EB6" w:rsidRPr="00624E63" w:rsidRDefault="00823EB6" w:rsidP="00624E63">
                            <w:pPr>
                              <w:contextualSpacing/>
                              <w:jc w:val="center"/>
                              <w:rPr>
                                <w:rFonts w:ascii="Berlin Sans FB Demi" w:hAnsi="Berlin Sans FB Demi" w:cstheme="minorHAnsi"/>
                                <w:shd w:val="clear" w:color="auto" w:fill="FFFFFF" w:themeFill="background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24E63">
                              <w:rPr>
                                <w:rFonts w:ascii="Berlin Sans FB Demi" w:hAnsi="Berlin Sans FB Demi" w:cstheme="minorHAnsi"/>
                                <w:shd w:val="clear" w:color="auto" w:fill="FFFFFF" w:themeFill="background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at ManMet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45B6CE3" id="_x0000_t202" coordsize="21600,21600" o:spt="202" path="m,l,21600r21600,l21600,xe">
                <v:stroke joinstyle="miter"/>
                <v:path gradientshapeok="t" o:connecttype="rect"/>
              </v:shapetype>
              <v:shape id="Text Box 1" o:spid="_x0000_s1026" type="#_x0000_t202" style="position:absolute;left:0;text-align:left;margin-left:137.85pt;margin-top:2.4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" filled="f" stroked="f">
                <v:textbox style="mso-fit-shape-to-text:t">
                  <w:txbxContent>
                    <w:p w14:paraId="095DE46A" w14:textId="0283256E" w:rsidR="00823EB6" w:rsidRDefault="00823EB6" w:rsidP="00624E63">
                      <w:pPr>
                        <w:pBdr>
                          <w:top w:val="single" w:sz="4" w:space="1" w:color="auto"/>
                          <w:bottom w:val="single" w:sz="4" w:space="1" w:color="auto"/>
                        </w:pBdr>
                        <w:contextualSpacing/>
                        <w:jc w:val="center"/>
                        <w:rPr>
                          <w:rFonts w:ascii="Berlin Sans FB Demi" w:hAnsi="Berlin Sans FB Demi" w:cstheme="minorHAnsi"/>
                          <w:color w:val="7030A0"/>
                          <w:sz w:val="72"/>
                          <w:szCs w:val="72"/>
                          <w:shd w:val="clear" w:color="auto" w:fill="FFFFFF" w:themeFill="background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87A6D">
                        <w:rPr>
                          <w:rFonts w:ascii="Berlin Sans FB Demi" w:hAnsi="Berlin Sans FB Demi" w:cstheme="minorHAnsi"/>
                          <w:color w:val="7030A0"/>
                          <w:sz w:val="72"/>
                          <w:szCs w:val="72"/>
                          <w:shd w:val="clear" w:color="auto" w:fill="FFFFFF" w:themeFill="background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SUAB</w:t>
                      </w:r>
                    </w:p>
                    <w:p w14:paraId="7C3FA2D5" w14:textId="0C12C99C" w:rsidR="00823EB6" w:rsidRPr="00624E63" w:rsidRDefault="00823EB6" w:rsidP="00624E63">
                      <w:pPr>
                        <w:contextualSpacing/>
                        <w:jc w:val="center"/>
                        <w:rPr>
                          <w:rFonts w:ascii="Berlin Sans FB Demi" w:hAnsi="Berlin Sans FB Demi" w:cstheme="minorHAnsi"/>
                          <w:shd w:val="clear" w:color="auto" w:fill="FFFFFF" w:themeFill="background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24E63">
                        <w:rPr>
                          <w:rFonts w:ascii="Berlin Sans FB Demi" w:hAnsi="Berlin Sans FB Demi" w:cstheme="minorHAnsi"/>
                          <w:shd w:val="clear" w:color="auto" w:fill="FFFFFF" w:themeFill="background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at ManMet</w:t>
                      </w:r>
                    </w:p>
                  </w:txbxContent>
                </v:textbox>
              </v:shape>
            </w:pict>
          </mc:Fallback>
        </mc:AlternateContent>
      </w:r>
    </w:p>
    <w:p w14:paraId="5359A858" w14:textId="17945655" w:rsidR="004A3303" w:rsidRDefault="004A3303" w:rsidP="00F65253">
      <w:pPr>
        <w:spacing w:line="276" w:lineRule="auto"/>
        <w:contextualSpacing/>
        <w:jc w:val="center"/>
        <w:rPr>
          <w:rFonts w:ascii="Avenir Medium" w:hAnsi="Avenir Medium" w:cstheme="minorHAnsi"/>
          <w:b/>
          <w:color w:val="7030A0"/>
          <w:sz w:val="26"/>
        </w:rPr>
      </w:pPr>
    </w:p>
    <w:p w14:paraId="4BE27E2E" w14:textId="5D2E9200" w:rsidR="004A3303" w:rsidRDefault="004A3303" w:rsidP="00F65253">
      <w:pPr>
        <w:spacing w:line="276" w:lineRule="auto"/>
        <w:contextualSpacing/>
        <w:jc w:val="center"/>
        <w:rPr>
          <w:rFonts w:ascii="Avenir Medium" w:hAnsi="Avenir Medium" w:cstheme="minorHAnsi"/>
          <w:b/>
          <w:color w:val="7030A0"/>
          <w:sz w:val="26"/>
        </w:rPr>
      </w:pPr>
    </w:p>
    <w:p w14:paraId="5EA4033C" w14:textId="551CEA97" w:rsidR="00D611E6" w:rsidRDefault="00D611E6" w:rsidP="00F65253">
      <w:pPr>
        <w:spacing w:line="276" w:lineRule="auto"/>
        <w:contextualSpacing/>
        <w:jc w:val="center"/>
        <w:rPr>
          <w:rFonts w:ascii="Avenir Medium" w:hAnsi="Avenir Medium" w:cstheme="minorHAnsi"/>
          <w:b/>
          <w:color w:val="7030A0"/>
          <w:sz w:val="26"/>
        </w:rPr>
      </w:pPr>
    </w:p>
    <w:p w14:paraId="51607BDF" w14:textId="7D7CEBC1" w:rsidR="00D611E6" w:rsidRDefault="00D611E6" w:rsidP="00F65253">
      <w:pPr>
        <w:spacing w:line="276" w:lineRule="auto"/>
        <w:contextualSpacing/>
        <w:jc w:val="center"/>
        <w:rPr>
          <w:rFonts w:ascii="Avenir Medium" w:hAnsi="Avenir Medium" w:cstheme="minorHAnsi"/>
          <w:b/>
          <w:color w:val="7030A0"/>
          <w:sz w:val="26"/>
        </w:rPr>
      </w:pPr>
    </w:p>
    <w:p w14:paraId="3C6D51D6" w14:textId="48E948FF" w:rsidR="00D611E6" w:rsidRDefault="00D611E6" w:rsidP="00F65253">
      <w:pPr>
        <w:spacing w:line="276" w:lineRule="auto"/>
        <w:contextualSpacing/>
        <w:jc w:val="center"/>
        <w:rPr>
          <w:rFonts w:ascii="Avenir Medium" w:hAnsi="Avenir Medium" w:cstheme="minorHAnsi"/>
          <w:b/>
          <w:color w:val="7030A0"/>
          <w:sz w:val="26"/>
        </w:rPr>
      </w:pPr>
    </w:p>
    <w:p w14:paraId="38A238B4" w14:textId="77777777" w:rsidR="00D611E6" w:rsidRDefault="00D611E6" w:rsidP="00F65253">
      <w:pPr>
        <w:spacing w:line="276" w:lineRule="auto"/>
        <w:contextualSpacing/>
        <w:jc w:val="center"/>
        <w:rPr>
          <w:rFonts w:ascii="Avenir Medium" w:hAnsi="Avenir Medium" w:cstheme="minorHAnsi"/>
          <w:b/>
          <w:color w:val="7030A0"/>
          <w:sz w:val="26"/>
        </w:rPr>
      </w:pPr>
    </w:p>
    <w:p w14:paraId="15C42470" w14:textId="77777777" w:rsidR="00F65253" w:rsidRPr="00F65253" w:rsidRDefault="00F65253" w:rsidP="00F65253">
      <w:pPr>
        <w:spacing w:line="276" w:lineRule="auto"/>
        <w:contextualSpacing/>
        <w:jc w:val="center"/>
        <w:rPr>
          <w:rFonts w:ascii="Avenir Medium" w:hAnsi="Avenir Medium" w:cstheme="minorHAnsi"/>
          <w:b/>
          <w:color w:val="7030A0"/>
          <w:sz w:val="26"/>
        </w:rPr>
      </w:pPr>
    </w:p>
    <w:p w14:paraId="7BEA9697" w14:textId="347F37E4" w:rsidR="00D611E6" w:rsidRPr="00B67BB9" w:rsidRDefault="00E776AF" w:rsidP="00F65253">
      <w:pPr>
        <w:spacing w:line="276" w:lineRule="auto"/>
        <w:contextualSpacing/>
        <w:jc w:val="center"/>
        <w:rPr>
          <w:rFonts w:ascii="Avenir Medium" w:hAnsi="Avenir Medium" w:cstheme="minorHAnsi"/>
          <w:b/>
          <w:color w:val="7030A0"/>
          <w:sz w:val="48"/>
          <w:szCs w:val="48"/>
        </w:rPr>
      </w:pPr>
      <w:r w:rsidRPr="00B67BB9">
        <w:rPr>
          <w:rFonts w:ascii="Avenir Medium" w:hAnsi="Avenir Medium" w:cstheme="minorHAnsi"/>
          <w:b/>
          <w:color w:val="7030A0"/>
          <w:sz w:val="48"/>
          <w:szCs w:val="48"/>
        </w:rPr>
        <w:t xml:space="preserve">Involving </w:t>
      </w:r>
      <w:r w:rsidR="00F65253" w:rsidRPr="00B67BB9">
        <w:rPr>
          <w:rFonts w:ascii="Avenir Medium" w:hAnsi="Avenir Medium" w:cstheme="minorHAnsi"/>
          <w:b/>
          <w:color w:val="7030A0"/>
          <w:sz w:val="48"/>
          <w:szCs w:val="48"/>
        </w:rPr>
        <w:t xml:space="preserve">People with </w:t>
      </w:r>
      <w:r w:rsidR="00505D56" w:rsidRPr="00B67BB9">
        <w:rPr>
          <w:rFonts w:ascii="Avenir Medium" w:hAnsi="Avenir Medium" w:cstheme="minorHAnsi"/>
          <w:b/>
          <w:color w:val="7030A0"/>
          <w:sz w:val="48"/>
          <w:szCs w:val="48"/>
        </w:rPr>
        <w:t xml:space="preserve">Lived </w:t>
      </w:r>
      <w:r w:rsidR="00F65253" w:rsidRPr="00B67BB9">
        <w:rPr>
          <w:rFonts w:ascii="Avenir Medium" w:hAnsi="Avenir Medium" w:cstheme="minorHAnsi"/>
          <w:b/>
          <w:color w:val="7030A0"/>
          <w:sz w:val="48"/>
          <w:szCs w:val="48"/>
        </w:rPr>
        <w:t>Experience in Research and Knowledge Exchange (PERKE)</w:t>
      </w:r>
    </w:p>
    <w:p w14:paraId="23229ED2" w14:textId="77777777" w:rsidR="00D611E6" w:rsidRPr="00D611E6" w:rsidRDefault="00D611E6" w:rsidP="00F65253">
      <w:pPr>
        <w:spacing w:line="276" w:lineRule="auto"/>
        <w:contextualSpacing/>
        <w:jc w:val="center"/>
        <w:rPr>
          <w:rFonts w:ascii="Avenir Medium" w:hAnsi="Avenir Medium" w:cstheme="minorHAnsi"/>
          <w:b/>
          <w:color w:val="538135" w:themeColor="accent6" w:themeShade="BF"/>
          <w:sz w:val="48"/>
          <w:szCs w:val="48"/>
        </w:rPr>
      </w:pPr>
    </w:p>
    <w:p w14:paraId="12C38644" w14:textId="60BE3455" w:rsidR="00F65253" w:rsidRPr="00D611E6" w:rsidRDefault="00F65253" w:rsidP="00F65253">
      <w:pPr>
        <w:spacing w:line="276" w:lineRule="auto"/>
        <w:contextualSpacing/>
        <w:jc w:val="center"/>
        <w:rPr>
          <w:rFonts w:ascii="Avenir Medium" w:hAnsi="Avenir Medium" w:cstheme="minorHAnsi"/>
          <w:b/>
          <w:color w:val="000000" w:themeColor="text1"/>
          <w:sz w:val="48"/>
          <w:szCs w:val="48"/>
        </w:rPr>
      </w:pPr>
      <w:r w:rsidRPr="00D611E6">
        <w:rPr>
          <w:rFonts w:ascii="Avenir Medium" w:hAnsi="Avenir Medium" w:cstheme="minorHAnsi"/>
          <w:b/>
          <w:color w:val="538135" w:themeColor="accent6" w:themeShade="BF"/>
          <w:sz w:val="48"/>
          <w:szCs w:val="48"/>
        </w:rPr>
        <w:t xml:space="preserve"> </w:t>
      </w:r>
      <w:r w:rsidR="00E776AF" w:rsidRPr="00D611E6">
        <w:rPr>
          <w:rFonts w:ascii="Avenir Medium" w:hAnsi="Avenir Medium" w:cstheme="minorHAnsi"/>
          <w:b/>
          <w:color w:val="000000" w:themeColor="text1"/>
          <w:sz w:val="48"/>
          <w:szCs w:val="48"/>
        </w:rPr>
        <w:t xml:space="preserve">A Working </w:t>
      </w:r>
      <w:r w:rsidRPr="00D611E6">
        <w:rPr>
          <w:rFonts w:ascii="Avenir Medium" w:hAnsi="Avenir Medium" w:cstheme="minorHAnsi"/>
          <w:b/>
          <w:color w:val="000000" w:themeColor="text1"/>
          <w:sz w:val="48"/>
          <w:szCs w:val="48"/>
        </w:rPr>
        <w:t xml:space="preserve">Strategy </w:t>
      </w:r>
    </w:p>
    <w:p w14:paraId="52A0ED23" w14:textId="5291F878" w:rsidR="007E63B3" w:rsidRPr="00D611E6" w:rsidRDefault="007E63B3" w:rsidP="00F65253">
      <w:pPr>
        <w:spacing w:line="276" w:lineRule="auto"/>
        <w:contextualSpacing/>
        <w:jc w:val="center"/>
        <w:rPr>
          <w:rFonts w:ascii="Avenir Medium" w:hAnsi="Avenir Medium" w:cstheme="minorHAnsi"/>
          <w:b/>
          <w:color w:val="000000" w:themeColor="text1"/>
          <w:sz w:val="48"/>
          <w:szCs w:val="48"/>
        </w:rPr>
      </w:pPr>
    </w:p>
    <w:p w14:paraId="44F5FCB8" w14:textId="2BECF29D" w:rsidR="007E63B3" w:rsidRDefault="007E63B3" w:rsidP="00F65253">
      <w:pPr>
        <w:spacing w:line="276" w:lineRule="auto"/>
        <w:contextualSpacing/>
        <w:jc w:val="center"/>
        <w:rPr>
          <w:rFonts w:ascii="Avenir Medium" w:hAnsi="Avenir Medium" w:cstheme="minorHAnsi"/>
          <w:b/>
          <w:color w:val="538135" w:themeColor="accent6" w:themeShade="BF"/>
          <w:sz w:val="30"/>
        </w:rPr>
      </w:pPr>
    </w:p>
    <w:p w14:paraId="3C244DB9" w14:textId="57C68022" w:rsidR="007E63B3" w:rsidRDefault="007E63B3" w:rsidP="00F65253">
      <w:pPr>
        <w:spacing w:line="276" w:lineRule="auto"/>
        <w:contextualSpacing/>
        <w:jc w:val="center"/>
        <w:rPr>
          <w:rFonts w:ascii="Avenir Medium" w:hAnsi="Avenir Medium" w:cstheme="minorHAnsi"/>
          <w:b/>
          <w:color w:val="538135" w:themeColor="accent6" w:themeShade="BF"/>
          <w:sz w:val="30"/>
        </w:rPr>
      </w:pPr>
    </w:p>
    <w:p w14:paraId="752E6E97" w14:textId="115599AF" w:rsidR="007E63B3" w:rsidRDefault="007E63B3" w:rsidP="00F65253">
      <w:pPr>
        <w:spacing w:line="276" w:lineRule="auto"/>
        <w:contextualSpacing/>
        <w:jc w:val="center"/>
        <w:rPr>
          <w:rFonts w:ascii="Avenir Medium" w:hAnsi="Avenir Medium" w:cstheme="minorHAnsi"/>
          <w:b/>
          <w:color w:val="538135" w:themeColor="accent6" w:themeShade="BF"/>
          <w:sz w:val="30"/>
        </w:rPr>
      </w:pPr>
    </w:p>
    <w:p w14:paraId="1BF587BF" w14:textId="71EFB822" w:rsidR="007E63B3" w:rsidRPr="00B67BB9" w:rsidRDefault="00D611E6" w:rsidP="00F65253">
      <w:pPr>
        <w:spacing w:line="276" w:lineRule="auto"/>
        <w:contextualSpacing/>
        <w:jc w:val="center"/>
        <w:rPr>
          <w:rFonts w:ascii="Avenir Medium" w:hAnsi="Avenir Medium" w:cstheme="minorHAnsi"/>
          <w:b/>
          <w:color w:val="7030A0"/>
          <w:sz w:val="30"/>
        </w:rPr>
      </w:pPr>
      <w:r w:rsidRPr="00B67BB9">
        <w:rPr>
          <w:rFonts w:ascii="Avenir Medium" w:hAnsi="Avenir Medium" w:cstheme="minorHAnsi"/>
          <w:b/>
          <w:color w:val="7030A0"/>
          <w:sz w:val="30"/>
        </w:rPr>
        <w:t>Substance Use and Associate</w:t>
      </w:r>
      <w:r w:rsidR="005D6482" w:rsidRPr="00B67BB9">
        <w:rPr>
          <w:rFonts w:ascii="Avenir Medium" w:hAnsi="Avenir Medium" w:cstheme="minorHAnsi"/>
          <w:b/>
          <w:color w:val="7030A0"/>
          <w:sz w:val="30"/>
        </w:rPr>
        <w:t>d</w:t>
      </w:r>
      <w:r w:rsidRPr="00B67BB9">
        <w:rPr>
          <w:rFonts w:ascii="Avenir Medium" w:hAnsi="Avenir Medium" w:cstheme="minorHAnsi"/>
          <w:b/>
          <w:color w:val="7030A0"/>
          <w:sz w:val="30"/>
        </w:rPr>
        <w:t xml:space="preserve"> Behaviours (SUAB)</w:t>
      </w:r>
    </w:p>
    <w:p w14:paraId="712569ED" w14:textId="40DEECBE" w:rsidR="00D611E6" w:rsidRPr="00B67BB9" w:rsidRDefault="00D611E6" w:rsidP="00F65253">
      <w:pPr>
        <w:spacing w:line="276" w:lineRule="auto"/>
        <w:contextualSpacing/>
        <w:jc w:val="center"/>
        <w:rPr>
          <w:rFonts w:ascii="Avenir Medium" w:hAnsi="Avenir Medium" w:cstheme="minorHAnsi"/>
          <w:b/>
          <w:color w:val="7030A0"/>
          <w:sz w:val="30"/>
        </w:rPr>
      </w:pPr>
      <w:r w:rsidRPr="00B67BB9">
        <w:rPr>
          <w:rFonts w:ascii="Avenir Medium" w:hAnsi="Avenir Medium" w:cstheme="minorHAnsi"/>
          <w:b/>
          <w:color w:val="7030A0"/>
          <w:sz w:val="30"/>
        </w:rPr>
        <w:t>Research Group</w:t>
      </w:r>
    </w:p>
    <w:p w14:paraId="432D1A7A" w14:textId="345D91EA" w:rsidR="00505D56" w:rsidRDefault="00505D56" w:rsidP="00F65253">
      <w:pPr>
        <w:spacing w:line="276" w:lineRule="auto"/>
        <w:contextualSpacing/>
        <w:jc w:val="center"/>
        <w:rPr>
          <w:rFonts w:ascii="Avenir Medium" w:hAnsi="Avenir Medium" w:cstheme="minorHAnsi"/>
          <w:b/>
          <w:color w:val="000000" w:themeColor="text1"/>
          <w:sz w:val="30"/>
        </w:rPr>
      </w:pPr>
    </w:p>
    <w:p w14:paraId="04B37E73" w14:textId="77777777" w:rsidR="00505D56" w:rsidRDefault="00505D56" w:rsidP="00F65253">
      <w:pPr>
        <w:spacing w:line="276" w:lineRule="auto"/>
        <w:contextualSpacing/>
        <w:jc w:val="center"/>
        <w:rPr>
          <w:rFonts w:ascii="Avenir Medium" w:hAnsi="Avenir Medium" w:cstheme="minorHAnsi"/>
          <w:b/>
          <w:color w:val="000000" w:themeColor="text1"/>
          <w:sz w:val="30"/>
        </w:rPr>
      </w:pPr>
    </w:p>
    <w:p w14:paraId="50D1BFB1" w14:textId="19B3C491" w:rsidR="00505D56" w:rsidRDefault="00505D56" w:rsidP="00F65253">
      <w:pPr>
        <w:spacing w:line="276" w:lineRule="auto"/>
        <w:contextualSpacing/>
        <w:jc w:val="center"/>
        <w:rPr>
          <w:rFonts w:ascii="Avenir Medium" w:hAnsi="Avenir Medium" w:cstheme="minorHAnsi"/>
          <w:b/>
          <w:color w:val="000000" w:themeColor="text1"/>
          <w:sz w:val="30"/>
        </w:rPr>
      </w:pPr>
    </w:p>
    <w:p w14:paraId="2088AB4C" w14:textId="1046C2B2" w:rsidR="00505D56" w:rsidRDefault="00505D56" w:rsidP="00F65253">
      <w:pPr>
        <w:spacing w:line="276" w:lineRule="auto"/>
        <w:contextualSpacing/>
        <w:jc w:val="center"/>
        <w:rPr>
          <w:rFonts w:ascii="Avenir Medium" w:hAnsi="Avenir Medium" w:cstheme="minorHAnsi"/>
          <w:b/>
          <w:color w:val="000000" w:themeColor="text1"/>
          <w:sz w:val="30"/>
        </w:rPr>
      </w:pPr>
      <w:r>
        <w:rPr>
          <w:rFonts w:ascii="Avenir Medium" w:hAnsi="Avenir Medium" w:cstheme="minorHAnsi"/>
          <w:b/>
          <w:color w:val="000000" w:themeColor="text1"/>
          <w:sz w:val="30"/>
        </w:rPr>
        <w:t>Amanda Clayson</w:t>
      </w:r>
    </w:p>
    <w:p w14:paraId="05A7DABE" w14:textId="32EA68B5" w:rsidR="00505D56" w:rsidRDefault="00505D56" w:rsidP="00F65253">
      <w:pPr>
        <w:spacing w:line="276" w:lineRule="auto"/>
        <w:contextualSpacing/>
        <w:jc w:val="center"/>
        <w:rPr>
          <w:rFonts w:ascii="Avenir Medium" w:hAnsi="Avenir Medium" w:cstheme="minorHAnsi"/>
          <w:b/>
          <w:color w:val="000000" w:themeColor="text1"/>
          <w:sz w:val="30"/>
        </w:rPr>
      </w:pPr>
      <w:r>
        <w:rPr>
          <w:rFonts w:ascii="Avenir Medium" w:hAnsi="Avenir Medium" w:cstheme="minorHAnsi"/>
          <w:b/>
          <w:color w:val="000000" w:themeColor="text1"/>
          <w:sz w:val="30"/>
        </w:rPr>
        <w:t>Sarah Galvani</w:t>
      </w:r>
    </w:p>
    <w:p w14:paraId="7CA47A09" w14:textId="77777777" w:rsidR="003B1CA2" w:rsidRDefault="003B1CA2" w:rsidP="00F65253">
      <w:pPr>
        <w:spacing w:line="276" w:lineRule="auto"/>
        <w:contextualSpacing/>
        <w:jc w:val="center"/>
        <w:rPr>
          <w:rFonts w:ascii="Avenir Medium" w:hAnsi="Avenir Medium" w:cstheme="minorHAnsi"/>
          <w:b/>
          <w:color w:val="7030A0"/>
          <w:sz w:val="28"/>
        </w:rPr>
      </w:pPr>
    </w:p>
    <w:p w14:paraId="65BFB9F3" w14:textId="213B57D0" w:rsidR="003B1CA2" w:rsidRDefault="003B1CA2" w:rsidP="00F65253">
      <w:pPr>
        <w:spacing w:line="276" w:lineRule="auto"/>
        <w:contextualSpacing/>
        <w:jc w:val="center"/>
        <w:rPr>
          <w:rFonts w:ascii="Avenir Medium" w:hAnsi="Avenir Medium" w:cstheme="minorHAnsi"/>
          <w:b/>
          <w:color w:val="000000" w:themeColor="text1"/>
          <w:sz w:val="30"/>
        </w:rPr>
      </w:pPr>
      <w:r w:rsidRPr="003B1CA2">
        <w:rPr>
          <w:rFonts w:ascii="Avenir Medium" w:hAnsi="Avenir Medium" w:cstheme="minorHAnsi"/>
          <w:b/>
          <w:color w:val="7030A0"/>
          <w:sz w:val="28"/>
        </w:rPr>
        <w:t>December 2019</w:t>
      </w:r>
    </w:p>
    <w:p w14:paraId="759B618A" w14:textId="18836C21" w:rsidR="00505D56" w:rsidRDefault="00505D56" w:rsidP="00B422C9">
      <w:pPr>
        <w:spacing w:line="276" w:lineRule="auto"/>
        <w:contextualSpacing/>
        <w:rPr>
          <w:rFonts w:ascii="Avenir Medium" w:hAnsi="Avenir Medium" w:cstheme="minorHAnsi"/>
          <w:b/>
          <w:color w:val="000000" w:themeColor="text1"/>
          <w:sz w:val="30"/>
        </w:rPr>
      </w:pPr>
    </w:p>
    <w:p w14:paraId="0939CCC2" w14:textId="0970F117" w:rsidR="007B1553" w:rsidRDefault="007B1553" w:rsidP="00F65253">
      <w:pPr>
        <w:spacing w:line="276" w:lineRule="auto"/>
        <w:contextualSpacing/>
        <w:jc w:val="center"/>
        <w:rPr>
          <w:rFonts w:ascii="Avenir Medium" w:hAnsi="Avenir Medium" w:cstheme="minorHAnsi"/>
          <w:b/>
          <w:color w:val="000000" w:themeColor="text1"/>
          <w:sz w:val="30"/>
        </w:rPr>
      </w:pPr>
    </w:p>
    <w:p w14:paraId="4CDDC530" w14:textId="28DD1338" w:rsidR="007B1553" w:rsidRDefault="007B1553" w:rsidP="00F65253">
      <w:pPr>
        <w:spacing w:line="276" w:lineRule="auto"/>
        <w:contextualSpacing/>
        <w:jc w:val="center"/>
        <w:rPr>
          <w:rFonts w:ascii="Avenir Medium" w:hAnsi="Avenir Medium" w:cstheme="minorHAnsi"/>
          <w:b/>
          <w:color w:val="000000" w:themeColor="text1"/>
          <w:sz w:val="30"/>
        </w:rPr>
      </w:pPr>
    </w:p>
    <w:p w14:paraId="768C6430" w14:textId="77777777" w:rsidR="00656097" w:rsidRDefault="00656097">
      <w:pPr>
        <w:rPr>
          <w:rFonts w:ascii="Trebuchet MS" w:hAnsi="Trebuchet MS" w:cstheme="minorHAnsi"/>
          <w:b/>
          <w:color w:val="000000" w:themeColor="text1"/>
        </w:rPr>
      </w:pPr>
    </w:p>
    <w:p w14:paraId="700AC218" w14:textId="02EC8CD6" w:rsidR="00624E63" w:rsidRDefault="00656097">
      <w:pPr>
        <w:rPr>
          <w:rFonts w:ascii="Avenir Medium" w:hAnsi="Avenir Medium" w:cstheme="minorHAnsi"/>
          <w:b/>
          <w:color w:val="000000" w:themeColor="text1"/>
        </w:rPr>
      </w:pPr>
      <w:r>
        <w:rPr>
          <w:rFonts w:ascii="Trebuchet MS" w:hAnsi="Trebuchet MS" w:cstheme="minorHAnsi"/>
          <w:b/>
          <w:color w:val="000000" w:themeColor="text1"/>
        </w:rPr>
        <w:t>©</w:t>
      </w:r>
      <w:r>
        <w:rPr>
          <w:rFonts w:ascii="Avenir Medium" w:hAnsi="Avenir Medium" w:cstheme="minorHAnsi"/>
          <w:b/>
          <w:color w:val="000000" w:themeColor="text1"/>
        </w:rPr>
        <w:t xml:space="preserve"> Amanda Clayson, 2019</w:t>
      </w:r>
      <w:r w:rsidR="00624E63">
        <w:rPr>
          <w:rFonts w:ascii="Avenir Medium" w:hAnsi="Avenir Medium" w:cstheme="minorHAnsi"/>
          <w:b/>
          <w:color w:val="000000" w:themeColor="text1"/>
        </w:rPr>
        <w:br w:type="page"/>
      </w:r>
    </w:p>
    <w:bookmarkStart w:id="1" w:name="_Toc27569671" w:displacedByCustomXml="next"/>
    <w:sdt>
      <w:sdtPr>
        <w:rPr>
          <w:rFonts w:asciiTheme="minorHAnsi" w:hAnsiTheme="minorHAnsi" w:cstheme="minorBidi"/>
          <w:b w:val="0"/>
          <w:color w:val="auto"/>
        </w:rPr>
        <w:id w:val="115878748"/>
        <w:docPartObj>
          <w:docPartGallery w:val="Table of Contents"/>
          <w:docPartUnique/>
        </w:docPartObj>
      </w:sdtPr>
      <w:sdtEndPr>
        <w:rPr>
          <w:bCs/>
          <w:noProof/>
        </w:rPr>
      </w:sdtEndPr>
      <w:sdtContent>
        <w:p w14:paraId="21ACD394" w14:textId="4FF0C33A" w:rsidR="00470F58" w:rsidRDefault="00470F58" w:rsidP="007D1B80">
          <w:pPr>
            <w:pStyle w:val="Heading1"/>
          </w:pPr>
          <w:r>
            <w:t>Contents</w:t>
          </w:r>
          <w:bookmarkEnd w:id="1"/>
        </w:p>
        <w:p w14:paraId="5194ECF8" w14:textId="6A7D68A0" w:rsidR="003B1CA2" w:rsidRDefault="00470F58">
          <w:pPr>
            <w:pStyle w:val="TOC1"/>
            <w:tabs>
              <w:tab w:val="right" w:leader="dot" w:pos="9054"/>
            </w:tabs>
            <w:rPr>
              <w:rFonts w:eastAsiaTheme="minorEastAsia"/>
              <w:noProof/>
              <w:sz w:val="22"/>
              <w:szCs w:val="22"/>
              <w:lang w:eastAsia="en-GB"/>
            </w:rPr>
          </w:pPr>
          <w:r>
            <w:fldChar w:fldCharType="begin"/>
          </w:r>
          <w:r>
            <w:instrText xml:space="preserve"> TOC \o "1-3" \h \z \u </w:instrText>
          </w:r>
          <w:r>
            <w:fldChar w:fldCharType="separate"/>
          </w:r>
          <w:hyperlink w:anchor="_Toc27569671" w:history="1">
            <w:r w:rsidR="003B1CA2" w:rsidRPr="00FE2282">
              <w:rPr>
                <w:rStyle w:val="Hyperlink"/>
                <w:noProof/>
              </w:rPr>
              <w:t>Contents</w:t>
            </w:r>
            <w:r w:rsidR="003B1CA2">
              <w:rPr>
                <w:noProof/>
                <w:webHidden/>
              </w:rPr>
              <w:tab/>
            </w:r>
            <w:r w:rsidR="003B1CA2">
              <w:rPr>
                <w:noProof/>
                <w:webHidden/>
              </w:rPr>
              <w:fldChar w:fldCharType="begin"/>
            </w:r>
            <w:r w:rsidR="003B1CA2">
              <w:rPr>
                <w:noProof/>
                <w:webHidden/>
              </w:rPr>
              <w:instrText xml:space="preserve"> PAGEREF _Toc27569671 \h </w:instrText>
            </w:r>
            <w:r w:rsidR="003B1CA2">
              <w:rPr>
                <w:noProof/>
                <w:webHidden/>
              </w:rPr>
            </w:r>
            <w:r w:rsidR="003B1CA2">
              <w:rPr>
                <w:noProof/>
                <w:webHidden/>
              </w:rPr>
              <w:fldChar w:fldCharType="separate"/>
            </w:r>
            <w:r w:rsidR="009F7CA9">
              <w:rPr>
                <w:noProof/>
                <w:webHidden/>
              </w:rPr>
              <w:t>2</w:t>
            </w:r>
            <w:r w:rsidR="003B1CA2">
              <w:rPr>
                <w:noProof/>
                <w:webHidden/>
              </w:rPr>
              <w:fldChar w:fldCharType="end"/>
            </w:r>
          </w:hyperlink>
        </w:p>
        <w:p w14:paraId="5953BFB5" w14:textId="306ED675" w:rsidR="003B1CA2" w:rsidRDefault="00BE3E56">
          <w:pPr>
            <w:pStyle w:val="TOC1"/>
            <w:tabs>
              <w:tab w:val="right" w:leader="dot" w:pos="9054"/>
            </w:tabs>
            <w:rPr>
              <w:rFonts w:eastAsiaTheme="minorEastAsia"/>
              <w:noProof/>
              <w:sz w:val="22"/>
              <w:szCs w:val="22"/>
              <w:lang w:eastAsia="en-GB"/>
            </w:rPr>
          </w:pPr>
          <w:hyperlink w:anchor="_Toc27569672" w:history="1">
            <w:r w:rsidR="003B1CA2" w:rsidRPr="00FE2282">
              <w:rPr>
                <w:rStyle w:val="Hyperlink"/>
                <w:noProof/>
              </w:rPr>
              <w:t>Introduction</w:t>
            </w:r>
            <w:r w:rsidR="003B1CA2">
              <w:rPr>
                <w:noProof/>
                <w:webHidden/>
              </w:rPr>
              <w:tab/>
            </w:r>
            <w:r w:rsidR="003B1CA2">
              <w:rPr>
                <w:noProof/>
                <w:webHidden/>
              </w:rPr>
              <w:fldChar w:fldCharType="begin"/>
            </w:r>
            <w:r w:rsidR="003B1CA2">
              <w:rPr>
                <w:noProof/>
                <w:webHidden/>
              </w:rPr>
              <w:instrText xml:space="preserve"> PAGEREF _Toc27569672 \h </w:instrText>
            </w:r>
            <w:r w:rsidR="003B1CA2">
              <w:rPr>
                <w:noProof/>
                <w:webHidden/>
              </w:rPr>
            </w:r>
            <w:r w:rsidR="003B1CA2">
              <w:rPr>
                <w:noProof/>
                <w:webHidden/>
              </w:rPr>
              <w:fldChar w:fldCharType="separate"/>
            </w:r>
            <w:r w:rsidR="009F7CA9">
              <w:rPr>
                <w:noProof/>
                <w:webHidden/>
              </w:rPr>
              <w:t>3</w:t>
            </w:r>
            <w:r w:rsidR="003B1CA2">
              <w:rPr>
                <w:noProof/>
                <w:webHidden/>
              </w:rPr>
              <w:fldChar w:fldCharType="end"/>
            </w:r>
          </w:hyperlink>
        </w:p>
        <w:p w14:paraId="7CEE65E1" w14:textId="7AB9B866" w:rsidR="003B1CA2" w:rsidRDefault="00BE3E56">
          <w:pPr>
            <w:pStyle w:val="TOC1"/>
            <w:tabs>
              <w:tab w:val="right" w:leader="dot" w:pos="9054"/>
            </w:tabs>
            <w:rPr>
              <w:rFonts w:eastAsiaTheme="minorEastAsia"/>
              <w:noProof/>
              <w:sz w:val="22"/>
              <w:szCs w:val="22"/>
              <w:lang w:eastAsia="en-GB"/>
            </w:rPr>
          </w:pPr>
          <w:hyperlink w:anchor="_Toc27569673" w:history="1">
            <w:r w:rsidR="003B1CA2" w:rsidRPr="00FE2282">
              <w:rPr>
                <w:rStyle w:val="Hyperlink"/>
                <w:noProof/>
              </w:rPr>
              <w:t>Part 1: An Overview of the PERKE Strategy</w:t>
            </w:r>
            <w:r w:rsidR="003B1CA2">
              <w:rPr>
                <w:noProof/>
                <w:webHidden/>
              </w:rPr>
              <w:tab/>
            </w:r>
            <w:r w:rsidR="003B1CA2">
              <w:rPr>
                <w:noProof/>
                <w:webHidden/>
              </w:rPr>
              <w:fldChar w:fldCharType="begin"/>
            </w:r>
            <w:r w:rsidR="003B1CA2">
              <w:rPr>
                <w:noProof/>
                <w:webHidden/>
              </w:rPr>
              <w:instrText xml:space="preserve"> PAGEREF _Toc27569673 \h </w:instrText>
            </w:r>
            <w:r w:rsidR="003B1CA2">
              <w:rPr>
                <w:noProof/>
                <w:webHidden/>
              </w:rPr>
            </w:r>
            <w:r w:rsidR="003B1CA2">
              <w:rPr>
                <w:noProof/>
                <w:webHidden/>
              </w:rPr>
              <w:fldChar w:fldCharType="separate"/>
            </w:r>
            <w:r w:rsidR="009F7CA9">
              <w:rPr>
                <w:noProof/>
                <w:webHidden/>
              </w:rPr>
              <w:t>4</w:t>
            </w:r>
            <w:r w:rsidR="003B1CA2">
              <w:rPr>
                <w:noProof/>
                <w:webHidden/>
              </w:rPr>
              <w:fldChar w:fldCharType="end"/>
            </w:r>
          </w:hyperlink>
        </w:p>
        <w:p w14:paraId="60C774DA" w14:textId="674179B4" w:rsidR="003B1CA2" w:rsidRDefault="00BE3E56">
          <w:pPr>
            <w:pStyle w:val="TOC2"/>
            <w:tabs>
              <w:tab w:val="right" w:leader="dot" w:pos="9054"/>
            </w:tabs>
            <w:rPr>
              <w:rFonts w:eastAsiaTheme="minorEastAsia"/>
              <w:noProof/>
              <w:sz w:val="22"/>
              <w:szCs w:val="22"/>
              <w:lang w:eastAsia="en-GB"/>
            </w:rPr>
          </w:pPr>
          <w:hyperlink w:anchor="_Toc27569674" w:history="1">
            <w:r w:rsidR="003B1CA2" w:rsidRPr="00FE2282">
              <w:rPr>
                <w:rStyle w:val="Hyperlink"/>
                <w:noProof/>
              </w:rPr>
              <w:t>The SUAB PERKE Principles</w:t>
            </w:r>
            <w:r w:rsidR="003B1CA2">
              <w:rPr>
                <w:noProof/>
                <w:webHidden/>
              </w:rPr>
              <w:tab/>
            </w:r>
            <w:r w:rsidR="003B1CA2">
              <w:rPr>
                <w:noProof/>
                <w:webHidden/>
              </w:rPr>
              <w:fldChar w:fldCharType="begin"/>
            </w:r>
            <w:r w:rsidR="003B1CA2">
              <w:rPr>
                <w:noProof/>
                <w:webHidden/>
              </w:rPr>
              <w:instrText xml:space="preserve"> PAGEREF _Toc27569674 \h </w:instrText>
            </w:r>
            <w:r w:rsidR="003B1CA2">
              <w:rPr>
                <w:noProof/>
                <w:webHidden/>
              </w:rPr>
            </w:r>
            <w:r w:rsidR="003B1CA2">
              <w:rPr>
                <w:noProof/>
                <w:webHidden/>
              </w:rPr>
              <w:fldChar w:fldCharType="separate"/>
            </w:r>
            <w:r w:rsidR="009F7CA9">
              <w:rPr>
                <w:noProof/>
                <w:webHidden/>
              </w:rPr>
              <w:t>5</w:t>
            </w:r>
            <w:r w:rsidR="003B1CA2">
              <w:rPr>
                <w:noProof/>
                <w:webHidden/>
              </w:rPr>
              <w:fldChar w:fldCharType="end"/>
            </w:r>
          </w:hyperlink>
        </w:p>
        <w:p w14:paraId="5EDAC2CF" w14:textId="1730F0D5" w:rsidR="003B1CA2" w:rsidRDefault="00BE3E56">
          <w:pPr>
            <w:pStyle w:val="TOC3"/>
            <w:tabs>
              <w:tab w:val="right" w:leader="dot" w:pos="9054"/>
            </w:tabs>
            <w:rPr>
              <w:rFonts w:eastAsiaTheme="minorEastAsia"/>
              <w:noProof/>
              <w:sz w:val="22"/>
              <w:szCs w:val="22"/>
              <w:lang w:eastAsia="en-GB"/>
            </w:rPr>
          </w:pPr>
          <w:hyperlink w:anchor="_Toc27569675" w:history="1">
            <w:r w:rsidR="003B1CA2" w:rsidRPr="00FE2282">
              <w:rPr>
                <w:rStyle w:val="Hyperlink"/>
                <w:noProof/>
              </w:rPr>
              <w:t>The SUAB PERKE Process</w:t>
            </w:r>
            <w:r w:rsidR="003B1CA2">
              <w:rPr>
                <w:noProof/>
                <w:webHidden/>
              </w:rPr>
              <w:tab/>
            </w:r>
            <w:r w:rsidR="003B1CA2">
              <w:rPr>
                <w:noProof/>
                <w:webHidden/>
              </w:rPr>
              <w:fldChar w:fldCharType="begin"/>
            </w:r>
            <w:r w:rsidR="003B1CA2">
              <w:rPr>
                <w:noProof/>
                <w:webHidden/>
              </w:rPr>
              <w:instrText xml:space="preserve"> PAGEREF _Toc27569675 \h </w:instrText>
            </w:r>
            <w:r w:rsidR="003B1CA2">
              <w:rPr>
                <w:noProof/>
                <w:webHidden/>
              </w:rPr>
            </w:r>
            <w:r w:rsidR="003B1CA2">
              <w:rPr>
                <w:noProof/>
                <w:webHidden/>
              </w:rPr>
              <w:fldChar w:fldCharType="separate"/>
            </w:r>
            <w:r w:rsidR="009F7CA9">
              <w:rPr>
                <w:noProof/>
                <w:webHidden/>
              </w:rPr>
              <w:t>5</w:t>
            </w:r>
            <w:r w:rsidR="003B1CA2">
              <w:rPr>
                <w:noProof/>
                <w:webHidden/>
              </w:rPr>
              <w:fldChar w:fldCharType="end"/>
            </w:r>
          </w:hyperlink>
        </w:p>
        <w:p w14:paraId="09706375" w14:textId="03E5F188" w:rsidR="003B1CA2" w:rsidRDefault="00BE3E56">
          <w:pPr>
            <w:pStyle w:val="TOC1"/>
            <w:tabs>
              <w:tab w:val="right" w:leader="dot" w:pos="9054"/>
            </w:tabs>
            <w:rPr>
              <w:rFonts w:eastAsiaTheme="minorEastAsia"/>
              <w:noProof/>
              <w:sz w:val="22"/>
              <w:szCs w:val="22"/>
              <w:lang w:eastAsia="en-GB"/>
            </w:rPr>
          </w:pPr>
          <w:hyperlink w:anchor="_Toc27569676" w:history="1">
            <w:r w:rsidR="003B1CA2" w:rsidRPr="00FE2282">
              <w:rPr>
                <w:rStyle w:val="Hyperlink"/>
                <w:noProof/>
              </w:rPr>
              <w:t>Part 2: Understanding the approach; how it might work and its potential value</w:t>
            </w:r>
            <w:r w:rsidR="003B1CA2">
              <w:rPr>
                <w:noProof/>
                <w:webHidden/>
              </w:rPr>
              <w:tab/>
            </w:r>
            <w:r w:rsidR="003B1CA2">
              <w:rPr>
                <w:noProof/>
                <w:webHidden/>
              </w:rPr>
              <w:fldChar w:fldCharType="begin"/>
            </w:r>
            <w:r w:rsidR="003B1CA2">
              <w:rPr>
                <w:noProof/>
                <w:webHidden/>
              </w:rPr>
              <w:instrText xml:space="preserve"> PAGEREF _Toc27569676 \h </w:instrText>
            </w:r>
            <w:r w:rsidR="003B1CA2">
              <w:rPr>
                <w:noProof/>
                <w:webHidden/>
              </w:rPr>
            </w:r>
            <w:r w:rsidR="003B1CA2">
              <w:rPr>
                <w:noProof/>
                <w:webHidden/>
              </w:rPr>
              <w:fldChar w:fldCharType="separate"/>
            </w:r>
            <w:r w:rsidR="009F7CA9">
              <w:rPr>
                <w:noProof/>
                <w:webHidden/>
              </w:rPr>
              <w:t>6</w:t>
            </w:r>
            <w:r w:rsidR="003B1CA2">
              <w:rPr>
                <w:noProof/>
                <w:webHidden/>
              </w:rPr>
              <w:fldChar w:fldCharType="end"/>
            </w:r>
          </w:hyperlink>
        </w:p>
        <w:p w14:paraId="37A43454" w14:textId="00B08C22" w:rsidR="003B1CA2" w:rsidRDefault="00BE3E56">
          <w:pPr>
            <w:pStyle w:val="TOC2"/>
            <w:tabs>
              <w:tab w:val="right" w:leader="dot" w:pos="9054"/>
            </w:tabs>
            <w:rPr>
              <w:rFonts w:eastAsiaTheme="minorEastAsia"/>
              <w:noProof/>
              <w:sz w:val="22"/>
              <w:szCs w:val="22"/>
              <w:lang w:eastAsia="en-GB"/>
            </w:rPr>
          </w:pPr>
          <w:hyperlink w:anchor="_Toc27569677" w:history="1">
            <w:r w:rsidR="003B1CA2" w:rsidRPr="00FE2282">
              <w:rPr>
                <w:rStyle w:val="Hyperlink"/>
                <w:noProof/>
              </w:rPr>
              <w:t>PERKE Principles in Action</w:t>
            </w:r>
            <w:r w:rsidR="003B1CA2">
              <w:rPr>
                <w:noProof/>
                <w:webHidden/>
              </w:rPr>
              <w:tab/>
            </w:r>
            <w:r w:rsidR="003B1CA2">
              <w:rPr>
                <w:noProof/>
                <w:webHidden/>
              </w:rPr>
              <w:fldChar w:fldCharType="begin"/>
            </w:r>
            <w:r w:rsidR="003B1CA2">
              <w:rPr>
                <w:noProof/>
                <w:webHidden/>
              </w:rPr>
              <w:instrText xml:space="preserve"> PAGEREF _Toc27569677 \h </w:instrText>
            </w:r>
            <w:r w:rsidR="003B1CA2">
              <w:rPr>
                <w:noProof/>
                <w:webHidden/>
              </w:rPr>
            </w:r>
            <w:r w:rsidR="003B1CA2">
              <w:rPr>
                <w:noProof/>
                <w:webHidden/>
              </w:rPr>
              <w:fldChar w:fldCharType="separate"/>
            </w:r>
            <w:r w:rsidR="009F7CA9">
              <w:rPr>
                <w:noProof/>
                <w:webHidden/>
              </w:rPr>
              <w:t>7</w:t>
            </w:r>
            <w:r w:rsidR="003B1CA2">
              <w:rPr>
                <w:noProof/>
                <w:webHidden/>
              </w:rPr>
              <w:fldChar w:fldCharType="end"/>
            </w:r>
          </w:hyperlink>
        </w:p>
        <w:p w14:paraId="31785687" w14:textId="67978607" w:rsidR="003B1CA2" w:rsidRDefault="00BE3E56">
          <w:pPr>
            <w:pStyle w:val="TOC3"/>
            <w:tabs>
              <w:tab w:val="right" w:leader="dot" w:pos="9054"/>
            </w:tabs>
            <w:rPr>
              <w:rFonts w:eastAsiaTheme="minorEastAsia"/>
              <w:noProof/>
              <w:sz w:val="22"/>
              <w:szCs w:val="22"/>
              <w:lang w:eastAsia="en-GB"/>
            </w:rPr>
          </w:pPr>
          <w:hyperlink w:anchor="_Toc27569678" w:history="1">
            <w:r w:rsidR="003B1CA2" w:rsidRPr="00FE2282">
              <w:rPr>
                <w:rStyle w:val="Hyperlink"/>
                <w:noProof/>
              </w:rPr>
              <w:t>Principle 1 - Seek to understand, recognise and reflect the diversity, richness and complexity of ‘lived experience’ across all areas of our work</w:t>
            </w:r>
            <w:r w:rsidR="003B1CA2">
              <w:rPr>
                <w:noProof/>
                <w:webHidden/>
              </w:rPr>
              <w:tab/>
            </w:r>
            <w:r w:rsidR="003B1CA2">
              <w:rPr>
                <w:noProof/>
                <w:webHidden/>
              </w:rPr>
              <w:fldChar w:fldCharType="begin"/>
            </w:r>
            <w:r w:rsidR="003B1CA2">
              <w:rPr>
                <w:noProof/>
                <w:webHidden/>
              </w:rPr>
              <w:instrText xml:space="preserve"> PAGEREF _Toc27569678 \h </w:instrText>
            </w:r>
            <w:r w:rsidR="003B1CA2">
              <w:rPr>
                <w:noProof/>
                <w:webHidden/>
              </w:rPr>
            </w:r>
            <w:r w:rsidR="003B1CA2">
              <w:rPr>
                <w:noProof/>
                <w:webHidden/>
              </w:rPr>
              <w:fldChar w:fldCharType="separate"/>
            </w:r>
            <w:r w:rsidR="009F7CA9">
              <w:rPr>
                <w:noProof/>
                <w:webHidden/>
              </w:rPr>
              <w:t>7</w:t>
            </w:r>
            <w:r w:rsidR="003B1CA2">
              <w:rPr>
                <w:noProof/>
                <w:webHidden/>
              </w:rPr>
              <w:fldChar w:fldCharType="end"/>
            </w:r>
          </w:hyperlink>
        </w:p>
        <w:p w14:paraId="709C54FA" w14:textId="2FEB55E0" w:rsidR="003B1CA2" w:rsidRDefault="00BE3E56">
          <w:pPr>
            <w:pStyle w:val="TOC3"/>
            <w:tabs>
              <w:tab w:val="right" w:leader="dot" w:pos="9054"/>
            </w:tabs>
            <w:rPr>
              <w:rFonts w:eastAsiaTheme="minorEastAsia"/>
              <w:noProof/>
              <w:sz w:val="22"/>
              <w:szCs w:val="22"/>
              <w:lang w:eastAsia="en-GB"/>
            </w:rPr>
          </w:pPr>
          <w:hyperlink w:anchor="_Toc27569679" w:history="1">
            <w:r w:rsidR="003B1CA2" w:rsidRPr="00FE2282">
              <w:rPr>
                <w:rStyle w:val="Hyperlink"/>
                <w:noProof/>
              </w:rPr>
              <w:t>Principle 2 - Co-create innovative ways of seeking out and connecting with people with experience that build conditions for partnership and mutuality to grow</w:t>
            </w:r>
            <w:r w:rsidR="003B1CA2">
              <w:rPr>
                <w:noProof/>
                <w:webHidden/>
              </w:rPr>
              <w:tab/>
            </w:r>
            <w:r w:rsidR="003B1CA2">
              <w:rPr>
                <w:noProof/>
                <w:webHidden/>
              </w:rPr>
              <w:fldChar w:fldCharType="begin"/>
            </w:r>
            <w:r w:rsidR="003B1CA2">
              <w:rPr>
                <w:noProof/>
                <w:webHidden/>
              </w:rPr>
              <w:instrText xml:space="preserve"> PAGEREF _Toc27569679 \h </w:instrText>
            </w:r>
            <w:r w:rsidR="003B1CA2">
              <w:rPr>
                <w:noProof/>
                <w:webHidden/>
              </w:rPr>
            </w:r>
            <w:r w:rsidR="003B1CA2">
              <w:rPr>
                <w:noProof/>
                <w:webHidden/>
              </w:rPr>
              <w:fldChar w:fldCharType="separate"/>
            </w:r>
            <w:r w:rsidR="009F7CA9">
              <w:rPr>
                <w:noProof/>
                <w:webHidden/>
              </w:rPr>
              <w:t>8</w:t>
            </w:r>
            <w:r w:rsidR="003B1CA2">
              <w:rPr>
                <w:noProof/>
                <w:webHidden/>
              </w:rPr>
              <w:fldChar w:fldCharType="end"/>
            </w:r>
          </w:hyperlink>
        </w:p>
        <w:p w14:paraId="3874F627" w14:textId="267A75BE" w:rsidR="003B1CA2" w:rsidRDefault="00BE3E56">
          <w:pPr>
            <w:pStyle w:val="TOC3"/>
            <w:tabs>
              <w:tab w:val="right" w:leader="dot" w:pos="9054"/>
            </w:tabs>
            <w:rPr>
              <w:rFonts w:eastAsiaTheme="minorEastAsia"/>
              <w:noProof/>
              <w:sz w:val="22"/>
              <w:szCs w:val="22"/>
              <w:lang w:eastAsia="en-GB"/>
            </w:rPr>
          </w:pPr>
          <w:hyperlink w:anchor="_Toc27569680" w:history="1">
            <w:r w:rsidR="003B1CA2" w:rsidRPr="00FE2282">
              <w:rPr>
                <w:rStyle w:val="Hyperlink"/>
                <w:noProof/>
              </w:rPr>
              <w:t>Principle 3 - Co-produce a system that demonstrates value, rewards their inputs as co-creators and the unique contribution to each stage in the research process</w:t>
            </w:r>
            <w:r w:rsidR="003B1CA2">
              <w:rPr>
                <w:noProof/>
                <w:webHidden/>
              </w:rPr>
              <w:tab/>
            </w:r>
            <w:r w:rsidR="003B1CA2">
              <w:rPr>
                <w:noProof/>
                <w:webHidden/>
              </w:rPr>
              <w:fldChar w:fldCharType="begin"/>
            </w:r>
            <w:r w:rsidR="003B1CA2">
              <w:rPr>
                <w:noProof/>
                <w:webHidden/>
              </w:rPr>
              <w:instrText xml:space="preserve"> PAGEREF _Toc27569680 \h </w:instrText>
            </w:r>
            <w:r w:rsidR="003B1CA2">
              <w:rPr>
                <w:noProof/>
                <w:webHidden/>
              </w:rPr>
            </w:r>
            <w:r w:rsidR="003B1CA2">
              <w:rPr>
                <w:noProof/>
                <w:webHidden/>
              </w:rPr>
              <w:fldChar w:fldCharType="separate"/>
            </w:r>
            <w:r w:rsidR="009F7CA9">
              <w:rPr>
                <w:noProof/>
                <w:webHidden/>
              </w:rPr>
              <w:t>8</w:t>
            </w:r>
            <w:r w:rsidR="003B1CA2">
              <w:rPr>
                <w:noProof/>
                <w:webHidden/>
              </w:rPr>
              <w:fldChar w:fldCharType="end"/>
            </w:r>
          </w:hyperlink>
        </w:p>
        <w:p w14:paraId="7A140F68" w14:textId="014040DD" w:rsidR="003B1CA2" w:rsidRDefault="00BE3E56">
          <w:pPr>
            <w:pStyle w:val="TOC3"/>
            <w:tabs>
              <w:tab w:val="right" w:leader="dot" w:pos="9054"/>
            </w:tabs>
            <w:rPr>
              <w:rFonts w:eastAsiaTheme="minorEastAsia"/>
              <w:noProof/>
              <w:sz w:val="22"/>
              <w:szCs w:val="22"/>
              <w:lang w:eastAsia="en-GB"/>
            </w:rPr>
          </w:pPr>
          <w:hyperlink w:anchor="_Toc27569681" w:history="1">
            <w:r w:rsidR="003B1CA2" w:rsidRPr="00FE2282">
              <w:rPr>
                <w:rStyle w:val="Hyperlink"/>
                <w:noProof/>
              </w:rPr>
              <w:t>Principle 4 - Establish and invest in a strategy and resource that is fair and appropriate, aimed at building genuine and trusting relationships that seek to maximise the contribution made by PWE</w:t>
            </w:r>
            <w:r w:rsidR="003B1CA2">
              <w:rPr>
                <w:noProof/>
                <w:webHidden/>
              </w:rPr>
              <w:tab/>
            </w:r>
            <w:r w:rsidR="003B1CA2">
              <w:rPr>
                <w:noProof/>
                <w:webHidden/>
              </w:rPr>
              <w:fldChar w:fldCharType="begin"/>
            </w:r>
            <w:r w:rsidR="003B1CA2">
              <w:rPr>
                <w:noProof/>
                <w:webHidden/>
              </w:rPr>
              <w:instrText xml:space="preserve"> PAGEREF _Toc27569681 \h </w:instrText>
            </w:r>
            <w:r w:rsidR="003B1CA2">
              <w:rPr>
                <w:noProof/>
                <w:webHidden/>
              </w:rPr>
            </w:r>
            <w:r w:rsidR="003B1CA2">
              <w:rPr>
                <w:noProof/>
                <w:webHidden/>
              </w:rPr>
              <w:fldChar w:fldCharType="separate"/>
            </w:r>
            <w:r w:rsidR="009F7CA9">
              <w:rPr>
                <w:noProof/>
                <w:webHidden/>
              </w:rPr>
              <w:t>9</w:t>
            </w:r>
            <w:r w:rsidR="003B1CA2">
              <w:rPr>
                <w:noProof/>
                <w:webHidden/>
              </w:rPr>
              <w:fldChar w:fldCharType="end"/>
            </w:r>
          </w:hyperlink>
        </w:p>
        <w:p w14:paraId="6E9FEF6E" w14:textId="71568538" w:rsidR="003B1CA2" w:rsidRDefault="00BE3E56">
          <w:pPr>
            <w:pStyle w:val="TOC3"/>
            <w:tabs>
              <w:tab w:val="right" w:leader="dot" w:pos="9054"/>
            </w:tabs>
            <w:rPr>
              <w:rFonts w:eastAsiaTheme="minorEastAsia"/>
              <w:noProof/>
              <w:sz w:val="22"/>
              <w:szCs w:val="22"/>
              <w:lang w:eastAsia="en-GB"/>
            </w:rPr>
          </w:pPr>
          <w:hyperlink w:anchor="_Toc27569682" w:history="1">
            <w:r w:rsidR="003B1CA2" w:rsidRPr="00FE2282">
              <w:rPr>
                <w:rStyle w:val="Hyperlink"/>
                <w:noProof/>
              </w:rPr>
              <w:t>Principle 5 - Build a system of accountability and independent challenge that captures, questions, communicates the impact and influence of our approach, and contributes to our own, and wider, body of evidence</w:t>
            </w:r>
            <w:r w:rsidR="003B1CA2">
              <w:rPr>
                <w:noProof/>
                <w:webHidden/>
              </w:rPr>
              <w:tab/>
            </w:r>
            <w:r w:rsidR="003B1CA2">
              <w:rPr>
                <w:noProof/>
                <w:webHidden/>
              </w:rPr>
              <w:fldChar w:fldCharType="begin"/>
            </w:r>
            <w:r w:rsidR="003B1CA2">
              <w:rPr>
                <w:noProof/>
                <w:webHidden/>
              </w:rPr>
              <w:instrText xml:space="preserve"> PAGEREF _Toc27569682 \h </w:instrText>
            </w:r>
            <w:r w:rsidR="003B1CA2">
              <w:rPr>
                <w:noProof/>
                <w:webHidden/>
              </w:rPr>
            </w:r>
            <w:r w:rsidR="003B1CA2">
              <w:rPr>
                <w:noProof/>
                <w:webHidden/>
              </w:rPr>
              <w:fldChar w:fldCharType="separate"/>
            </w:r>
            <w:r w:rsidR="009F7CA9">
              <w:rPr>
                <w:noProof/>
                <w:webHidden/>
              </w:rPr>
              <w:t>10</w:t>
            </w:r>
            <w:r w:rsidR="003B1CA2">
              <w:rPr>
                <w:noProof/>
                <w:webHidden/>
              </w:rPr>
              <w:fldChar w:fldCharType="end"/>
            </w:r>
          </w:hyperlink>
        </w:p>
        <w:p w14:paraId="08B14979" w14:textId="34FFF32D" w:rsidR="003B1CA2" w:rsidRDefault="00BE3E56">
          <w:pPr>
            <w:pStyle w:val="TOC2"/>
            <w:tabs>
              <w:tab w:val="right" w:leader="dot" w:pos="9054"/>
            </w:tabs>
            <w:rPr>
              <w:rFonts w:eastAsiaTheme="minorEastAsia"/>
              <w:noProof/>
              <w:sz w:val="22"/>
              <w:szCs w:val="22"/>
              <w:lang w:eastAsia="en-GB"/>
            </w:rPr>
          </w:pPr>
          <w:hyperlink w:anchor="_Toc27569683" w:history="1">
            <w:r w:rsidR="003B1CA2" w:rsidRPr="00FE2282">
              <w:rPr>
                <w:rStyle w:val="Hyperlink"/>
                <w:noProof/>
              </w:rPr>
              <w:t>PERKE Process in Action</w:t>
            </w:r>
            <w:r w:rsidR="003B1CA2">
              <w:rPr>
                <w:noProof/>
                <w:webHidden/>
              </w:rPr>
              <w:tab/>
            </w:r>
            <w:r w:rsidR="003B1CA2">
              <w:rPr>
                <w:noProof/>
                <w:webHidden/>
              </w:rPr>
              <w:fldChar w:fldCharType="begin"/>
            </w:r>
            <w:r w:rsidR="003B1CA2">
              <w:rPr>
                <w:noProof/>
                <w:webHidden/>
              </w:rPr>
              <w:instrText xml:space="preserve"> PAGEREF _Toc27569683 \h </w:instrText>
            </w:r>
            <w:r w:rsidR="003B1CA2">
              <w:rPr>
                <w:noProof/>
                <w:webHidden/>
              </w:rPr>
            </w:r>
            <w:r w:rsidR="003B1CA2">
              <w:rPr>
                <w:noProof/>
                <w:webHidden/>
              </w:rPr>
              <w:fldChar w:fldCharType="separate"/>
            </w:r>
            <w:r w:rsidR="009F7CA9">
              <w:rPr>
                <w:noProof/>
                <w:webHidden/>
              </w:rPr>
              <w:t>11</w:t>
            </w:r>
            <w:r w:rsidR="003B1CA2">
              <w:rPr>
                <w:noProof/>
                <w:webHidden/>
              </w:rPr>
              <w:fldChar w:fldCharType="end"/>
            </w:r>
          </w:hyperlink>
        </w:p>
        <w:p w14:paraId="145C59D6" w14:textId="3AF69C69" w:rsidR="003B1CA2" w:rsidRDefault="00BE3E56">
          <w:pPr>
            <w:pStyle w:val="TOC1"/>
            <w:tabs>
              <w:tab w:val="right" w:leader="dot" w:pos="9054"/>
            </w:tabs>
            <w:rPr>
              <w:rFonts w:eastAsiaTheme="minorEastAsia"/>
              <w:noProof/>
              <w:sz w:val="22"/>
              <w:szCs w:val="22"/>
              <w:lang w:eastAsia="en-GB"/>
            </w:rPr>
          </w:pPr>
          <w:hyperlink w:anchor="_Toc27569684" w:history="1">
            <w:r w:rsidR="003B1CA2" w:rsidRPr="00FE2282">
              <w:rPr>
                <w:rStyle w:val="Hyperlink"/>
                <w:noProof/>
              </w:rPr>
              <w:t>Part 3 - Next steps</w:t>
            </w:r>
            <w:r w:rsidR="003B1CA2">
              <w:rPr>
                <w:noProof/>
                <w:webHidden/>
              </w:rPr>
              <w:tab/>
            </w:r>
            <w:r w:rsidR="003B1CA2">
              <w:rPr>
                <w:noProof/>
                <w:webHidden/>
              </w:rPr>
              <w:fldChar w:fldCharType="begin"/>
            </w:r>
            <w:r w:rsidR="003B1CA2">
              <w:rPr>
                <w:noProof/>
                <w:webHidden/>
              </w:rPr>
              <w:instrText xml:space="preserve"> PAGEREF _Toc27569684 \h </w:instrText>
            </w:r>
            <w:r w:rsidR="003B1CA2">
              <w:rPr>
                <w:noProof/>
                <w:webHidden/>
              </w:rPr>
            </w:r>
            <w:r w:rsidR="003B1CA2">
              <w:rPr>
                <w:noProof/>
                <w:webHidden/>
              </w:rPr>
              <w:fldChar w:fldCharType="separate"/>
            </w:r>
            <w:r w:rsidR="009F7CA9">
              <w:rPr>
                <w:noProof/>
                <w:webHidden/>
              </w:rPr>
              <w:t>12</w:t>
            </w:r>
            <w:r w:rsidR="003B1CA2">
              <w:rPr>
                <w:noProof/>
                <w:webHidden/>
              </w:rPr>
              <w:fldChar w:fldCharType="end"/>
            </w:r>
          </w:hyperlink>
        </w:p>
        <w:p w14:paraId="35EF2708" w14:textId="731A96BE" w:rsidR="003B1CA2" w:rsidRDefault="00BE3E56">
          <w:pPr>
            <w:pStyle w:val="TOC3"/>
            <w:tabs>
              <w:tab w:val="right" w:leader="dot" w:pos="9054"/>
            </w:tabs>
            <w:rPr>
              <w:rFonts w:eastAsiaTheme="minorEastAsia"/>
              <w:noProof/>
              <w:sz w:val="22"/>
              <w:szCs w:val="22"/>
              <w:lang w:eastAsia="en-GB"/>
            </w:rPr>
          </w:pPr>
          <w:hyperlink w:anchor="_Toc27569685" w:history="1">
            <w:r w:rsidR="003B1CA2" w:rsidRPr="00FE2282">
              <w:rPr>
                <w:rStyle w:val="Hyperlink"/>
                <w:noProof/>
              </w:rPr>
              <w:t>Resource required</w:t>
            </w:r>
            <w:r w:rsidR="003B1CA2">
              <w:rPr>
                <w:noProof/>
                <w:webHidden/>
              </w:rPr>
              <w:tab/>
            </w:r>
            <w:r w:rsidR="003B1CA2">
              <w:rPr>
                <w:noProof/>
                <w:webHidden/>
              </w:rPr>
              <w:fldChar w:fldCharType="begin"/>
            </w:r>
            <w:r w:rsidR="003B1CA2">
              <w:rPr>
                <w:noProof/>
                <w:webHidden/>
              </w:rPr>
              <w:instrText xml:space="preserve"> PAGEREF _Toc27569685 \h </w:instrText>
            </w:r>
            <w:r w:rsidR="003B1CA2">
              <w:rPr>
                <w:noProof/>
                <w:webHidden/>
              </w:rPr>
            </w:r>
            <w:r w:rsidR="003B1CA2">
              <w:rPr>
                <w:noProof/>
                <w:webHidden/>
              </w:rPr>
              <w:fldChar w:fldCharType="separate"/>
            </w:r>
            <w:r w:rsidR="009F7CA9">
              <w:rPr>
                <w:noProof/>
                <w:webHidden/>
              </w:rPr>
              <w:t>13</w:t>
            </w:r>
            <w:r w:rsidR="003B1CA2">
              <w:rPr>
                <w:noProof/>
                <w:webHidden/>
              </w:rPr>
              <w:fldChar w:fldCharType="end"/>
            </w:r>
          </w:hyperlink>
        </w:p>
        <w:p w14:paraId="32B931E7" w14:textId="0A476E94" w:rsidR="003B1CA2" w:rsidRDefault="00BE3E56">
          <w:pPr>
            <w:pStyle w:val="TOC3"/>
            <w:tabs>
              <w:tab w:val="right" w:leader="dot" w:pos="9054"/>
            </w:tabs>
            <w:rPr>
              <w:rFonts w:eastAsiaTheme="minorEastAsia"/>
              <w:noProof/>
              <w:sz w:val="22"/>
              <w:szCs w:val="22"/>
              <w:lang w:eastAsia="en-GB"/>
            </w:rPr>
          </w:pPr>
          <w:hyperlink w:anchor="_Toc27569686" w:history="1">
            <w:r w:rsidR="003B1CA2" w:rsidRPr="00FE2282">
              <w:rPr>
                <w:rStyle w:val="Hyperlink"/>
                <w:noProof/>
              </w:rPr>
              <w:t>Breakdown of costs</w:t>
            </w:r>
            <w:r w:rsidR="003B1CA2">
              <w:rPr>
                <w:noProof/>
                <w:webHidden/>
              </w:rPr>
              <w:tab/>
            </w:r>
            <w:r w:rsidR="003B1CA2">
              <w:rPr>
                <w:noProof/>
                <w:webHidden/>
              </w:rPr>
              <w:fldChar w:fldCharType="begin"/>
            </w:r>
            <w:r w:rsidR="003B1CA2">
              <w:rPr>
                <w:noProof/>
                <w:webHidden/>
              </w:rPr>
              <w:instrText xml:space="preserve"> PAGEREF _Toc27569686 \h </w:instrText>
            </w:r>
            <w:r w:rsidR="003B1CA2">
              <w:rPr>
                <w:noProof/>
                <w:webHidden/>
              </w:rPr>
            </w:r>
            <w:r w:rsidR="003B1CA2">
              <w:rPr>
                <w:noProof/>
                <w:webHidden/>
              </w:rPr>
              <w:fldChar w:fldCharType="separate"/>
            </w:r>
            <w:r w:rsidR="009F7CA9">
              <w:rPr>
                <w:noProof/>
                <w:webHidden/>
              </w:rPr>
              <w:t>13</w:t>
            </w:r>
            <w:r w:rsidR="003B1CA2">
              <w:rPr>
                <w:noProof/>
                <w:webHidden/>
              </w:rPr>
              <w:fldChar w:fldCharType="end"/>
            </w:r>
          </w:hyperlink>
        </w:p>
        <w:p w14:paraId="7E3DA35D" w14:textId="3C0F898C" w:rsidR="00470F58" w:rsidRDefault="00470F58">
          <w:r>
            <w:rPr>
              <w:b/>
              <w:bCs/>
              <w:noProof/>
            </w:rPr>
            <w:fldChar w:fldCharType="end"/>
          </w:r>
        </w:p>
      </w:sdtContent>
    </w:sdt>
    <w:p w14:paraId="29278C74" w14:textId="3D57E576" w:rsidR="005D6482" w:rsidRDefault="005D6482">
      <w:pPr>
        <w:rPr>
          <w:rFonts w:ascii="Avenir Medium" w:hAnsi="Avenir Medium" w:cstheme="minorHAnsi"/>
          <w:b/>
          <w:color w:val="000000" w:themeColor="text1"/>
        </w:rPr>
      </w:pPr>
      <w:r>
        <w:rPr>
          <w:rFonts w:ascii="Avenir Medium" w:hAnsi="Avenir Medium" w:cstheme="minorHAnsi"/>
          <w:b/>
          <w:color w:val="000000" w:themeColor="text1"/>
        </w:rPr>
        <w:br w:type="page"/>
      </w:r>
    </w:p>
    <w:p w14:paraId="76D21DA5" w14:textId="204599BC" w:rsidR="007E63B3" w:rsidRPr="00624E63" w:rsidRDefault="00505D56" w:rsidP="007D1B80">
      <w:pPr>
        <w:pStyle w:val="Heading1"/>
      </w:pPr>
      <w:bookmarkStart w:id="2" w:name="_Toc27569672"/>
      <w:r w:rsidRPr="00624E63">
        <w:lastRenderedPageBreak/>
        <w:t>Introduction</w:t>
      </w:r>
      <w:bookmarkEnd w:id="2"/>
    </w:p>
    <w:p w14:paraId="1A46C11E" w14:textId="77777777" w:rsidR="00505D56" w:rsidRPr="00505D56" w:rsidRDefault="00505D56" w:rsidP="00505D56">
      <w:pPr>
        <w:spacing w:line="276" w:lineRule="auto"/>
        <w:contextualSpacing/>
        <w:rPr>
          <w:rFonts w:ascii="Avenir Medium" w:hAnsi="Avenir Medium" w:cstheme="minorHAnsi"/>
          <w:b/>
          <w:color w:val="000000" w:themeColor="text1"/>
        </w:rPr>
      </w:pPr>
    </w:p>
    <w:p w14:paraId="00212DA7" w14:textId="6C885350" w:rsidR="00505D56" w:rsidRDefault="00346F1D" w:rsidP="004444CE">
      <w:pPr>
        <w:spacing w:line="276" w:lineRule="auto"/>
        <w:contextualSpacing/>
        <w:rPr>
          <w:rFonts w:ascii="Avenir Book" w:hAnsi="Avenir Book" w:cstheme="minorHAnsi"/>
        </w:rPr>
      </w:pPr>
      <w:r w:rsidRPr="00505D56">
        <w:rPr>
          <w:rFonts w:ascii="Avenir Book" w:hAnsi="Avenir Book" w:cstheme="minorHAnsi"/>
        </w:rPr>
        <w:t xml:space="preserve">This </w:t>
      </w:r>
      <w:r w:rsidR="00D875A3" w:rsidRPr="00505D56">
        <w:rPr>
          <w:rFonts w:ascii="Avenir Book" w:hAnsi="Avenir Book" w:cstheme="minorHAnsi"/>
        </w:rPr>
        <w:t xml:space="preserve">is a </w:t>
      </w:r>
      <w:r w:rsidRPr="00505D56">
        <w:rPr>
          <w:rFonts w:ascii="Avenir Book" w:hAnsi="Avenir Book" w:cstheme="minorHAnsi"/>
        </w:rPr>
        <w:t>working strategy for involving people with</w:t>
      </w:r>
      <w:r w:rsidR="00505D56">
        <w:rPr>
          <w:rFonts w:ascii="Avenir Book" w:hAnsi="Avenir Book" w:cstheme="minorHAnsi"/>
        </w:rPr>
        <w:t xml:space="preserve"> lived</w:t>
      </w:r>
      <w:r w:rsidRPr="00505D56">
        <w:rPr>
          <w:rFonts w:ascii="Avenir Book" w:hAnsi="Avenir Book" w:cstheme="minorHAnsi"/>
        </w:rPr>
        <w:t xml:space="preserve"> experience</w:t>
      </w:r>
      <w:r w:rsidR="00C4135C" w:rsidRPr="00505D56">
        <w:rPr>
          <w:rFonts w:ascii="Avenir Book" w:hAnsi="Avenir Book" w:cstheme="minorHAnsi"/>
        </w:rPr>
        <w:t xml:space="preserve"> (PWE)</w:t>
      </w:r>
      <w:r w:rsidRPr="00505D56">
        <w:rPr>
          <w:rFonts w:ascii="Avenir Book" w:hAnsi="Avenir Book" w:cstheme="minorHAnsi"/>
        </w:rPr>
        <w:t xml:space="preserve"> in research and knowledge exchange (RKE)</w:t>
      </w:r>
      <w:r w:rsidR="00387A6D" w:rsidRPr="00505D56">
        <w:rPr>
          <w:rFonts w:ascii="Avenir Book" w:hAnsi="Avenir Book" w:cstheme="minorHAnsi"/>
        </w:rPr>
        <w:t xml:space="preserve"> conducted by member</w:t>
      </w:r>
      <w:r w:rsidR="00505D56">
        <w:rPr>
          <w:rFonts w:ascii="Avenir Book" w:hAnsi="Avenir Book" w:cstheme="minorHAnsi"/>
        </w:rPr>
        <w:t>s</w:t>
      </w:r>
      <w:r w:rsidR="00387A6D" w:rsidRPr="00505D56">
        <w:rPr>
          <w:rFonts w:ascii="Avenir Book" w:hAnsi="Avenir Book" w:cstheme="minorHAnsi"/>
        </w:rPr>
        <w:t xml:space="preserve"> of the SUAB (Substance Use and Associated Behaviours) </w:t>
      </w:r>
      <w:r w:rsidR="00B67BB9">
        <w:rPr>
          <w:rFonts w:ascii="Avenir Book" w:hAnsi="Avenir Book" w:cstheme="minorHAnsi"/>
        </w:rPr>
        <w:t>research centre</w:t>
      </w:r>
      <w:r w:rsidRPr="00505D56">
        <w:rPr>
          <w:rFonts w:ascii="Avenir Book" w:hAnsi="Avenir Book" w:cstheme="minorHAnsi"/>
        </w:rPr>
        <w:t>.</w:t>
      </w:r>
      <w:r w:rsidR="00C4135C" w:rsidRPr="00505D56">
        <w:rPr>
          <w:rFonts w:ascii="Avenir Book" w:hAnsi="Avenir Book" w:cstheme="minorHAnsi"/>
        </w:rPr>
        <w:t xml:space="preserve"> </w:t>
      </w:r>
    </w:p>
    <w:p w14:paraId="584F2F43" w14:textId="77777777" w:rsidR="00505D56" w:rsidRDefault="00505D56" w:rsidP="004444CE">
      <w:pPr>
        <w:spacing w:line="276" w:lineRule="auto"/>
        <w:contextualSpacing/>
        <w:rPr>
          <w:rFonts w:ascii="Avenir Book" w:hAnsi="Avenir Book" w:cstheme="minorHAnsi"/>
        </w:rPr>
      </w:pPr>
    </w:p>
    <w:p w14:paraId="06558D0D" w14:textId="7699BC9D" w:rsidR="00346F1D" w:rsidRPr="00505D56" w:rsidRDefault="003235D2" w:rsidP="004444CE">
      <w:pPr>
        <w:spacing w:line="276" w:lineRule="auto"/>
        <w:contextualSpacing/>
        <w:rPr>
          <w:rFonts w:ascii="Avenir Book" w:hAnsi="Avenir Book" w:cstheme="minorHAnsi"/>
        </w:rPr>
      </w:pPr>
      <w:r w:rsidRPr="00505D56">
        <w:rPr>
          <w:rFonts w:ascii="Avenir Book" w:hAnsi="Avenir Book" w:cstheme="minorHAnsi"/>
        </w:rPr>
        <w:t>Involving</w:t>
      </w:r>
      <w:r w:rsidR="00C4135C" w:rsidRPr="00505D56">
        <w:rPr>
          <w:rFonts w:ascii="Avenir Book" w:hAnsi="Avenir Book" w:cstheme="minorHAnsi"/>
        </w:rPr>
        <w:t xml:space="preserve"> people with </w:t>
      </w:r>
      <w:r w:rsidR="00505D56">
        <w:rPr>
          <w:rFonts w:ascii="Avenir Book" w:hAnsi="Avenir Book" w:cstheme="minorHAnsi"/>
        </w:rPr>
        <w:t xml:space="preserve">lived </w:t>
      </w:r>
      <w:r w:rsidR="00C4135C" w:rsidRPr="00505D56">
        <w:rPr>
          <w:rFonts w:ascii="Avenir Book" w:hAnsi="Avenir Book" w:cstheme="minorHAnsi"/>
        </w:rPr>
        <w:t xml:space="preserve">experience in teaching, learning and assessment </w:t>
      </w:r>
      <w:r w:rsidRPr="00505D56">
        <w:rPr>
          <w:rFonts w:ascii="Avenir Book" w:hAnsi="Avenir Book" w:cstheme="minorHAnsi"/>
        </w:rPr>
        <w:t>is established practi</w:t>
      </w:r>
      <w:r w:rsidR="007565A9" w:rsidRPr="00505D56">
        <w:rPr>
          <w:rFonts w:ascii="Avenir Book" w:hAnsi="Avenir Book" w:cstheme="minorHAnsi"/>
        </w:rPr>
        <w:t>c</w:t>
      </w:r>
      <w:r w:rsidRPr="00505D56">
        <w:rPr>
          <w:rFonts w:ascii="Avenir Book" w:hAnsi="Avenir Book" w:cstheme="minorHAnsi"/>
        </w:rPr>
        <w:t xml:space="preserve">e </w:t>
      </w:r>
      <w:r w:rsidR="00C4135C" w:rsidRPr="00505D56">
        <w:rPr>
          <w:rFonts w:ascii="Avenir Book" w:hAnsi="Avenir Book" w:cstheme="minorHAnsi"/>
        </w:rPr>
        <w:t>for applied health and social care professions</w:t>
      </w:r>
      <w:r w:rsidR="007565A9" w:rsidRPr="00505D56">
        <w:rPr>
          <w:rFonts w:ascii="Avenir Book" w:hAnsi="Avenir Book" w:cstheme="minorHAnsi"/>
        </w:rPr>
        <w:t>.</w:t>
      </w:r>
      <w:r w:rsidR="00C4135C" w:rsidRPr="00505D56">
        <w:rPr>
          <w:rFonts w:ascii="Avenir Book" w:hAnsi="Avenir Book" w:cstheme="minorHAnsi"/>
        </w:rPr>
        <w:t xml:space="preserve"> </w:t>
      </w:r>
      <w:r w:rsidR="007565A9" w:rsidRPr="00505D56">
        <w:rPr>
          <w:rFonts w:ascii="Avenir Book" w:hAnsi="Avenir Book" w:cstheme="minorHAnsi"/>
        </w:rPr>
        <w:t>H</w:t>
      </w:r>
      <w:r w:rsidR="00387A6D" w:rsidRPr="00505D56">
        <w:rPr>
          <w:rFonts w:ascii="Avenir Book" w:hAnsi="Avenir Book" w:cstheme="minorHAnsi"/>
        </w:rPr>
        <w:t>owever,</w:t>
      </w:r>
      <w:r w:rsidR="00C4135C" w:rsidRPr="00505D56">
        <w:rPr>
          <w:rFonts w:ascii="Avenir Book" w:hAnsi="Avenir Book" w:cstheme="minorHAnsi"/>
        </w:rPr>
        <w:t xml:space="preserve"> </w:t>
      </w:r>
      <w:r w:rsidRPr="00505D56">
        <w:rPr>
          <w:rFonts w:ascii="Avenir Book" w:hAnsi="Avenir Book" w:cstheme="minorHAnsi"/>
        </w:rPr>
        <w:t xml:space="preserve">people’s </w:t>
      </w:r>
      <w:r w:rsidR="00C4135C" w:rsidRPr="00505D56">
        <w:rPr>
          <w:rFonts w:ascii="Avenir Book" w:hAnsi="Avenir Book" w:cstheme="minorHAnsi"/>
        </w:rPr>
        <w:t xml:space="preserve">involvement in RKE </w:t>
      </w:r>
      <w:r w:rsidRPr="00505D56">
        <w:rPr>
          <w:rFonts w:ascii="Avenir Book" w:hAnsi="Avenir Book" w:cstheme="minorHAnsi"/>
        </w:rPr>
        <w:t>has not kept pace</w:t>
      </w:r>
      <w:r w:rsidR="00C4135C" w:rsidRPr="00505D56">
        <w:rPr>
          <w:rFonts w:ascii="Avenir Book" w:hAnsi="Avenir Book" w:cstheme="minorHAnsi"/>
        </w:rPr>
        <w:t>. In recent years</w:t>
      </w:r>
      <w:r w:rsidR="002D20DF" w:rsidRPr="00505D56">
        <w:rPr>
          <w:rFonts w:ascii="Avenir Book" w:hAnsi="Avenir Book" w:cstheme="minorHAnsi"/>
        </w:rPr>
        <w:t>,</w:t>
      </w:r>
      <w:r w:rsidR="00C4135C" w:rsidRPr="00505D56">
        <w:rPr>
          <w:rFonts w:ascii="Avenir Book" w:hAnsi="Avenir Book" w:cstheme="minorHAnsi"/>
        </w:rPr>
        <w:t xml:space="preserve"> PWE have increasingly been involved in research</w:t>
      </w:r>
      <w:r w:rsidR="00C4135C">
        <w:rPr>
          <w:rFonts w:ascii="Constantia" w:hAnsi="Constantia" w:cstheme="minorHAnsi"/>
          <w:sz w:val="22"/>
        </w:rPr>
        <w:t xml:space="preserve"> </w:t>
      </w:r>
      <w:r w:rsidR="00C4135C" w:rsidRPr="00505D56">
        <w:rPr>
          <w:rFonts w:ascii="Avenir Book" w:hAnsi="Avenir Book" w:cstheme="minorHAnsi"/>
        </w:rPr>
        <w:t xml:space="preserve">on a project by project basis with some funders, for example, National Institute for Health Research, providing small </w:t>
      </w:r>
      <w:r w:rsidR="00387A6D" w:rsidRPr="00505D56">
        <w:rPr>
          <w:rFonts w:ascii="Avenir Book" w:hAnsi="Avenir Book" w:cstheme="minorHAnsi"/>
        </w:rPr>
        <w:t>amounts of</w:t>
      </w:r>
      <w:r w:rsidR="00C4135C" w:rsidRPr="00505D56">
        <w:rPr>
          <w:rFonts w:ascii="Avenir Book" w:hAnsi="Avenir Book" w:cstheme="minorHAnsi"/>
        </w:rPr>
        <w:t xml:space="preserve"> funding to facilitate</w:t>
      </w:r>
      <w:r w:rsidR="00387A6D" w:rsidRPr="00505D56">
        <w:rPr>
          <w:rFonts w:ascii="Avenir Book" w:hAnsi="Avenir Book" w:cstheme="minorHAnsi"/>
        </w:rPr>
        <w:t xml:space="preserve"> people’s</w:t>
      </w:r>
      <w:r w:rsidR="00C4135C" w:rsidRPr="00505D56">
        <w:rPr>
          <w:rFonts w:ascii="Avenir Book" w:hAnsi="Avenir Book" w:cstheme="minorHAnsi"/>
        </w:rPr>
        <w:t xml:space="preserve"> involvement in specific projects. Some academics have developed informal group</w:t>
      </w:r>
      <w:r w:rsidRPr="00505D56">
        <w:rPr>
          <w:rFonts w:ascii="Avenir Book" w:hAnsi="Avenir Book" w:cstheme="minorHAnsi"/>
        </w:rPr>
        <w:t>s</w:t>
      </w:r>
      <w:r w:rsidR="00C4135C" w:rsidRPr="00505D56">
        <w:rPr>
          <w:rFonts w:ascii="Avenir Book" w:hAnsi="Avenir Book" w:cstheme="minorHAnsi"/>
        </w:rPr>
        <w:t xml:space="preserve"> of people with experience on whom they can call for participation in </w:t>
      </w:r>
      <w:r w:rsidRPr="00505D56">
        <w:rPr>
          <w:rFonts w:ascii="Avenir Book" w:hAnsi="Avenir Book" w:cstheme="minorHAnsi"/>
        </w:rPr>
        <w:t xml:space="preserve">various aspects of </w:t>
      </w:r>
      <w:r w:rsidR="00C4135C" w:rsidRPr="00505D56">
        <w:rPr>
          <w:rFonts w:ascii="Avenir Book" w:hAnsi="Avenir Book" w:cstheme="minorHAnsi"/>
        </w:rPr>
        <w:t>research bid development. W</w:t>
      </w:r>
      <w:r w:rsidRPr="00505D56">
        <w:rPr>
          <w:rFonts w:ascii="Avenir Book" w:hAnsi="Avenir Book" w:cstheme="minorHAnsi"/>
        </w:rPr>
        <w:t xml:space="preserve">e argue that </w:t>
      </w:r>
      <w:r w:rsidR="00C4135C" w:rsidRPr="00505D56">
        <w:rPr>
          <w:rFonts w:ascii="Avenir Book" w:hAnsi="Avenir Book" w:cstheme="minorHAnsi"/>
        </w:rPr>
        <w:t xml:space="preserve">these approaches </w:t>
      </w:r>
      <w:r w:rsidR="00505D56">
        <w:rPr>
          <w:rFonts w:ascii="Avenir Book" w:hAnsi="Avenir Book" w:cstheme="minorHAnsi"/>
        </w:rPr>
        <w:t xml:space="preserve">are limited and fragmented in their approach </w:t>
      </w:r>
      <w:r w:rsidR="006C22DD">
        <w:rPr>
          <w:rFonts w:ascii="Avenir Book" w:hAnsi="Avenir Book" w:cstheme="minorHAnsi"/>
        </w:rPr>
        <w:t xml:space="preserve">and lack </w:t>
      </w:r>
      <w:r w:rsidR="00C4135C" w:rsidRPr="00505D56">
        <w:rPr>
          <w:rFonts w:ascii="Avenir Book" w:hAnsi="Avenir Book" w:cstheme="minorHAnsi"/>
        </w:rPr>
        <w:t xml:space="preserve">ongoing commitment at both institutional and research centre level </w:t>
      </w:r>
      <w:r w:rsidRPr="00505D56">
        <w:rPr>
          <w:rFonts w:ascii="Avenir Book" w:hAnsi="Avenir Book" w:cstheme="minorHAnsi"/>
        </w:rPr>
        <w:t>to</w:t>
      </w:r>
      <w:r w:rsidR="00DE2452">
        <w:rPr>
          <w:rFonts w:ascii="Avenir Book" w:hAnsi="Avenir Book" w:cstheme="minorHAnsi"/>
        </w:rPr>
        <w:t xml:space="preserve"> support and progress</w:t>
      </w:r>
      <w:r w:rsidRPr="00505D56">
        <w:rPr>
          <w:rFonts w:ascii="Avenir Book" w:hAnsi="Avenir Book" w:cstheme="minorHAnsi"/>
        </w:rPr>
        <w:t xml:space="preserve"> </w:t>
      </w:r>
      <w:r w:rsidR="00C4135C" w:rsidRPr="00505D56">
        <w:rPr>
          <w:rFonts w:ascii="Avenir Book" w:hAnsi="Avenir Book" w:cstheme="minorHAnsi"/>
        </w:rPr>
        <w:t xml:space="preserve">the contribution PWE can make </w:t>
      </w:r>
      <w:r w:rsidR="00DE2452">
        <w:rPr>
          <w:rFonts w:ascii="Avenir Book" w:hAnsi="Avenir Book" w:cstheme="minorHAnsi"/>
        </w:rPr>
        <w:t xml:space="preserve">at and </w:t>
      </w:r>
      <w:r w:rsidR="00C4135C" w:rsidRPr="00505D56">
        <w:rPr>
          <w:rFonts w:ascii="Avenir Book" w:hAnsi="Avenir Book" w:cstheme="minorHAnsi"/>
        </w:rPr>
        <w:t>beyond project level involvement.</w:t>
      </w:r>
    </w:p>
    <w:p w14:paraId="7EA71360" w14:textId="6A9F4235" w:rsidR="00C4135C" w:rsidRDefault="00C4135C" w:rsidP="004444CE">
      <w:pPr>
        <w:spacing w:line="276" w:lineRule="auto"/>
        <w:contextualSpacing/>
        <w:rPr>
          <w:rFonts w:ascii="Constantia" w:hAnsi="Constantia" w:cstheme="minorHAnsi"/>
          <w:sz w:val="22"/>
        </w:rPr>
      </w:pPr>
    </w:p>
    <w:p w14:paraId="7ABBE0AA" w14:textId="7945C402" w:rsidR="00C4135C" w:rsidRDefault="00C4135C" w:rsidP="004444CE">
      <w:pPr>
        <w:spacing w:line="276" w:lineRule="auto"/>
        <w:contextualSpacing/>
        <w:rPr>
          <w:rFonts w:ascii="Avenir Book" w:hAnsi="Avenir Book" w:cstheme="minorHAnsi"/>
        </w:rPr>
      </w:pPr>
      <w:r w:rsidRPr="00505D56">
        <w:rPr>
          <w:rFonts w:ascii="Avenir Book" w:hAnsi="Avenir Book" w:cstheme="minorHAnsi"/>
        </w:rPr>
        <w:t xml:space="preserve">This PERKE strategy seeks to address that gap. Its purpose is to ensure </w:t>
      </w:r>
      <w:r w:rsidR="007565A9" w:rsidRPr="00505D56">
        <w:rPr>
          <w:rFonts w:ascii="Avenir Book" w:hAnsi="Avenir Book" w:cstheme="minorHAnsi"/>
        </w:rPr>
        <w:t xml:space="preserve">that </w:t>
      </w:r>
      <w:r w:rsidRPr="00505D56">
        <w:rPr>
          <w:rFonts w:ascii="Avenir Book" w:hAnsi="Avenir Book" w:cstheme="minorHAnsi"/>
        </w:rPr>
        <w:t>the contribution of PWE is embedded and sustained in the way</w:t>
      </w:r>
      <w:r w:rsidR="007565A9" w:rsidRPr="00505D56">
        <w:rPr>
          <w:rFonts w:ascii="Avenir Book" w:hAnsi="Avenir Book" w:cstheme="minorHAnsi"/>
        </w:rPr>
        <w:t>s</w:t>
      </w:r>
      <w:r w:rsidRPr="00505D56">
        <w:rPr>
          <w:rFonts w:ascii="Avenir Book" w:hAnsi="Avenir Book" w:cstheme="minorHAnsi"/>
        </w:rPr>
        <w:t xml:space="preserve"> we research and translate our research </w:t>
      </w:r>
      <w:r w:rsidR="007565A9" w:rsidRPr="00505D56">
        <w:rPr>
          <w:rFonts w:ascii="Avenir Book" w:hAnsi="Avenir Book" w:cstheme="minorHAnsi"/>
        </w:rPr>
        <w:t xml:space="preserve">for </w:t>
      </w:r>
      <w:r w:rsidRPr="00505D56">
        <w:rPr>
          <w:rFonts w:ascii="Avenir Book" w:hAnsi="Avenir Book" w:cstheme="minorHAnsi"/>
        </w:rPr>
        <w:t xml:space="preserve">policy, practice and the public. </w:t>
      </w:r>
      <w:r w:rsidR="007565A9" w:rsidRPr="00505D56">
        <w:rPr>
          <w:rFonts w:ascii="Avenir Book" w:hAnsi="Avenir Book" w:cstheme="minorHAnsi"/>
        </w:rPr>
        <w:t>This</w:t>
      </w:r>
      <w:r w:rsidR="003235D2" w:rsidRPr="00505D56">
        <w:rPr>
          <w:rFonts w:ascii="Avenir Book" w:hAnsi="Avenir Book" w:cstheme="minorHAnsi"/>
        </w:rPr>
        <w:t xml:space="preserve"> is necessary, not only because funders require it, but because people with experience have a great deal to teach us and we have a great deal to learn from them. It is necessary because it will challenge us</w:t>
      </w:r>
      <w:r w:rsidR="00D875A3" w:rsidRPr="00505D56">
        <w:rPr>
          <w:rFonts w:ascii="Avenir Book" w:hAnsi="Avenir Book" w:cstheme="minorHAnsi"/>
        </w:rPr>
        <w:t>, including</w:t>
      </w:r>
      <w:r w:rsidR="003235D2" w:rsidRPr="00505D56">
        <w:rPr>
          <w:rFonts w:ascii="Avenir Book" w:hAnsi="Avenir Book" w:cstheme="minorHAnsi"/>
        </w:rPr>
        <w:t xml:space="preserve"> methodologically</w:t>
      </w:r>
      <w:r w:rsidR="00D875A3" w:rsidRPr="00505D56">
        <w:rPr>
          <w:rFonts w:ascii="Avenir Book" w:hAnsi="Avenir Book" w:cstheme="minorHAnsi"/>
        </w:rPr>
        <w:t>,</w:t>
      </w:r>
      <w:r w:rsidR="003235D2" w:rsidRPr="00505D56">
        <w:rPr>
          <w:rFonts w:ascii="Avenir Book" w:hAnsi="Avenir Book" w:cstheme="minorHAnsi"/>
        </w:rPr>
        <w:t xml:space="preserve"> to reflect on what </w:t>
      </w:r>
      <w:r w:rsidR="00D875A3" w:rsidRPr="00505D56">
        <w:rPr>
          <w:rFonts w:ascii="Avenir Book" w:hAnsi="Avenir Book" w:cstheme="minorHAnsi"/>
        </w:rPr>
        <w:t>is</w:t>
      </w:r>
      <w:r w:rsidR="003235D2" w:rsidRPr="00505D56">
        <w:rPr>
          <w:rFonts w:ascii="Avenir Book" w:hAnsi="Avenir Book" w:cstheme="minorHAnsi"/>
        </w:rPr>
        <w:t xml:space="preserve"> considered ‘gold standard’ </w:t>
      </w:r>
      <w:r w:rsidR="00DE1162" w:rsidRPr="00505D56">
        <w:rPr>
          <w:rFonts w:ascii="Avenir Book" w:hAnsi="Avenir Book" w:cstheme="minorHAnsi"/>
        </w:rPr>
        <w:t>approaches to RKE</w:t>
      </w:r>
      <w:r w:rsidR="00D875A3" w:rsidRPr="00505D56">
        <w:rPr>
          <w:rFonts w:ascii="Avenir Book" w:hAnsi="Avenir Book" w:cstheme="minorHAnsi"/>
        </w:rPr>
        <w:t xml:space="preserve"> work</w:t>
      </w:r>
      <w:r w:rsidR="003235D2" w:rsidRPr="00505D56">
        <w:rPr>
          <w:rFonts w:ascii="Avenir Book" w:hAnsi="Avenir Book" w:cstheme="minorHAnsi"/>
        </w:rPr>
        <w:t xml:space="preserve"> and </w:t>
      </w:r>
      <w:r w:rsidR="00DE1162" w:rsidRPr="00505D56">
        <w:rPr>
          <w:rFonts w:ascii="Avenir Book" w:hAnsi="Avenir Book" w:cstheme="minorHAnsi"/>
        </w:rPr>
        <w:t xml:space="preserve">to ensure </w:t>
      </w:r>
      <w:r w:rsidR="00D875A3" w:rsidRPr="00505D56">
        <w:rPr>
          <w:rFonts w:ascii="Avenir Book" w:hAnsi="Avenir Book" w:cstheme="minorHAnsi"/>
        </w:rPr>
        <w:t>it</w:t>
      </w:r>
      <w:r w:rsidR="00DE1162" w:rsidRPr="00505D56">
        <w:rPr>
          <w:rFonts w:ascii="Avenir Book" w:hAnsi="Avenir Book" w:cstheme="minorHAnsi"/>
        </w:rPr>
        <w:t xml:space="preserve"> is conducted in genuine partnership </w:t>
      </w:r>
      <w:r w:rsidR="007565A9" w:rsidRPr="00505D56">
        <w:rPr>
          <w:rFonts w:ascii="Avenir Book" w:hAnsi="Avenir Book" w:cstheme="minorHAnsi"/>
        </w:rPr>
        <w:t xml:space="preserve">- </w:t>
      </w:r>
      <w:r w:rsidR="00D875A3" w:rsidRPr="00505D56">
        <w:rPr>
          <w:rFonts w:ascii="Avenir Book" w:hAnsi="Avenir Book" w:cstheme="minorHAnsi"/>
        </w:rPr>
        <w:t>moving</w:t>
      </w:r>
      <w:r w:rsidR="00DE1162" w:rsidRPr="00505D56">
        <w:rPr>
          <w:rFonts w:ascii="Avenir Book" w:hAnsi="Avenir Book" w:cstheme="minorHAnsi"/>
        </w:rPr>
        <w:t xml:space="preserve"> away from top down or tokenistic involvement and processes.  </w:t>
      </w:r>
    </w:p>
    <w:p w14:paraId="047D7C4A" w14:textId="5D15C439" w:rsidR="006C22DD" w:rsidRDefault="006C22DD" w:rsidP="004444CE">
      <w:pPr>
        <w:spacing w:line="276" w:lineRule="auto"/>
        <w:contextualSpacing/>
        <w:rPr>
          <w:rFonts w:ascii="Avenir Book" w:hAnsi="Avenir Book" w:cstheme="minorHAnsi"/>
        </w:rPr>
      </w:pPr>
    </w:p>
    <w:p w14:paraId="2715B864" w14:textId="3FEF65C9" w:rsidR="006C22DD" w:rsidRDefault="006C22DD" w:rsidP="004444CE">
      <w:pPr>
        <w:spacing w:line="276" w:lineRule="auto"/>
        <w:contextualSpacing/>
        <w:rPr>
          <w:rFonts w:ascii="Avenir Book" w:hAnsi="Avenir Book" w:cstheme="minorHAnsi"/>
        </w:rPr>
      </w:pPr>
      <w:r>
        <w:rPr>
          <w:rFonts w:ascii="Avenir Book" w:hAnsi="Avenir Book" w:cstheme="minorHAnsi"/>
        </w:rPr>
        <w:t>This document is presented in t</w:t>
      </w:r>
      <w:r w:rsidR="0028342B">
        <w:rPr>
          <w:rFonts w:ascii="Avenir Book" w:hAnsi="Avenir Book" w:cstheme="minorHAnsi"/>
        </w:rPr>
        <w:t>hree</w:t>
      </w:r>
      <w:r>
        <w:rPr>
          <w:rFonts w:ascii="Avenir Book" w:hAnsi="Avenir Book" w:cstheme="minorHAnsi"/>
        </w:rPr>
        <w:t xml:space="preserve"> parts:</w:t>
      </w:r>
    </w:p>
    <w:p w14:paraId="5E20B35F" w14:textId="77777777" w:rsidR="00B67BB9" w:rsidRDefault="00B67BB9" w:rsidP="004444CE">
      <w:pPr>
        <w:spacing w:line="276" w:lineRule="auto"/>
        <w:contextualSpacing/>
        <w:rPr>
          <w:rFonts w:ascii="Avenir Book" w:hAnsi="Avenir Book" w:cstheme="minorHAnsi"/>
        </w:rPr>
      </w:pPr>
    </w:p>
    <w:p w14:paraId="349C3D21" w14:textId="67D919F9" w:rsidR="006C22DD" w:rsidRDefault="006C22DD" w:rsidP="006C22DD">
      <w:pPr>
        <w:pStyle w:val="ListParagraph"/>
        <w:numPr>
          <w:ilvl w:val="0"/>
          <w:numId w:val="17"/>
        </w:numPr>
        <w:spacing w:line="276" w:lineRule="auto"/>
        <w:rPr>
          <w:rFonts w:ascii="Avenir Book" w:hAnsi="Avenir Book" w:cstheme="minorHAnsi"/>
        </w:rPr>
      </w:pPr>
      <w:r>
        <w:rPr>
          <w:rFonts w:ascii="Avenir Book" w:hAnsi="Avenir Book" w:cstheme="minorHAnsi"/>
        </w:rPr>
        <w:t>An overview of the proposed strategy with brief descriptions of how this will work in practice</w:t>
      </w:r>
    </w:p>
    <w:p w14:paraId="0EC64AD7" w14:textId="1D71C248" w:rsidR="006C22DD" w:rsidRDefault="006C22DD" w:rsidP="006C22DD">
      <w:pPr>
        <w:pStyle w:val="ListParagraph"/>
        <w:numPr>
          <w:ilvl w:val="0"/>
          <w:numId w:val="17"/>
        </w:numPr>
        <w:spacing w:line="276" w:lineRule="auto"/>
        <w:rPr>
          <w:rFonts w:ascii="Avenir Book" w:hAnsi="Avenir Book" w:cstheme="minorHAnsi"/>
        </w:rPr>
      </w:pPr>
      <w:r>
        <w:rPr>
          <w:rFonts w:ascii="Avenir Book" w:hAnsi="Avenir Book" w:cstheme="minorHAnsi"/>
        </w:rPr>
        <w:t>A more detailed ‘unpacking’ of the approach with selected illustrations of the positive participation of PWE across the breadth of research and activity. This includes a rationale for the development, value and impact of the strategy.</w:t>
      </w:r>
    </w:p>
    <w:p w14:paraId="30370C3D" w14:textId="373C155D" w:rsidR="0028342B" w:rsidRDefault="0028342B" w:rsidP="006C22DD">
      <w:pPr>
        <w:pStyle w:val="ListParagraph"/>
        <w:numPr>
          <w:ilvl w:val="0"/>
          <w:numId w:val="17"/>
        </w:numPr>
        <w:spacing w:line="276" w:lineRule="auto"/>
        <w:rPr>
          <w:rFonts w:ascii="Avenir Book" w:hAnsi="Avenir Book" w:cstheme="minorHAnsi"/>
        </w:rPr>
      </w:pPr>
      <w:r>
        <w:rPr>
          <w:rFonts w:ascii="Avenir Book" w:hAnsi="Avenir Book" w:cstheme="minorHAnsi"/>
        </w:rPr>
        <w:t xml:space="preserve">An overview of suggested actions and associated investment to begin to implement the process. </w:t>
      </w:r>
    </w:p>
    <w:p w14:paraId="170C5B31" w14:textId="3B3F60AE" w:rsidR="006159E5" w:rsidRDefault="006159E5" w:rsidP="006159E5">
      <w:pPr>
        <w:pStyle w:val="ListParagraph"/>
        <w:spacing w:line="276" w:lineRule="auto"/>
        <w:rPr>
          <w:rFonts w:ascii="Avenir Book" w:hAnsi="Avenir Book" w:cstheme="minorHAnsi"/>
        </w:rPr>
      </w:pPr>
    </w:p>
    <w:p w14:paraId="096CC70F" w14:textId="77777777" w:rsidR="006159E5" w:rsidRDefault="006159E5" w:rsidP="006159E5">
      <w:pPr>
        <w:pStyle w:val="ListParagraph"/>
        <w:spacing w:line="276" w:lineRule="auto"/>
        <w:rPr>
          <w:rFonts w:ascii="Avenir Book" w:hAnsi="Avenir Book" w:cstheme="minorHAnsi"/>
        </w:rPr>
      </w:pPr>
    </w:p>
    <w:p w14:paraId="36A9D50D" w14:textId="57F6A017" w:rsidR="0028342B" w:rsidRDefault="0028342B" w:rsidP="0028342B">
      <w:pPr>
        <w:spacing w:line="276" w:lineRule="auto"/>
        <w:rPr>
          <w:rFonts w:ascii="Avenir Book" w:hAnsi="Avenir Book" w:cstheme="minorHAnsi"/>
        </w:rPr>
      </w:pPr>
    </w:p>
    <w:p w14:paraId="7D7808C3" w14:textId="77777777" w:rsidR="00B67BB9" w:rsidRDefault="00B67BB9">
      <w:pPr>
        <w:rPr>
          <w:rFonts w:ascii="Avenir Book" w:hAnsi="Avenir Book" w:cstheme="minorHAnsi"/>
          <w:b/>
          <w:bCs/>
        </w:rPr>
      </w:pPr>
      <w:r>
        <w:rPr>
          <w:rFonts w:ascii="Avenir Book" w:hAnsi="Avenir Book" w:cstheme="minorHAnsi"/>
          <w:b/>
          <w:bCs/>
        </w:rPr>
        <w:br w:type="page"/>
      </w:r>
    </w:p>
    <w:p w14:paraId="2B687437" w14:textId="177A2A6E" w:rsidR="0028342B" w:rsidRPr="00B67BB9" w:rsidRDefault="00614674" w:rsidP="007D1B80">
      <w:pPr>
        <w:pStyle w:val="Heading1"/>
      </w:pPr>
      <w:bookmarkStart w:id="3" w:name="_Toc27569673"/>
      <w:r w:rsidRPr="00B67BB9">
        <w:lastRenderedPageBreak/>
        <w:t xml:space="preserve">Part </w:t>
      </w:r>
      <w:r w:rsidR="00470F58">
        <w:t>1</w:t>
      </w:r>
      <w:r w:rsidRPr="00B67BB9">
        <w:t xml:space="preserve">: </w:t>
      </w:r>
      <w:r w:rsidR="005C737A" w:rsidRPr="00B67BB9">
        <w:t xml:space="preserve">An </w:t>
      </w:r>
      <w:r w:rsidR="00470F58">
        <w:t>O</w:t>
      </w:r>
      <w:r w:rsidR="005C737A" w:rsidRPr="00B67BB9">
        <w:t>verview of the PERKE Strategy</w:t>
      </w:r>
      <w:bookmarkEnd w:id="3"/>
    </w:p>
    <w:p w14:paraId="006C5F58" w14:textId="77777777" w:rsidR="005C737A" w:rsidRDefault="005C737A" w:rsidP="00DE2452">
      <w:pPr>
        <w:spacing w:line="276" w:lineRule="auto"/>
        <w:contextualSpacing/>
        <w:rPr>
          <w:rFonts w:ascii="Constantia" w:hAnsi="Constantia" w:cstheme="minorHAnsi"/>
          <w:sz w:val="22"/>
        </w:rPr>
      </w:pPr>
    </w:p>
    <w:p w14:paraId="71E1D4B6" w14:textId="6A3A417E" w:rsidR="005636ED" w:rsidRDefault="00DE2452" w:rsidP="005636ED">
      <w:pPr>
        <w:spacing w:line="276" w:lineRule="auto"/>
        <w:contextualSpacing/>
        <w:rPr>
          <w:rFonts w:ascii="Avenir Book" w:hAnsi="Avenir Book" w:cstheme="minorHAnsi"/>
        </w:rPr>
      </w:pPr>
      <w:r w:rsidRPr="005C737A">
        <w:rPr>
          <w:rFonts w:ascii="Avenir Book" w:hAnsi="Avenir Book" w:cstheme="minorHAnsi"/>
        </w:rPr>
        <w:t>Th</w:t>
      </w:r>
      <w:r w:rsidR="005C737A" w:rsidRPr="005C737A">
        <w:rPr>
          <w:rFonts w:ascii="Avenir Book" w:hAnsi="Avenir Book" w:cstheme="minorHAnsi"/>
        </w:rPr>
        <w:t xml:space="preserve">e PERKE </w:t>
      </w:r>
      <w:r w:rsidR="00470F58">
        <w:rPr>
          <w:rFonts w:ascii="Avenir Book" w:hAnsi="Avenir Book" w:cstheme="minorHAnsi"/>
        </w:rPr>
        <w:t>s</w:t>
      </w:r>
      <w:r w:rsidR="005C737A" w:rsidRPr="005C737A">
        <w:rPr>
          <w:rFonts w:ascii="Avenir Book" w:hAnsi="Avenir Book" w:cstheme="minorHAnsi"/>
        </w:rPr>
        <w:t xml:space="preserve">trategy </w:t>
      </w:r>
      <w:r w:rsidRPr="005C737A">
        <w:rPr>
          <w:rFonts w:ascii="Avenir Book" w:hAnsi="Avenir Book" w:cstheme="minorHAnsi"/>
        </w:rPr>
        <w:t xml:space="preserve">will explore, evidence and evolve the role of ‘lived experience’ in the work of the Substance Use and Associated Behaviours (SUAB) Research </w:t>
      </w:r>
      <w:r w:rsidR="00B67BB9">
        <w:rPr>
          <w:rFonts w:ascii="Avenir Book" w:hAnsi="Avenir Book" w:cstheme="minorHAnsi"/>
        </w:rPr>
        <w:t>Centre</w:t>
      </w:r>
      <w:r w:rsidRPr="005C737A">
        <w:rPr>
          <w:rFonts w:ascii="Avenir Book" w:hAnsi="Avenir Book" w:cstheme="minorHAnsi"/>
        </w:rPr>
        <w:t xml:space="preserve">. Its development is grounded in the long-term partnership between academic researchers and </w:t>
      </w:r>
      <w:r w:rsidR="00357788">
        <w:rPr>
          <w:rFonts w:ascii="Avenir Book" w:hAnsi="Avenir Book" w:cstheme="minorHAnsi"/>
        </w:rPr>
        <w:t xml:space="preserve">a </w:t>
      </w:r>
      <w:r w:rsidRPr="005C737A">
        <w:rPr>
          <w:rFonts w:ascii="Avenir Book" w:hAnsi="Avenir Book" w:cstheme="minorHAnsi"/>
        </w:rPr>
        <w:t xml:space="preserve">community partner steeped in ‘real world’ experience and co-productive practice. Through our work to date, we have learnt much about the positive and challenging elements that contribute to the process. This strategy </w:t>
      </w:r>
      <w:r w:rsidR="005C737A">
        <w:rPr>
          <w:rFonts w:ascii="Avenir Book" w:hAnsi="Avenir Book" w:cstheme="minorHAnsi"/>
        </w:rPr>
        <w:t>embeds</w:t>
      </w:r>
      <w:r w:rsidRPr="005C737A">
        <w:rPr>
          <w:rFonts w:ascii="Avenir Book" w:hAnsi="Avenir Book" w:cstheme="minorHAnsi"/>
        </w:rPr>
        <w:t xml:space="preserve"> this learning, providing a direction and progressive process for future work. It has actively involved people with experience</w:t>
      </w:r>
      <w:r w:rsidRPr="005C737A">
        <w:rPr>
          <w:rStyle w:val="FootnoteReference"/>
          <w:rFonts w:ascii="Avenir Book" w:hAnsi="Avenir Book" w:cstheme="minorHAnsi"/>
        </w:rPr>
        <w:footnoteReference w:id="1"/>
      </w:r>
      <w:r w:rsidRPr="005C737A">
        <w:rPr>
          <w:rFonts w:ascii="Avenir Book" w:hAnsi="Avenir Book" w:cstheme="minorHAnsi"/>
        </w:rPr>
        <w:t>, academic researchers and others throughout</w:t>
      </w:r>
      <w:r w:rsidR="00357788">
        <w:rPr>
          <w:rFonts w:ascii="Avenir Book" w:hAnsi="Avenir Book" w:cstheme="minorHAnsi"/>
        </w:rPr>
        <w:t xml:space="preserve"> its development.</w:t>
      </w:r>
      <w:r w:rsidR="00CA45CD">
        <w:rPr>
          <w:rFonts w:ascii="Avenir Book" w:hAnsi="Avenir Book" w:cstheme="minorHAnsi"/>
        </w:rPr>
        <w:t xml:space="preserve"> </w:t>
      </w:r>
      <w:r w:rsidR="00CA45CD" w:rsidRPr="005C737A">
        <w:rPr>
          <w:rFonts w:ascii="Avenir Book" w:hAnsi="Avenir Book" w:cstheme="minorHAnsi"/>
        </w:rPr>
        <w:t xml:space="preserve">It aims to direct the SUAB </w:t>
      </w:r>
      <w:r w:rsidR="00B67BB9">
        <w:rPr>
          <w:rFonts w:ascii="Avenir Book" w:hAnsi="Avenir Book" w:cstheme="minorHAnsi"/>
        </w:rPr>
        <w:t>research centre</w:t>
      </w:r>
      <w:r w:rsidR="00CA45CD" w:rsidRPr="005C737A">
        <w:rPr>
          <w:rFonts w:ascii="Avenir Book" w:hAnsi="Avenir Book" w:cstheme="minorHAnsi"/>
        </w:rPr>
        <w:t xml:space="preserve"> in working </w:t>
      </w:r>
      <w:r w:rsidR="00CA45CD">
        <w:rPr>
          <w:rFonts w:ascii="Avenir Book" w:hAnsi="Avenir Book" w:cstheme="minorHAnsi"/>
        </w:rPr>
        <w:t xml:space="preserve">in partnership </w:t>
      </w:r>
      <w:r w:rsidR="00CA45CD" w:rsidRPr="005C737A">
        <w:rPr>
          <w:rFonts w:ascii="Avenir Book" w:hAnsi="Avenir Book" w:cstheme="minorHAnsi"/>
        </w:rPr>
        <w:t>with people with lived experience as part of their research planning, execution and dissemination.</w:t>
      </w:r>
      <w:r w:rsidR="005636ED">
        <w:rPr>
          <w:rFonts w:ascii="Avenir Book" w:hAnsi="Avenir Book" w:cstheme="minorHAnsi"/>
        </w:rPr>
        <w:t xml:space="preserve"> The approach includes:</w:t>
      </w:r>
    </w:p>
    <w:p w14:paraId="75E6365A" w14:textId="77777777" w:rsidR="00B67BB9" w:rsidRDefault="00B67BB9" w:rsidP="005636ED">
      <w:pPr>
        <w:spacing w:line="276" w:lineRule="auto"/>
        <w:contextualSpacing/>
        <w:rPr>
          <w:rFonts w:ascii="Avenir Book" w:hAnsi="Avenir Book" w:cstheme="minorHAnsi"/>
        </w:rPr>
      </w:pPr>
    </w:p>
    <w:p w14:paraId="7FAA2FB7" w14:textId="7B4DB946" w:rsidR="005636ED" w:rsidRPr="00D820EA" w:rsidRDefault="005636ED" w:rsidP="005636ED">
      <w:pPr>
        <w:pStyle w:val="ListParagraph"/>
        <w:numPr>
          <w:ilvl w:val="0"/>
          <w:numId w:val="9"/>
        </w:numPr>
        <w:spacing w:line="276" w:lineRule="auto"/>
        <w:rPr>
          <w:rFonts w:ascii="Avenir Book" w:hAnsi="Avenir Book" w:cstheme="minorHAnsi"/>
        </w:rPr>
      </w:pPr>
      <w:r w:rsidRPr="00B67BB9">
        <w:rPr>
          <w:rFonts w:ascii="Avenir Book" w:hAnsi="Avenir Book" w:cstheme="minorHAnsi"/>
          <w:b/>
          <w:bCs/>
          <w:color w:val="7030A0"/>
        </w:rPr>
        <w:t>A set of five principles</w:t>
      </w:r>
      <w:r w:rsidRPr="00B67BB9">
        <w:rPr>
          <w:rFonts w:ascii="Avenir Book" w:hAnsi="Avenir Book" w:cstheme="minorHAnsi"/>
          <w:color w:val="7030A0"/>
        </w:rPr>
        <w:t xml:space="preserve"> </w:t>
      </w:r>
      <w:r w:rsidRPr="00CA45CD">
        <w:rPr>
          <w:rFonts w:ascii="Avenir Book" w:hAnsi="Avenir Book" w:cstheme="minorHAnsi"/>
          <w:color w:val="000000"/>
        </w:rPr>
        <w:t xml:space="preserve">evolved from the practice of the SUAB </w:t>
      </w:r>
      <w:r w:rsidR="00B67BB9">
        <w:rPr>
          <w:rFonts w:ascii="Avenir Book" w:hAnsi="Avenir Book" w:cstheme="minorHAnsi"/>
          <w:color w:val="000000"/>
        </w:rPr>
        <w:t>Research Centre</w:t>
      </w:r>
      <w:r w:rsidRPr="00CA45CD">
        <w:rPr>
          <w:rFonts w:ascii="Avenir Book" w:hAnsi="Avenir Book" w:cstheme="minorHAnsi"/>
          <w:color w:val="000000"/>
        </w:rPr>
        <w:t xml:space="preserve"> and the experience of individuals from the lived experience community</w:t>
      </w:r>
      <w:r>
        <w:rPr>
          <w:rStyle w:val="FootnoteReference"/>
          <w:rFonts w:ascii="Avenir Book" w:hAnsi="Avenir Book" w:cstheme="minorHAnsi"/>
          <w:color w:val="000000"/>
        </w:rPr>
        <w:footnoteReference w:id="2"/>
      </w:r>
      <w:r w:rsidRPr="00CA45CD">
        <w:rPr>
          <w:rFonts w:ascii="Avenir Book" w:hAnsi="Avenir Book" w:cstheme="minorHAnsi"/>
          <w:color w:val="000000"/>
        </w:rPr>
        <w:t xml:space="preserve"> to date.</w:t>
      </w:r>
    </w:p>
    <w:p w14:paraId="3EF58B5F" w14:textId="543A1974" w:rsidR="005636ED" w:rsidRPr="00D820EA" w:rsidRDefault="005636ED" w:rsidP="005636ED">
      <w:pPr>
        <w:pStyle w:val="ListParagraph"/>
        <w:numPr>
          <w:ilvl w:val="0"/>
          <w:numId w:val="9"/>
        </w:numPr>
        <w:spacing w:line="276" w:lineRule="auto"/>
        <w:rPr>
          <w:rFonts w:ascii="Avenir Book" w:hAnsi="Avenir Book" w:cstheme="minorHAnsi"/>
        </w:rPr>
      </w:pPr>
      <w:r w:rsidRPr="00B67BB9">
        <w:rPr>
          <w:rFonts w:ascii="Avenir Book" w:hAnsi="Avenir Book" w:cstheme="minorHAnsi"/>
          <w:b/>
          <w:color w:val="7030A0"/>
        </w:rPr>
        <w:t>A</w:t>
      </w:r>
      <w:r w:rsidRPr="00B67BB9">
        <w:rPr>
          <w:rFonts w:ascii="Avenir Book" w:hAnsi="Avenir Book" w:cstheme="minorHAnsi"/>
          <w:color w:val="7030A0"/>
        </w:rPr>
        <w:t xml:space="preserve"> </w:t>
      </w:r>
      <w:r w:rsidRPr="00B67BB9">
        <w:rPr>
          <w:rFonts w:ascii="Avenir Book" w:hAnsi="Avenir Book" w:cstheme="minorHAnsi"/>
          <w:b/>
          <w:bCs/>
          <w:color w:val="7030A0"/>
        </w:rPr>
        <w:t>process</w:t>
      </w:r>
      <w:r w:rsidRPr="00B67BB9">
        <w:rPr>
          <w:rFonts w:ascii="Avenir Book" w:hAnsi="Avenir Book" w:cstheme="minorHAnsi"/>
          <w:color w:val="7030A0"/>
        </w:rPr>
        <w:t xml:space="preserve"> </w:t>
      </w:r>
      <w:r>
        <w:rPr>
          <w:rFonts w:ascii="Avenir Book" w:hAnsi="Avenir Book" w:cstheme="minorHAnsi"/>
          <w:color w:val="000000"/>
        </w:rPr>
        <w:t>to establish key participants, roles and outcomes across SUAB PERKE activity.</w:t>
      </w:r>
    </w:p>
    <w:p w14:paraId="73CF1E34" w14:textId="77777777" w:rsidR="00DE2452" w:rsidRPr="006707EE" w:rsidRDefault="00DE2452" w:rsidP="00DE2452">
      <w:pPr>
        <w:spacing w:line="276" w:lineRule="auto"/>
        <w:contextualSpacing/>
        <w:rPr>
          <w:rFonts w:ascii="Constantia" w:hAnsi="Constantia" w:cstheme="minorHAnsi"/>
          <w:sz w:val="22"/>
        </w:rPr>
      </w:pPr>
    </w:p>
    <w:p w14:paraId="6B83D606" w14:textId="03A9CC6C" w:rsidR="00DE2452" w:rsidRDefault="00DE2452" w:rsidP="004444CE">
      <w:pPr>
        <w:spacing w:line="276" w:lineRule="auto"/>
        <w:contextualSpacing/>
        <w:rPr>
          <w:rFonts w:ascii="Avenir Book" w:hAnsi="Avenir Book" w:cstheme="minorHAnsi"/>
        </w:rPr>
      </w:pPr>
      <w:r w:rsidRPr="005C737A">
        <w:rPr>
          <w:rFonts w:ascii="Avenir Book" w:hAnsi="Avenir Book" w:cstheme="minorHAnsi"/>
        </w:rPr>
        <w:t xml:space="preserve">It is intended to speak to and serve a range of audiences, including the University (ManMet), its academic leaders in this area (the SUAB Research </w:t>
      </w:r>
      <w:r w:rsidR="00B67BB9">
        <w:rPr>
          <w:rFonts w:ascii="Avenir Book" w:hAnsi="Avenir Book" w:cstheme="minorHAnsi"/>
        </w:rPr>
        <w:t>Centre</w:t>
      </w:r>
      <w:r w:rsidRPr="005C737A">
        <w:rPr>
          <w:rFonts w:ascii="Avenir Book" w:hAnsi="Avenir Book" w:cstheme="minorHAnsi"/>
        </w:rPr>
        <w:t>), people with lived experience (involved in the strategy and those who may be in the future), research funders</w:t>
      </w:r>
      <w:r w:rsidR="00357788">
        <w:rPr>
          <w:rFonts w:ascii="Avenir Book" w:hAnsi="Avenir Book" w:cstheme="minorHAnsi"/>
        </w:rPr>
        <w:t>, practice providers</w:t>
      </w:r>
      <w:r w:rsidRPr="005C737A">
        <w:rPr>
          <w:rFonts w:ascii="Avenir Book" w:hAnsi="Avenir Book" w:cstheme="minorHAnsi"/>
        </w:rPr>
        <w:t xml:space="preserve"> and policy makers.</w:t>
      </w:r>
      <w:r w:rsidR="00357788">
        <w:rPr>
          <w:rFonts w:ascii="Avenir Book" w:hAnsi="Avenir Book" w:cstheme="minorHAnsi"/>
        </w:rPr>
        <w:t xml:space="preserve"> </w:t>
      </w:r>
      <w:r w:rsidR="007B1553">
        <w:rPr>
          <w:rFonts w:ascii="Avenir Book" w:hAnsi="Avenir Book" w:cstheme="minorHAnsi"/>
        </w:rPr>
        <w:t>This will bring value</w:t>
      </w:r>
      <w:r w:rsidR="007B1553">
        <w:rPr>
          <w:rStyle w:val="FootnoteReference"/>
          <w:rFonts w:ascii="Avenir Book" w:hAnsi="Avenir Book" w:cstheme="minorHAnsi"/>
        </w:rPr>
        <w:footnoteReference w:id="3"/>
      </w:r>
      <w:r w:rsidR="007B1553">
        <w:rPr>
          <w:rFonts w:ascii="Avenir Book" w:hAnsi="Avenir Book" w:cstheme="minorHAnsi"/>
        </w:rPr>
        <w:t>:</w:t>
      </w:r>
    </w:p>
    <w:p w14:paraId="49251AF9" w14:textId="77777777" w:rsidR="00B67BB9" w:rsidRDefault="00B67BB9" w:rsidP="004444CE">
      <w:pPr>
        <w:spacing w:line="276" w:lineRule="auto"/>
        <w:contextualSpacing/>
        <w:rPr>
          <w:rFonts w:ascii="Avenir Book" w:hAnsi="Avenir Book" w:cstheme="minorHAnsi"/>
        </w:rPr>
      </w:pPr>
    </w:p>
    <w:p w14:paraId="71E74FA1" w14:textId="24DDB55C" w:rsidR="00357788" w:rsidRPr="00357788" w:rsidRDefault="00B67BB9" w:rsidP="00357788">
      <w:pPr>
        <w:pStyle w:val="ListParagraph"/>
        <w:numPr>
          <w:ilvl w:val="0"/>
          <w:numId w:val="9"/>
        </w:numPr>
        <w:spacing w:line="276" w:lineRule="auto"/>
        <w:rPr>
          <w:rFonts w:ascii="Avenir Book" w:hAnsi="Avenir Book" w:cstheme="minorHAnsi"/>
        </w:rPr>
      </w:pPr>
      <w:r>
        <w:rPr>
          <w:rFonts w:ascii="Avenir Book" w:hAnsi="Avenir Book" w:cstheme="minorHAnsi"/>
        </w:rPr>
        <w:t>For ‘p</w:t>
      </w:r>
      <w:r w:rsidR="00357788" w:rsidRPr="00357788">
        <w:rPr>
          <w:rFonts w:ascii="Avenir Book" w:hAnsi="Avenir Book" w:cstheme="minorHAnsi"/>
        </w:rPr>
        <w:t>eople with experience</w:t>
      </w:r>
      <w:r w:rsidR="00EB60F6">
        <w:rPr>
          <w:rFonts w:ascii="Avenir Book" w:hAnsi="Avenir Book" w:cstheme="minorHAnsi"/>
        </w:rPr>
        <w:t>’</w:t>
      </w:r>
      <w:r w:rsidR="00357788" w:rsidRPr="00357788">
        <w:rPr>
          <w:rFonts w:ascii="Avenir Book" w:hAnsi="Avenir Book" w:cstheme="minorHAnsi"/>
        </w:rPr>
        <w:t xml:space="preserve"> (PWE) - it will open up potential involvement, impact and influence, spelling out what this might ‘look like’, how it will be rewarded and supported and how they might shape this.</w:t>
      </w:r>
    </w:p>
    <w:p w14:paraId="51E6CDFF" w14:textId="77777777" w:rsidR="00357788" w:rsidRPr="00357788" w:rsidRDefault="00357788" w:rsidP="00357788">
      <w:pPr>
        <w:pStyle w:val="ListParagraph"/>
        <w:numPr>
          <w:ilvl w:val="0"/>
          <w:numId w:val="9"/>
        </w:numPr>
        <w:spacing w:line="276" w:lineRule="auto"/>
        <w:rPr>
          <w:rFonts w:ascii="Avenir Book" w:hAnsi="Avenir Book" w:cstheme="minorHAnsi"/>
        </w:rPr>
      </w:pPr>
      <w:r w:rsidRPr="00357788">
        <w:rPr>
          <w:rFonts w:ascii="Avenir Book" w:hAnsi="Avenir Book" w:cstheme="minorHAnsi"/>
        </w:rPr>
        <w:t>For academic researchers – it will develop understanding, skill and practice adding value and impact to their work from design to dissemination.</w:t>
      </w:r>
    </w:p>
    <w:p w14:paraId="1800305B" w14:textId="149B0F84" w:rsidR="005636ED" w:rsidRDefault="00357788" w:rsidP="005636ED">
      <w:pPr>
        <w:pStyle w:val="ListParagraph"/>
        <w:numPr>
          <w:ilvl w:val="0"/>
          <w:numId w:val="9"/>
        </w:numPr>
        <w:spacing w:line="276" w:lineRule="auto"/>
        <w:rPr>
          <w:rFonts w:ascii="Avenir Book" w:hAnsi="Avenir Book" w:cstheme="minorHAnsi"/>
        </w:rPr>
      </w:pPr>
      <w:r w:rsidRPr="00357788">
        <w:rPr>
          <w:rFonts w:ascii="Avenir Book" w:hAnsi="Avenir Book" w:cstheme="minorHAnsi"/>
        </w:rPr>
        <w:t>For the University – it will provide a potential model of excellence for research practice that becomes a vital component in securing ongoing research funding and provide a robust and accountable mechanism to justify the return on investment for all participants.</w:t>
      </w:r>
    </w:p>
    <w:p w14:paraId="1BAEE54A" w14:textId="6F84A193" w:rsidR="006159E5" w:rsidRDefault="006159E5" w:rsidP="006159E5">
      <w:pPr>
        <w:spacing w:line="276" w:lineRule="auto"/>
        <w:rPr>
          <w:rFonts w:ascii="Avenir Book" w:hAnsi="Avenir Book" w:cstheme="minorHAnsi"/>
        </w:rPr>
      </w:pPr>
    </w:p>
    <w:p w14:paraId="4E378953" w14:textId="77777777" w:rsidR="006159E5" w:rsidRPr="006159E5" w:rsidRDefault="006159E5" w:rsidP="006159E5">
      <w:pPr>
        <w:spacing w:line="276" w:lineRule="auto"/>
        <w:rPr>
          <w:rFonts w:ascii="Avenir Book" w:hAnsi="Avenir Book" w:cstheme="minorHAnsi"/>
        </w:rPr>
      </w:pPr>
    </w:p>
    <w:p w14:paraId="5606573A" w14:textId="77777777" w:rsidR="00CA45CD" w:rsidRPr="00927F7E" w:rsidRDefault="00CA45CD" w:rsidP="00927F7E">
      <w:pPr>
        <w:spacing w:line="276" w:lineRule="auto"/>
        <w:ind w:left="141"/>
        <w:rPr>
          <w:rFonts w:ascii="Avenir Book" w:hAnsi="Avenir Book" w:cstheme="minorHAnsi"/>
        </w:rPr>
      </w:pPr>
    </w:p>
    <w:p w14:paraId="152A9960" w14:textId="77777777" w:rsidR="00B67BB9" w:rsidRDefault="00B67BB9" w:rsidP="00A447A9">
      <w:pPr>
        <w:spacing w:line="276" w:lineRule="auto"/>
        <w:rPr>
          <w:rFonts w:ascii="Avenir Book" w:hAnsi="Avenir Book" w:cstheme="minorHAnsi"/>
          <w:b/>
          <w:bCs/>
        </w:rPr>
      </w:pPr>
    </w:p>
    <w:p w14:paraId="53540DBB" w14:textId="60220BC6" w:rsidR="00461B85" w:rsidRPr="00624E63" w:rsidRDefault="00614674" w:rsidP="00624E63">
      <w:pPr>
        <w:pStyle w:val="Heading2"/>
      </w:pPr>
      <w:bookmarkStart w:id="4" w:name="_Toc27569674"/>
      <w:r w:rsidRPr="00624E63">
        <w:lastRenderedPageBreak/>
        <w:t xml:space="preserve">The </w:t>
      </w:r>
      <w:r w:rsidR="00A447A9" w:rsidRPr="00624E63">
        <w:t xml:space="preserve">SUAB </w:t>
      </w:r>
      <w:r w:rsidRPr="00624E63">
        <w:t>PERKE Principles</w:t>
      </w:r>
      <w:bookmarkEnd w:id="4"/>
    </w:p>
    <w:p w14:paraId="28784AF4" w14:textId="77777777" w:rsidR="00A447A9" w:rsidRDefault="00A447A9" w:rsidP="00A447A9">
      <w:pPr>
        <w:spacing w:line="276" w:lineRule="auto"/>
        <w:rPr>
          <w:rFonts w:ascii="Avenir Book" w:hAnsi="Avenir Book" w:cstheme="minorHAnsi"/>
        </w:rPr>
      </w:pPr>
    </w:p>
    <w:p w14:paraId="10E31942" w14:textId="4A8A3976" w:rsidR="00A447A9" w:rsidRPr="00A447A9" w:rsidRDefault="00A447A9" w:rsidP="00470F58">
      <w:pPr>
        <w:pStyle w:val="NormalWeb"/>
        <w:numPr>
          <w:ilvl w:val="0"/>
          <w:numId w:val="20"/>
        </w:numPr>
        <w:shd w:val="clear" w:color="auto" w:fill="DDDDDD"/>
        <w:spacing w:before="0" w:beforeAutospacing="0" w:after="0" w:afterAutospacing="0"/>
        <w:ind w:left="360" w:right="-8"/>
        <w:contextualSpacing/>
        <w:rPr>
          <w:rFonts w:ascii="Avenir Book" w:hAnsi="Avenir Book" w:cstheme="minorHAnsi"/>
          <w:color w:val="000000"/>
        </w:rPr>
      </w:pPr>
      <w:r w:rsidRPr="00A447A9">
        <w:rPr>
          <w:rFonts w:ascii="Avenir Book" w:hAnsi="Avenir Book" w:cstheme="minorHAnsi"/>
          <w:color w:val="000000"/>
        </w:rPr>
        <w:t>Seek to understand, recognise and reflect the diversity, richness and complexity of lived experience across all areas of our work.</w:t>
      </w:r>
    </w:p>
    <w:p w14:paraId="734CB238" w14:textId="77777777" w:rsidR="00A447A9" w:rsidRPr="00A447A9" w:rsidRDefault="00A447A9" w:rsidP="00470F58">
      <w:pPr>
        <w:pStyle w:val="NormalWeb"/>
        <w:shd w:val="clear" w:color="auto" w:fill="DDDDDD"/>
        <w:spacing w:before="0" w:beforeAutospacing="0" w:after="0" w:afterAutospacing="0"/>
        <w:ind w:right="-8"/>
        <w:contextualSpacing/>
        <w:rPr>
          <w:rFonts w:ascii="Avenir Book" w:hAnsi="Avenir Book" w:cstheme="minorHAnsi"/>
          <w:color w:val="000000"/>
        </w:rPr>
      </w:pPr>
    </w:p>
    <w:p w14:paraId="605E05DA" w14:textId="11098E47" w:rsidR="00A447A9" w:rsidRPr="00A447A9" w:rsidRDefault="00A447A9" w:rsidP="00470F58">
      <w:pPr>
        <w:pStyle w:val="NormalWeb"/>
        <w:numPr>
          <w:ilvl w:val="0"/>
          <w:numId w:val="20"/>
        </w:numPr>
        <w:shd w:val="clear" w:color="auto" w:fill="DDDDDD"/>
        <w:spacing w:before="0" w:beforeAutospacing="0" w:after="0" w:afterAutospacing="0"/>
        <w:ind w:left="360" w:right="-8"/>
        <w:contextualSpacing/>
        <w:rPr>
          <w:rFonts w:ascii="Avenir Book" w:hAnsi="Avenir Book" w:cstheme="minorHAnsi"/>
          <w:color w:val="000000"/>
        </w:rPr>
      </w:pPr>
      <w:r w:rsidRPr="00A447A9">
        <w:rPr>
          <w:rFonts w:ascii="Avenir Book" w:hAnsi="Avenir Book" w:cstheme="minorHAnsi"/>
          <w:color w:val="000000"/>
        </w:rPr>
        <w:t>Co-create innovative ways of seeking out and connecting with people with experience that build conditions for partnership and mutuality to grow.</w:t>
      </w:r>
    </w:p>
    <w:p w14:paraId="1213719C" w14:textId="77777777" w:rsidR="00A447A9" w:rsidRPr="00A447A9" w:rsidRDefault="00A447A9" w:rsidP="00470F58">
      <w:pPr>
        <w:pStyle w:val="NormalWeb"/>
        <w:shd w:val="clear" w:color="auto" w:fill="DDDDDD"/>
        <w:spacing w:before="0" w:beforeAutospacing="0" w:after="0" w:afterAutospacing="0"/>
        <w:ind w:right="-8"/>
        <w:contextualSpacing/>
        <w:rPr>
          <w:rFonts w:ascii="Avenir Book" w:hAnsi="Avenir Book" w:cstheme="minorHAnsi"/>
          <w:color w:val="000000"/>
        </w:rPr>
      </w:pPr>
    </w:p>
    <w:p w14:paraId="0EFA395A" w14:textId="77777777" w:rsidR="00A447A9" w:rsidRPr="00A447A9" w:rsidRDefault="00A447A9" w:rsidP="00470F58">
      <w:pPr>
        <w:pStyle w:val="NormalWeb"/>
        <w:numPr>
          <w:ilvl w:val="0"/>
          <w:numId w:val="20"/>
        </w:numPr>
        <w:shd w:val="clear" w:color="auto" w:fill="DDDDDD"/>
        <w:spacing w:before="0" w:beforeAutospacing="0" w:after="0" w:afterAutospacing="0"/>
        <w:ind w:left="360" w:right="-8"/>
        <w:contextualSpacing/>
        <w:rPr>
          <w:rFonts w:ascii="Avenir Book" w:hAnsi="Avenir Book" w:cstheme="minorHAnsi"/>
          <w:color w:val="000000"/>
        </w:rPr>
      </w:pPr>
      <w:r w:rsidRPr="00A447A9">
        <w:rPr>
          <w:rFonts w:ascii="Avenir Book" w:hAnsi="Avenir Book" w:cstheme="minorHAnsi"/>
          <w:color w:val="000000"/>
        </w:rPr>
        <w:t>Co-produce a system that demonstrates value, rewards their inputs as co-creators and the unique contribution to each stage in the research process.</w:t>
      </w:r>
    </w:p>
    <w:p w14:paraId="3076F6B5" w14:textId="77777777" w:rsidR="00A447A9" w:rsidRPr="00A447A9" w:rsidRDefault="00A447A9" w:rsidP="00470F58">
      <w:pPr>
        <w:pStyle w:val="NormalWeb"/>
        <w:shd w:val="clear" w:color="auto" w:fill="DDDDDD"/>
        <w:spacing w:before="0" w:beforeAutospacing="0" w:after="0" w:afterAutospacing="0"/>
        <w:ind w:right="-8"/>
        <w:contextualSpacing/>
        <w:rPr>
          <w:rFonts w:ascii="Avenir Book" w:hAnsi="Avenir Book" w:cstheme="minorHAnsi"/>
          <w:color w:val="000000"/>
        </w:rPr>
      </w:pPr>
    </w:p>
    <w:p w14:paraId="5EE33C64" w14:textId="77777777" w:rsidR="00A447A9" w:rsidRPr="00A447A9" w:rsidRDefault="00A447A9" w:rsidP="00470F58">
      <w:pPr>
        <w:pStyle w:val="NormalWeb"/>
        <w:numPr>
          <w:ilvl w:val="0"/>
          <w:numId w:val="20"/>
        </w:numPr>
        <w:shd w:val="clear" w:color="auto" w:fill="DDDDDD"/>
        <w:spacing w:before="0" w:beforeAutospacing="0" w:after="0" w:afterAutospacing="0"/>
        <w:ind w:left="360" w:right="-8"/>
        <w:contextualSpacing/>
        <w:rPr>
          <w:rFonts w:ascii="Avenir Book" w:hAnsi="Avenir Book" w:cstheme="minorHAnsi"/>
          <w:color w:val="000000"/>
        </w:rPr>
      </w:pPr>
      <w:r w:rsidRPr="00A447A9">
        <w:rPr>
          <w:rFonts w:ascii="Avenir Book" w:hAnsi="Avenir Book" w:cstheme="minorHAnsi"/>
          <w:color w:val="000000"/>
        </w:rPr>
        <w:t>Establish and invest in a strategy and resource that is fair and appropriate, aimed at building genuine and trusting relationships that seek to maximise the contribution made by PWE.</w:t>
      </w:r>
    </w:p>
    <w:p w14:paraId="4E90C2D6" w14:textId="77777777" w:rsidR="00A447A9" w:rsidRPr="00A447A9" w:rsidRDefault="00A447A9" w:rsidP="00470F58">
      <w:pPr>
        <w:pStyle w:val="NormalWeb"/>
        <w:shd w:val="clear" w:color="auto" w:fill="DDDDDD"/>
        <w:spacing w:before="0" w:beforeAutospacing="0" w:after="0" w:afterAutospacing="0"/>
        <w:ind w:right="-8"/>
        <w:contextualSpacing/>
        <w:rPr>
          <w:rFonts w:ascii="Avenir Book" w:hAnsi="Avenir Book" w:cstheme="minorHAnsi"/>
          <w:color w:val="000000"/>
        </w:rPr>
      </w:pPr>
    </w:p>
    <w:p w14:paraId="228F64E9" w14:textId="77777777" w:rsidR="00A447A9" w:rsidRPr="00A447A9" w:rsidRDefault="00A447A9" w:rsidP="00470F58">
      <w:pPr>
        <w:pStyle w:val="NormalWeb"/>
        <w:numPr>
          <w:ilvl w:val="0"/>
          <w:numId w:val="20"/>
        </w:numPr>
        <w:shd w:val="clear" w:color="auto" w:fill="DDDDDD"/>
        <w:spacing w:before="0" w:beforeAutospacing="0" w:after="0" w:afterAutospacing="0"/>
        <w:ind w:left="360" w:right="-8"/>
        <w:contextualSpacing/>
        <w:rPr>
          <w:rFonts w:ascii="Avenir Book" w:hAnsi="Avenir Book" w:cstheme="minorHAnsi"/>
          <w:color w:val="000000"/>
        </w:rPr>
      </w:pPr>
      <w:r w:rsidRPr="00A447A9">
        <w:rPr>
          <w:rFonts w:ascii="Avenir Book" w:hAnsi="Avenir Book" w:cstheme="minorHAnsi"/>
          <w:color w:val="000000"/>
        </w:rPr>
        <w:t>Build a system of accountability and independent challenge that captures, questions and communicates the impact and influence of our approach and contributes to our own and wider body of evidence.</w:t>
      </w:r>
    </w:p>
    <w:p w14:paraId="0DDC1A63" w14:textId="06F3CB48" w:rsidR="00B67BB9" w:rsidRDefault="00B67BB9" w:rsidP="00614674">
      <w:pPr>
        <w:pStyle w:val="NormalWeb"/>
        <w:shd w:val="clear" w:color="auto" w:fill="FFFFFF"/>
        <w:spacing w:before="0" w:beforeAutospacing="0" w:after="0" w:afterAutospacing="0" w:line="276" w:lineRule="auto"/>
        <w:contextualSpacing/>
        <w:rPr>
          <w:rFonts w:ascii="Avenir Book" w:hAnsi="Avenir Book" w:cstheme="minorHAnsi"/>
        </w:rPr>
      </w:pPr>
    </w:p>
    <w:p w14:paraId="05A60126" w14:textId="07D7C3D4" w:rsidR="0030364B" w:rsidRPr="00624E63" w:rsidRDefault="00DF490A" w:rsidP="007D1B80">
      <w:pPr>
        <w:pStyle w:val="Heading3"/>
      </w:pPr>
      <w:bookmarkStart w:id="5" w:name="_Toc27569675"/>
      <w:r w:rsidRPr="00624E63">
        <w:drawing>
          <wp:anchor distT="0" distB="0" distL="114300" distR="114300" simplePos="0" relativeHeight="251671552" behindDoc="0" locked="0" layoutInCell="1" allowOverlap="1" wp14:anchorId="1F6EAE24" wp14:editId="2F0980BD">
            <wp:simplePos x="0" y="0"/>
            <wp:positionH relativeFrom="margin">
              <wp:align>center</wp:align>
            </wp:positionH>
            <wp:positionV relativeFrom="paragraph">
              <wp:posOffset>254267</wp:posOffset>
            </wp:positionV>
            <wp:extent cx="6380905" cy="3884397"/>
            <wp:effectExtent l="0" t="0" r="1270" b="1905"/>
            <wp:wrapThrough wrapText="bothSides">
              <wp:wrapPolygon edited="0">
                <wp:start x="0" y="0"/>
                <wp:lineTo x="0" y="21505"/>
                <wp:lineTo x="21540" y="21505"/>
                <wp:lineTo x="21540" y="0"/>
                <wp:lineTo x="0" y="0"/>
              </wp:wrapPolygon>
            </wp:wrapThrough>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6380905" cy="3884397"/>
                    </a:xfrm>
                    <a:prstGeom prst="rect">
                      <a:avLst/>
                    </a:prstGeom>
                  </pic:spPr>
                </pic:pic>
              </a:graphicData>
            </a:graphic>
          </wp:anchor>
        </w:drawing>
      </w:r>
      <w:r w:rsidR="0030364B" w:rsidRPr="00624E63">
        <w:t>The SUAB PERKE Process</w:t>
      </w:r>
      <w:bookmarkEnd w:id="5"/>
    </w:p>
    <w:p w14:paraId="0472FD5C" w14:textId="7B8F45E9" w:rsidR="00614674" w:rsidRPr="00A25207" w:rsidRDefault="00A25207" w:rsidP="00A25207">
      <w:pPr>
        <w:pStyle w:val="NormalWeb"/>
        <w:shd w:val="clear" w:color="auto" w:fill="FFFFFF"/>
        <w:spacing w:before="0" w:beforeAutospacing="0" w:after="0" w:afterAutospacing="0" w:line="276" w:lineRule="auto"/>
        <w:ind w:firstLine="142"/>
        <w:contextualSpacing/>
        <w:rPr>
          <w:rFonts w:ascii="Avenir Book" w:hAnsi="Avenir Book" w:cstheme="minorHAnsi"/>
          <w:b/>
          <w:i/>
        </w:rPr>
      </w:pPr>
      <w:r w:rsidRPr="00A25207">
        <w:rPr>
          <w:rFonts w:ascii="Avenir Book" w:hAnsi="Avenir Book" w:cstheme="minorHAnsi"/>
          <w:b/>
          <w:i/>
        </w:rPr>
        <w:t>Figure 1 – the PERKE Model</w:t>
      </w:r>
    </w:p>
    <w:p w14:paraId="0739C663" w14:textId="3C6389D8" w:rsidR="00614674" w:rsidRDefault="00614674" w:rsidP="00614674">
      <w:pPr>
        <w:pStyle w:val="NormalWeb"/>
        <w:shd w:val="clear" w:color="auto" w:fill="FFFFFF"/>
        <w:spacing w:before="0" w:beforeAutospacing="0" w:after="0" w:afterAutospacing="0" w:line="276" w:lineRule="auto"/>
        <w:contextualSpacing/>
        <w:rPr>
          <w:rFonts w:ascii="Avenir Book" w:hAnsi="Avenir Book" w:cstheme="minorHAnsi"/>
        </w:rPr>
      </w:pPr>
    </w:p>
    <w:p w14:paraId="51ABE721" w14:textId="6DCD268A" w:rsidR="007D1B80" w:rsidRDefault="007D1B80">
      <w:pPr>
        <w:rPr>
          <w:rFonts w:ascii="Avenir Book" w:eastAsia="Times New Roman" w:hAnsi="Avenir Book" w:cstheme="minorHAnsi"/>
        </w:rPr>
      </w:pPr>
      <w:r>
        <w:rPr>
          <w:rFonts w:ascii="Avenir Book" w:hAnsi="Avenir Book" w:cstheme="minorHAnsi"/>
        </w:rPr>
        <w:br w:type="page"/>
      </w:r>
    </w:p>
    <w:p w14:paraId="187D7609" w14:textId="17A5A637" w:rsidR="00614674" w:rsidRPr="007D1B80" w:rsidRDefault="0039269D" w:rsidP="007D1B80">
      <w:pPr>
        <w:pStyle w:val="Heading1"/>
      </w:pPr>
      <w:bookmarkStart w:id="6" w:name="_Toc27569676"/>
      <w:r w:rsidRPr="007D1B80">
        <w:lastRenderedPageBreak/>
        <w:t xml:space="preserve">Part </w:t>
      </w:r>
      <w:r w:rsidR="00470F58" w:rsidRPr="007D1B80">
        <w:t>2</w:t>
      </w:r>
      <w:r w:rsidRPr="007D1B80">
        <w:t>: Understanding the approach; how it might work and its potential value</w:t>
      </w:r>
      <w:bookmarkEnd w:id="6"/>
    </w:p>
    <w:p w14:paraId="6B2CA1BA" w14:textId="6CAEEE54" w:rsidR="00614674" w:rsidRDefault="00614674" w:rsidP="00614674">
      <w:pPr>
        <w:pStyle w:val="NormalWeb"/>
        <w:shd w:val="clear" w:color="auto" w:fill="FFFFFF"/>
        <w:spacing w:before="0" w:beforeAutospacing="0" w:after="0" w:afterAutospacing="0" w:line="276" w:lineRule="auto"/>
        <w:contextualSpacing/>
        <w:rPr>
          <w:rFonts w:ascii="Avenir Book" w:hAnsi="Avenir Book" w:cstheme="minorHAnsi"/>
        </w:rPr>
      </w:pPr>
    </w:p>
    <w:p w14:paraId="378E81AE" w14:textId="30CFC864" w:rsidR="006159E5" w:rsidRPr="0039269D" w:rsidRDefault="006159E5" w:rsidP="006159E5">
      <w:pPr>
        <w:spacing w:line="276" w:lineRule="auto"/>
        <w:contextualSpacing/>
        <w:rPr>
          <w:rFonts w:ascii="Avenir Book" w:hAnsi="Avenir Book" w:cstheme="minorHAnsi"/>
        </w:rPr>
      </w:pPr>
      <w:r w:rsidRPr="0039269D">
        <w:rPr>
          <w:rFonts w:ascii="Avenir Book" w:hAnsi="Avenir Book" w:cstheme="minorHAnsi"/>
        </w:rPr>
        <w:t xml:space="preserve">This </w:t>
      </w:r>
      <w:r w:rsidR="00470F58">
        <w:rPr>
          <w:rFonts w:ascii="Avenir Book" w:hAnsi="Avenir Book" w:cstheme="minorHAnsi"/>
        </w:rPr>
        <w:t>s</w:t>
      </w:r>
      <w:r w:rsidRPr="0039269D">
        <w:rPr>
          <w:rFonts w:ascii="Avenir Book" w:hAnsi="Avenir Book" w:cstheme="minorHAnsi"/>
        </w:rPr>
        <w:t>trategy will deliver an approach to involvement that will strengthen and add value to our RKE. It will deliver on ManMet’s RKE strategic goals</w:t>
      </w:r>
      <w:r w:rsidR="00FC62EE">
        <w:rPr>
          <w:rFonts w:ascii="Avenir Book" w:hAnsi="Avenir Book" w:cstheme="minorHAnsi"/>
        </w:rPr>
        <w:t xml:space="preserve"> (Manchester Metropolitan University, 2017)</w:t>
      </w:r>
      <w:r w:rsidRPr="0039269D">
        <w:rPr>
          <w:rFonts w:ascii="Avenir Book" w:hAnsi="Avenir Book" w:cstheme="minorHAnsi"/>
        </w:rPr>
        <w:t xml:space="preserve"> through adding quality to what we deliver, as well as improving relevance and delivering innovation</w:t>
      </w:r>
      <w:r>
        <w:rPr>
          <w:rFonts w:ascii="Avenir Book" w:hAnsi="Avenir Book" w:cstheme="minorHAnsi"/>
        </w:rPr>
        <w:t xml:space="preserve">, </w:t>
      </w:r>
      <w:r w:rsidRPr="0039269D">
        <w:rPr>
          <w:rFonts w:ascii="Avenir Book" w:hAnsi="Avenir Book" w:cstheme="minorHAnsi"/>
        </w:rPr>
        <w:t xml:space="preserve">perhaps challenging the status quo. </w:t>
      </w:r>
      <w:r w:rsidR="00FC62EE">
        <w:rPr>
          <w:rFonts w:ascii="Avenir Book" w:hAnsi="Avenir Book" w:cstheme="minorHAnsi"/>
        </w:rPr>
        <w:t>Further, it will also</w:t>
      </w:r>
      <w:r w:rsidRPr="0039269D">
        <w:rPr>
          <w:rFonts w:ascii="Avenir Book" w:hAnsi="Avenir Book" w:cstheme="minorHAnsi"/>
        </w:rPr>
        <w:t xml:space="preserve"> add impact to what we do and how we do it, through people’s access to wider networks and </w:t>
      </w:r>
      <w:r w:rsidR="00FC62EE">
        <w:rPr>
          <w:rFonts w:ascii="Avenir Book" w:hAnsi="Avenir Book" w:cstheme="minorHAnsi"/>
        </w:rPr>
        <w:t>fora,</w:t>
      </w:r>
      <w:r w:rsidRPr="0039269D">
        <w:rPr>
          <w:rFonts w:ascii="Avenir Book" w:hAnsi="Avenir Book" w:cstheme="minorHAnsi"/>
        </w:rPr>
        <w:t xml:space="preserve"> and through regularly holding academics to account for the purpose and impact of any proposed RKE activity</w:t>
      </w:r>
      <w:r w:rsidR="00FC62EE">
        <w:rPr>
          <w:rFonts w:ascii="Avenir Book" w:hAnsi="Avenir Book" w:cstheme="minorHAnsi"/>
        </w:rPr>
        <w:t>. In doing so, our research stands a better chance o</w:t>
      </w:r>
      <w:r w:rsidR="001B3E0D">
        <w:rPr>
          <w:rFonts w:ascii="Avenir Book" w:hAnsi="Avenir Book" w:cstheme="minorHAnsi"/>
        </w:rPr>
        <w:t>f reaching</w:t>
      </w:r>
      <w:r w:rsidR="00A66518">
        <w:rPr>
          <w:rFonts w:ascii="Avenir Book" w:hAnsi="Avenir Book" w:cstheme="minorHAnsi"/>
        </w:rPr>
        <w:t>, and having impact upon, our communities and society.</w:t>
      </w:r>
      <w:r w:rsidR="002568A0" w:rsidRPr="002568A0">
        <w:rPr>
          <w:rFonts w:ascii="Avenir Book" w:hAnsi="Avenir Book" w:cstheme="minorHAnsi"/>
        </w:rPr>
        <w:t xml:space="preserve"> </w:t>
      </w:r>
      <w:r w:rsidR="002568A0">
        <w:rPr>
          <w:rFonts w:ascii="Avenir Book" w:hAnsi="Avenir Book" w:cstheme="minorHAnsi"/>
        </w:rPr>
        <w:t>These aims are among the core principal features of ManMet’s RKE strategy.</w:t>
      </w:r>
    </w:p>
    <w:p w14:paraId="0BA9439F" w14:textId="73DEE7A3" w:rsidR="006159E5" w:rsidRDefault="006159E5" w:rsidP="007266C6">
      <w:pPr>
        <w:spacing w:line="276" w:lineRule="auto"/>
        <w:contextualSpacing/>
        <w:rPr>
          <w:rFonts w:ascii="Avenir Book" w:hAnsi="Avenir Book" w:cstheme="minorHAnsi"/>
        </w:rPr>
      </w:pPr>
    </w:p>
    <w:p w14:paraId="7EFCB4B9" w14:textId="16770B5E" w:rsidR="006159E5" w:rsidRDefault="006159E5" w:rsidP="006159E5">
      <w:pPr>
        <w:spacing w:line="276" w:lineRule="auto"/>
        <w:contextualSpacing/>
        <w:rPr>
          <w:rFonts w:ascii="Avenir Book" w:hAnsi="Avenir Book" w:cstheme="minorHAnsi"/>
        </w:rPr>
      </w:pPr>
      <w:r w:rsidRPr="005C737A">
        <w:rPr>
          <w:rFonts w:ascii="Avenir Book" w:hAnsi="Avenir Book" w:cstheme="minorHAnsi"/>
        </w:rPr>
        <w:t>Th</w:t>
      </w:r>
      <w:r w:rsidR="002D762D">
        <w:rPr>
          <w:rFonts w:ascii="Avenir Book" w:hAnsi="Avenir Book" w:cstheme="minorHAnsi"/>
        </w:rPr>
        <w:t>is</w:t>
      </w:r>
      <w:r w:rsidR="002568A0">
        <w:rPr>
          <w:rFonts w:ascii="Avenir Book" w:hAnsi="Avenir Book" w:cstheme="minorHAnsi"/>
        </w:rPr>
        <w:t xml:space="preserve"> PERKE</w:t>
      </w:r>
      <w:r w:rsidRPr="005C737A">
        <w:rPr>
          <w:rFonts w:ascii="Avenir Book" w:hAnsi="Avenir Book" w:cstheme="minorHAnsi"/>
        </w:rPr>
        <w:t xml:space="preserve"> strategy is both proactive and responsive</w:t>
      </w:r>
      <w:r>
        <w:rPr>
          <w:rFonts w:ascii="Avenir Book" w:hAnsi="Avenir Book" w:cstheme="minorHAnsi"/>
        </w:rPr>
        <w:t>,</w:t>
      </w:r>
      <w:r w:rsidRPr="005C737A">
        <w:rPr>
          <w:rFonts w:ascii="Avenir Book" w:hAnsi="Avenir Book" w:cstheme="minorHAnsi"/>
        </w:rPr>
        <w:t xml:space="preserve"> supporting a dynamic and progressive approach. At its heart is genuine and true involvement of people with lived experience as co-creators throughout the whole research process. This aligns with current understanding of where expertise lies. It seeks to challenge current academic practice in order to improve its integration with real world ‘knowing’ and lead the way in research practice, its impact and influence</w:t>
      </w:r>
      <w:r>
        <w:rPr>
          <w:rFonts w:ascii="Avenir Book" w:hAnsi="Avenir Book" w:cstheme="minorHAnsi"/>
        </w:rPr>
        <w:t>.</w:t>
      </w:r>
    </w:p>
    <w:p w14:paraId="43C6D503" w14:textId="55CD0630" w:rsidR="00363A18" w:rsidRDefault="00363A18" w:rsidP="006159E5">
      <w:pPr>
        <w:spacing w:line="276" w:lineRule="auto"/>
        <w:contextualSpacing/>
        <w:rPr>
          <w:rFonts w:ascii="Avenir Book" w:hAnsi="Avenir Book" w:cstheme="minorHAnsi"/>
        </w:rPr>
      </w:pPr>
    </w:p>
    <w:p w14:paraId="35734052" w14:textId="2287CF4F" w:rsidR="00B67BB9" w:rsidRPr="00624E63" w:rsidRDefault="00B67BB9" w:rsidP="006159E5">
      <w:pPr>
        <w:spacing w:line="276" w:lineRule="auto"/>
        <w:contextualSpacing/>
        <w:rPr>
          <w:rFonts w:ascii="Avenir Book" w:hAnsi="Avenir Book" w:cstheme="minorHAnsi"/>
        </w:rPr>
      </w:pPr>
      <w:r>
        <w:rPr>
          <w:rFonts w:ascii="Avenir Book" w:hAnsi="Avenir Book" w:cstheme="minorHAnsi"/>
        </w:rPr>
        <w:t xml:space="preserve">To date, the involvement of PWE in SUAB research has been project focussed and, therefore, piecemeal. Some projects have involved PWE as peer researchers, others in a more voluntary capacity as contributors to SUAB events, and others that have been driven largely by our growing relationship with a community intermediary or partner.  </w:t>
      </w:r>
      <w:r w:rsidRPr="00624E63">
        <w:rPr>
          <w:rFonts w:ascii="Avenir Book" w:hAnsi="Avenir Book" w:cstheme="minorHAnsi"/>
        </w:rPr>
        <w:t xml:space="preserve">This approach remains tokenistic and fails to embed people from the </w:t>
      </w:r>
      <w:r w:rsidR="0090388C" w:rsidRPr="00624E63">
        <w:rPr>
          <w:rFonts w:ascii="Avenir Book" w:hAnsi="Avenir Book" w:cstheme="minorHAnsi"/>
        </w:rPr>
        <w:t xml:space="preserve">wider </w:t>
      </w:r>
      <w:r w:rsidRPr="00624E63">
        <w:rPr>
          <w:rFonts w:ascii="Avenir Book" w:hAnsi="Avenir Book" w:cstheme="minorHAnsi"/>
        </w:rPr>
        <w:t xml:space="preserve">community in our work, the research questions we ask and </w:t>
      </w:r>
      <w:r w:rsidR="0090388C" w:rsidRPr="00624E63">
        <w:rPr>
          <w:rFonts w:ascii="Avenir Book" w:hAnsi="Avenir Book" w:cstheme="minorHAnsi"/>
        </w:rPr>
        <w:t>a</w:t>
      </w:r>
      <w:r w:rsidRPr="00624E63">
        <w:rPr>
          <w:rFonts w:ascii="Avenir Book" w:hAnsi="Avenir Book" w:cstheme="minorHAnsi"/>
        </w:rPr>
        <w:t xml:space="preserve"> range of research roles and tasks. </w:t>
      </w:r>
    </w:p>
    <w:p w14:paraId="3FAE111F" w14:textId="77777777" w:rsidR="006159E5" w:rsidRDefault="006159E5" w:rsidP="006159E5">
      <w:pPr>
        <w:spacing w:line="276" w:lineRule="auto"/>
        <w:contextualSpacing/>
        <w:rPr>
          <w:rFonts w:ascii="Avenir Book" w:hAnsi="Avenir Book" w:cstheme="minorHAnsi"/>
        </w:rPr>
      </w:pPr>
    </w:p>
    <w:p w14:paraId="5A5D06D5" w14:textId="0A86A8A0" w:rsidR="00A66518" w:rsidRPr="002D762D" w:rsidRDefault="00A66518" w:rsidP="007266C6">
      <w:pPr>
        <w:spacing w:line="276" w:lineRule="auto"/>
        <w:contextualSpacing/>
        <w:rPr>
          <w:rFonts w:ascii="Avenir Book" w:hAnsi="Avenir Book" w:cstheme="minorHAnsi"/>
        </w:rPr>
      </w:pPr>
      <w:r w:rsidRPr="002D762D">
        <w:rPr>
          <w:rFonts w:ascii="Avenir Book" w:hAnsi="Avenir Book" w:cstheme="minorHAnsi"/>
        </w:rPr>
        <w:t xml:space="preserve">Our ambition </w:t>
      </w:r>
      <w:r w:rsidR="002D762D" w:rsidRPr="002D762D">
        <w:rPr>
          <w:rFonts w:ascii="Avenir Book" w:hAnsi="Avenir Book" w:cstheme="minorHAnsi"/>
        </w:rPr>
        <w:t>is to develop and sustain a different model of involvement, where people with lived experience have a role in setting</w:t>
      </w:r>
      <w:r w:rsidR="002C2C32">
        <w:rPr>
          <w:rFonts w:ascii="Avenir Book" w:hAnsi="Avenir Book" w:cstheme="minorHAnsi"/>
        </w:rPr>
        <w:t xml:space="preserve"> or leading</w:t>
      </w:r>
      <w:r w:rsidR="002D762D" w:rsidRPr="002D762D">
        <w:rPr>
          <w:rFonts w:ascii="Avenir Book" w:hAnsi="Avenir Book" w:cstheme="minorHAnsi"/>
        </w:rPr>
        <w:t xml:space="preserve"> the agenda as well as respond</w:t>
      </w:r>
      <w:r w:rsidR="002D762D">
        <w:rPr>
          <w:rFonts w:ascii="Avenir Book" w:hAnsi="Avenir Book" w:cstheme="minorHAnsi"/>
        </w:rPr>
        <w:t>ing</w:t>
      </w:r>
      <w:r w:rsidR="002D762D" w:rsidRPr="002D762D">
        <w:rPr>
          <w:rFonts w:ascii="Avenir Book" w:hAnsi="Avenir Book" w:cstheme="minorHAnsi"/>
        </w:rPr>
        <w:t xml:space="preserve"> to</w:t>
      </w:r>
      <w:r w:rsidR="002D762D">
        <w:rPr>
          <w:rFonts w:ascii="Avenir Book" w:hAnsi="Avenir Book" w:cstheme="minorHAnsi"/>
        </w:rPr>
        <w:t>, or participating in,</w:t>
      </w:r>
      <w:r w:rsidR="002D762D" w:rsidRPr="002D762D">
        <w:rPr>
          <w:rFonts w:ascii="Avenir Book" w:hAnsi="Avenir Book" w:cstheme="minorHAnsi"/>
        </w:rPr>
        <w:t xml:space="preserve"> </w:t>
      </w:r>
      <w:r w:rsidR="002C2C32">
        <w:rPr>
          <w:rFonts w:ascii="Avenir Book" w:hAnsi="Avenir Book" w:cstheme="minorHAnsi"/>
        </w:rPr>
        <w:t>‘</w:t>
      </w:r>
      <w:r w:rsidR="002D762D" w:rsidRPr="002D762D">
        <w:rPr>
          <w:rFonts w:ascii="Avenir Book" w:hAnsi="Avenir Book" w:cstheme="minorHAnsi"/>
        </w:rPr>
        <w:t>our</w:t>
      </w:r>
      <w:r w:rsidR="002D762D">
        <w:rPr>
          <w:rFonts w:ascii="Avenir Book" w:hAnsi="Avenir Book" w:cstheme="minorHAnsi"/>
        </w:rPr>
        <w:t>s</w:t>
      </w:r>
      <w:r w:rsidR="002C2C32">
        <w:rPr>
          <w:rFonts w:ascii="Avenir Book" w:hAnsi="Avenir Book" w:cstheme="minorHAnsi"/>
        </w:rPr>
        <w:t>’</w:t>
      </w:r>
      <w:r w:rsidR="002D762D" w:rsidRPr="002D762D">
        <w:rPr>
          <w:rFonts w:ascii="Avenir Book" w:hAnsi="Avenir Book" w:cstheme="minorHAnsi"/>
        </w:rPr>
        <w:t>.</w:t>
      </w:r>
      <w:r w:rsidR="002D762D">
        <w:rPr>
          <w:rFonts w:ascii="Avenir Book" w:hAnsi="Avenir Book" w:cstheme="minorHAnsi"/>
        </w:rPr>
        <w:t xml:space="preserve"> Even if this approach was not considered good research practice, it is a requirement of the majority of funders for our RKE activity that we involve people</w:t>
      </w:r>
      <w:r w:rsidR="002C2C32">
        <w:rPr>
          <w:rFonts w:ascii="Avenir Book" w:hAnsi="Avenir Book" w:cstheme="minorHAnsi"/>
        </w:rPr>
        <w:t xml:space="preserve"> with experience</w:t>
      </w:r>
      <w:r w:rsidR="002D762D">
        <w:rPr>
          <w:rFonts w:ascii="Avenir Book" w:hAnsi="Avenir Book" w:cstheme="minorHAnsi"/>
        </w:rPr>
        <w:t xml:space="preserve"> from the outset, from the point of developing our research questions. We need a group of people who are working with us and ready to be involved at a moment’s notice to ensure we are able to meet funders’ criteria but to do so in a way that demonstrates we value them and their contribution in an ongoing and non-piecemeal way. One example of this is a successful research award from the National Institute for Health Research in 2019. What the five reviewers commented on as </w:t>
      </w:r>
      <w:r w:rsidR="002568A0">
        <w:rPr>
          <w:rFonts w:ascii="Avenir Book" w:hAnsi="Avenir Book" w:cstheme="minorHAnsi"/>
        </w:rPr>
        <w:t xml:space="preserve">a </w:t>
      </w:r>
      <w:r w:rsidR="002D762D">
        <w:rPr>
          <w:rFonts w:ascii="Avenir Book" w:hAnsi="Avenir Book" w:cstheme="minorHAnsi"/>
        </w:rPr>
        <w:t>particular strength</w:t>
      </w:r>
      <w:r w:rsidR="002568A0">
        <w:rPr>
          <w:rFonts w:ascii="Avenir Book" w:hAnsi="Avenir Book" w:cstheme="minorHAnsi"/>
        </w:rPr>
        <w:t xml:space="preserve"> of the bid</w:t>
      </w:r>
      <w:r w:rsidR="002D762D">
        <w:rPr>
          <w:rFonts w:ascii="Avenir Book" w:hAnsi="Avenir Book" w:cstheme="minorHAnsi"/>
        </w:rPr>
        <w:t xml:space="preserve"> were the combination of a) an experienced team and b)</w:t>
      </w:r>
      <w:r w:rsidR="002568A0">
        <w:rPr>
          <w:rFonts w:ascii="Avenir Book" w:hAnsi="Avenir Book" w:cstheme="minorHAnsi"/>
        </w:rPr>
        <w:t xml:space="preserve"> our involvement of a co-applicant who was a person with lived experience and a community intermediary. The ability for the latter to engage people in the community, many of who sit outside of services and are not ‘service users’, not only added value to our research proposal but also served to ensure the name of </w:t>
      </w:r>
      <w:r w:rsidR="002568A0">
        <w:rPr>
          <w:rFonts w:ascii="Avenir Book" w:hAnsi="Avenir Book" w:cstheme="minorHAnsi"/>
        </w:rPr>
        <w:lastRenderedPageBreak/>
        <w:t>SUAB and ManMet were reaching people it would perhaps not normally reach.</w:t>
      </w:r>
      <w:r w:rsidR="002C2C32">
        <w:rPr>
          <w:rFonts w:ascii="Avenir Book" w:hAnsi="Avenir Book" w:cstheme="minorHAnsi"/>
        </w:rPr>
        <w:t xml:space="preserve"> The intermediary received no payment for that work. That is not a sustainable, or value-driven, model.</w:t>
      </w:r>
    </w:p>
    <w:p w14:paraId="03B26472" w14:textId="6AFFB1B4" w:rsidR="00624E63" w:rsidRDefault="00624E63">
      <w:pPr>
        <w:rPr>
          <w:rFonts w:ascii="Avenir Book" w:hAnsi="Avenir Book" w:cstheme="minorHAnsi"/>
          <w:b/>
          <w:bCs/>
        </w:rPr>
      </w:pPr>
    </w:p>
    <w:p w14:paraId="73B8A5B9" w14:textId="337DFF28" w:rsidR="007266C6" w:rsidRPr="00D940F3" w:rsidRDefault="00D04E75" w:rsidP="00624E63">
      <w:pPr>
        <w:pStyle w:val="Heading2"/>
        <w:rPr>
          <w:rFonts w:ascii="Constantia" w:hAnsi="Constantia"/>
          <w:sz w:val="22"/>
        </w:rPr>
      </w:pPr>
      <w:r>
        <w:t xml:space="preserve"> </w:t>
      </w:r>
      <w:bookmarkStart w:id="7" w:name="_Toc27569677"/>
      <w:r>
        <w:t xml:space="preserve">PERKE </w:t>
      </w:r>
      <w:r w:rsidR="00D940F3" w:rsidRPr="00D940F3">
        <w:t>Principles in Action</w:t>
      </w:r>
      <w:bookmarkEnd w:id="7"/>
    </w:p>
    <w:p w14:paraId="141ECEBA" w14:textId="77777777" w:rsidR="00D940F3" w:rsidRDefault="00D940F3" w:rsidP="00614674">
      <w:pPr>
        <w:pStyle w:val="NormalWeb"/>
        <w:shd w:val="clear" w:color="auto" w:fill="FFFFFF"/>
        <w:spacing w:before="0" w:beforeAutospacing="0" w:after="0" w:afterAutospacing="0" w:line="276" w:lineRule="auto"/>
        <w:contextualSpacing/>
        <w:rPr>
          <w:rFonts w:ascii="Avenir Book" w:hAnsi="Avenir Book" w:cstheme="minorHAnsi"/>
        </w:rPr>
      </w:pPr>
    </w:p>
    <w:p w14:paraId="1C485342" w14:textId="1E2760C0" w:rsidR="0090388C" w:rsidRDefault="00D940F3" w:rsidP="00624E63">
      <w:pPr>
        <w:pStyle w:val="NormalWeb"/>
        <w:shd w:val="clear" w:color="auto" w:fill="FFFFFF"/>
        <w:spacing w:before="0" w:beforeAutospacing="0" w:after="0" w:afterAutospacing="0" w:line="276" w:lineRule="auto"/>
        <w:contextualSpacing/>
        <w:rPr>
          <w:rFonts w:ascii="Avenir Book" w:hAnsi="Avenir Book" w:cstheme="minorHAnsi"/>
        </w:rPr>
      </w:pPr>
      <w:r>
        <w:rPr>
          <w:rFonts w:ascii="Avenir Book" w:hAnsi="Avenir Book" w:cstheme="minorHAnsi"/>
          <w:color w:val="000000"/>
        </w:rPr>
        <w:t>The</w:t>
      </w:r>
      <w:r w:rsidR="005C69EA">
        <w:rPr>
          <w:rFonts w:ascii="Avenir Book" w:hAnsi="Avenir Book" w:cstheme="minorHAnsi"/>
          <w:color w:val="000000"/>
        </w:rPr>
        <w:t xml:space="preserve"> five principles </w:t>
      </w:r>
      <w:r w:rsidR="006F51A6">
        <w:rPr>
          <w:rFonts w:ascii="Avenir Book" w:hAnsi="Avenir Book" w:cstheme="minorHAnsi"/>
          <w:color w:val="000000"/>
        </w:rPr>
        <w:t>are intended to help unpack the range of themes and activity needed to achieve the overall aim of the strategy. Although</w:t>
      </w:r>
      <w:r w:rsidRPr="00CA45CD">
        <w:rPr>
          <w:rFonts w:ascii="Avenir Book" w:hAnsi="Avenir Book" w:cstheme="minorHAnsi"/>
          <w:color w:val="000000"/>
        </w:rPr>
        <w:t xml:space="preserve"> developed from a bottom up</w:t>
      </w:r>
      <w:r w:rsidR="00EB60F6">
        <w:rPr>
          <w:rFonts w:ascii="Avenir Book" w:hAnsi="Avenir Book" w:cstheme="minorHAnsi"/>
          <w:color w:val="000000"/>
        </w:rPr>
        <w:t xml:space="preserve"> </w:t>
      </w:r>
      <w:r w:rsidRPr="00CA45CD">
        <w:rPr>
          <w:rFonts w:ascii="Avenir Book" w:hAnsi="Avenir Book" w:cstheme="minorHAnsi"/>
          <w:color w:val="000000"/>
        </w:rPr>
        <w:t>action learning approach</w:t>
      </w:r>
      <w:r w:rsidR="006F51A6">
        <w:rPr>
          <w:rFonts w:ascii="Avenir Book" w:hAnsi="Avenir Book" w:cstheme="minorHAnsi"/>
          <w:color w:val="000000"/>
        </w:rPr>
        <w:t>,</w:t>
      </w:r>
      <w:r w:rsidR="007266C6" w:rsidRPr="00CA45CD">
        <w:rPr>
          <w:rFonts w:ascii="Avenir Book" w:hAnsi="Avenir Book" w:cstheme="minorHAnsi"/>
          <w:color w:val="000000"/>
        </w:rPr>
        <w:t xml:space="preserve"> they </w:t>
      </w:r>
      <w:r w:rsidR="006F51A6">
        <w:rPr>
          <w:rFonts w:ascii="Avenir Book" w:hAnsi="Avenir Book" w:cstheme="minorHAnsi"/>
          <w:color w:val="000000"/>
        </w:rPr>
        <w:t xml:space="preserve">also </w:t>
      </w:r>
      <w:r w:rsidR="007266C6" w:rsidRPr="00CA45CD">
        <w:rPr>
          <w:rFonts w:ascii="Avenir Book" w:hAnsi="Avenir Book" w:cstheme="minorHAnsi"/>
          <w:color w:val="000000"/>
        </w:rPr>
        <w:t>take national policy and guidance into account</w:t>
      </w:r>
      <w:r w:rsidR="00363A18">
        <w:rPr>
          <w:rFonts w:ascii="Avenir Book" w:hAnsi="Avenir Book" w:cstheme="minorHAnsi"/>
          <w:color w:val="000000"/>
        </w:rPr>
        <w:t xml:space="preserve">. </w:t>
      </w:r>
      <w:r w:rsidR="007266C6" w:rsidRPr="0090388C">
        <w:rPr>
          <w:rFonts w:ascii="Avenir Book" w:hAnsi="Avenir Book" w:cstheme="minorHAnsi"/>
          <w:i/>
          <w:color w:val="000000"/>
        </w:rPr>
        <w:t>The</w:t>
      </w:r>
      <w:r w:rsidR="00364D56" w:rsidRPr="0090388C">
        <w:rPr>
          <w:rFonts w:ascii="Avenir Book" w:hAnsi="Avenir Book" w:cstheme="minorHAnsi"/>
          <w:i/>
          <w:color w:val="000000"/>
        </w:rPr>
        <w:t>y will</w:t>
      </w:r>
      <w:r w:rsidRPr="0090388C">
        <w:rPr>
          <w:rFonts w:ascii="Avenir Book" w:hAnsi="Avenir Book" w:cstheme="minorHAnsi"/>
          <w:i/>
          <w:color w:val="000000"/>
        </w:rPr>
        <w:t xml:space="preserve"> </w:t>
      </w:r>
      <w:r w:rsidR="007266C6" w:rsidRPr="0090388C">
        <w:rPr>
          <w:rFonts w:ascii="Avenir Book" w:hAnsi="Avenir Book" w:cstheme="minorHAnsi"/>
          <w:i/>
          <w:color w:val="000000"/>
        </w:rPr>
        <w:t>evolve</w:t>
      </w:r>
      <w:r w:rsidR="007266C6" w:rsidRPr="0090388C">
        <w:rPr>
          <w:rFonts w:ascii="Avenir Book" w:hAnsi="Avenir Book" w:cstheme="minorHAnsi"/>
          <w:i/>
        </w:rPr>
        <w:t xml:space="preserve"> as th</w:t>
      </w:r>
      <w:r w:rsidRPr="0090388C">
        <w:rPr>
          <w:rFonts w:ascii="Avenir Book" w:hAnsi="Avenir Book" w:cstheme="minorHAnsi"/>
          <w:i/>
        </w:rPr>
        <w:t>e</w:t>
      </w:r>
      <w:r w:rsidR="007266C6" w:rsidRPr="0090388C">
        <w:rPr>
          <w:rFonts w:ascii="Avenir Book" w:hAnsi="Avenir Book" w:cstheme="minorHAnsi"/>
          <w:i/>
        </w:rPr>
        <w:t xml:space="preserve"> </w:t>
      </w:r>
      <w:r w:rsidR="0090388C" w:rsidRPr="0090388C">
        <w:rPr>
          <w:rFonts w:ascii="Avenir Book" w:hAnsi="Avenir Book" w:cstheme="minorHAnsi"/>
          <w:i/>
        </w:rPr>
        <w:t>S</w:t>
      </w:r>
      <w:r w:rsidR="007266C6" w:rsidRPr="0090388C">
        <w:rPr>
          <w:rFonts w:ascii="Avenir Book" w:hAnsi="Avenir Book" w:cstheme="minorHAnsi"/>
          <w:i/>
        </w:rPr>
        <w:t>trategy evolves through use, challenge and constant testing in practice</w:t>
      </w:r>
      <w:r w:rsidR="007266C6" w:rsidRPr="00CA45CD">
        <w:rPr>
          <w:rFonts w:ascii="Avenir Book" w:hAnsi="Avenir Book" w:cstheme="minorHAnsi"/>
        </w:rPr>
        <w:t>.</w:t>
      </w:r>
      <w:r w:rsidR="008C2DE8">
        <w:rPr>
          <w:rFonts w:ascii="Avenir Book" w:hAnsi="Avenir Book" w:cstheme="minorHAnsi"/>
        </w:rPr>
        <w:t xml:space="preserve"> The brief examples </w:t>
      </w:r>
      <w:r w:rsidR="0086614F">
        <w:rPr>
          <w:rFonts w:ascii="Avenir Book" w:hAnsi="Avenir Book" w:cstheme="minorHAnsi"/>
        </w:rPr>
        <w:t>below are</w:t>
      </w:r>
      <w:r w:rsidR="008C2DE8">
        <w:rPr>
          <w:rFonts w:ascii="Avenir Book" w:hAnsi="Avenir Book" w:cstheme="minorHAnsi"/>
        </w:rPr>
        <w:t xml:space="preserve"> a selection</w:t>
      </w:r>
      <w:r w:rsidR="0086614F">
        <w:rPr>
          <w:rFonts w:ascii="Avenir Book" w:hAnsi="Avenir Book" w:cstheme="minorHAnsi"/>
        </w:rPr>
        <w:t xml:space="preserve"> of</w:t>
      </w:r>
      <w:r w:rsidR="008C2DE8">
        <w:rPr>
          <w:rFonts w:ascii="Avenir Book" w:hAnsi="Avenir Book" w:cstheme="minorHAnsi"/>
        </w:rPr>
        <w:t xml:space="preserve"> activity that has been occurring informally (often done voluntarily and unfunded)</w:t>
      </w:r>
      <w:r w:rsidR="0086614F">
        <w:rPr>
          <w:rFonts w:ascii="Avenir Book" w:hAnsi="Avenir Book" w:cstheme="minorHAnsi"/>
        </w:rPr>
        <w:t xml:space="preserve"> that could be developed further.  </w:t>
      </w:r>
    </w:p>
    <w:p w14:paraId="0BCFB138" w14:textId="77777777" w:rsidR="00624E63" w:rsidRPr="00624E63" w:rsidRDefault="00624E63" w:rsidP="00624E63">
      <w:pPr>
        <w:pStyle w:val="NormalWeb"/>
        <w:shd w:val="clear" w:color="auto" w:fill="FFFFFF"/>
        <w:spacing w:before="0" w:beforeAutospacing="0" w:after="0" w:afterAutospacing="0" w:line="276" w:lineRule="auto"/>
        <w:contextualSpacing/>
        <w:rPr>
          <w:rFonts w:ascii="Avenir Book" w:hAnsi="Avenir Book" w:cstheme="minorHAnsi"/>
        </w:rPr>
      </w:pPr>
    </w:p>
    <w:p w14:paraId="1B84404D" w14:textId="5B82BD24" w:rsidR="007F5F28" w:rsidRPr="007D1B80" w:rsidRDefault="007D1B80" w:rsidP="007D1B80">
      <w:pPr>
        <w:pStyle w:val="Heading3"/>
      </w:pPr>
      <w:bookmarkStart w:id="8" w:name="_Toc27569678"/>
      <w:r w:rsidRPr="007D1B80">
        <w:t xml:space="preserve">Principle 1 - </w:t>
      </w:r>
      <w:r w:rsidR="00A91AAC" w:rsidRPr="007D1B80">
        <w:t>Seek to understand, recognise</w:t>
      </w:r>
      <w:r w:rsidR="00C523E9" w:rsidRPr="007D1B80">
        <w:t xml:space="preserve"> and reflect the diversity</w:t>
      </w:r>
      <w:r w:rsidR="0004343B" w:rsidRPr="007D1B80">
        <w:t>, richness</w:t>
      </w:r>
      <w:r w:rsidR="00C523E9" w:rsidRPr="007D1B80">
        <w:t xml:space="preserve"> and complexity of ‘lived experience’ </w:t>
      </w:r>
      <w:r w:rsidR="00A91AAC" w:rsidRPr="007D1B80">
        <w:t>across all areas of our work</w:t>
      </w:r>
      <w:bookmarkEnd w:id="8"/>
    </w:p>
    <w:p w14:paraId="0BC282ED" w14:textId="512E172B" w:rsidR="007F5F28" w:rsidRPr="006F51A6" w:rsidRDefault="007F5F28" w:rsidP="004444CE">
      <w:pPr>
        <w:pStyle w:val="NormalWeb"/>
        <w:shd w:val="clear" w:color="auto" w:fill="FFFFFF"/>
        <w:spacing w:before="0" w:beforeAutospacing="0" w:after="0" w:afterAutospacing="0" w:line="276" w:lineRule="auto"/>
        <w:ind w:left="360" w:right="-8"/>
        <w:contextualSpacing/>
        <w:rPr>
          <w:rFonts w:ascii="Avenir Book" w:hAnsi="Avenir Book" w:cstheme="minorHAnsi"/>
          <w:color w:val="000000"/>
        </w:rPr>
      </w:pPr>
    </w:p>
    <w:p w14:paraId="7DD68259" w14:textId="5D7C8487" w:rsidR="00C82F42" w:rsidRDefault="00F1554E" w:rsidP="00842039">
      <w:pPr>
        <w:pStyle w:val="NormalWeb"/>
        <w:shd w:val="clear" w:color="auto" w:fill="FFFFFF"/>
        <w:spacing w:before="0" w:beforeAutospacing="0" w:after="0" w:afterAutospacing="0" w:line="276" w:lineRule="auto"/>
        <w:ind w:right="-8"/>
        <w:contextualSpacing/>
        <w:rPr>
          <w:rFonts w:ascii="Avenir Book" w:hAnsi="Avenir Book" w:cstheme="minorHAnsi"/>
          <w:color w:val="000000"/>
        </w:rPr>
      </w:pPr>
      <w:r w:rsidRPr="006F51A6">
        <w:rPr>
          <w:rFonts w:ascii="Avenir Book" w:hAnsi="Avenir Book" w:cstheme="minorHAnsi"/>
          <w:color w:val="000000"/>
        </w:rPr>
        <w:t>Th</w:t>
      </w:r>
      <w:r w:rsidR="00152AAB" w:rsidRPr="006F51A6">
        <w:rPr>
          <w:rFonts w:ascii="Avenir Book" w:hAnsi="Avenir Book" w:cstheme="minorHAnsi"/>
          <w:color w:val="000000"/>
        </w:rPr>
        <w:t>e</w:t>
      </w:r>
      <w:r w:rsidRPr="006F51A6">
        <w:rPr>
          <w:rFonts w:ascii="Avenir Book" w:hAnsi="Avenir Book" w:cstheme="minorHAnsi"/>
          <w:color w:val="000000"/>
        </w:rPr>
        <w:t xml:space="preserve"> lived experience</w:t>
      </w:r>
      <w:r w:rsidR="00DF13AE">
        <w:rPr>
          <w:rFonts w:ascii="Avenir Book" w:hAnsi="Avenir Book" w:cstheme="minorHAnsi"/>
          <w:color w:val="000000"/>
        </w:rPr>
        <w:t>s</w:t>
      </w:r>
      <w:r w:rsidRPr="006F51A6">
        <w:rPr>
          <w:rFonts w:ascii="Avenir Book" w:hAnsi="Avenir Book" w:cstheme="minorHAnsi"/>
          <w:color w:val="000000"/>
        </w:rPr>
        <w:t xml:space="preserve"> of people </w:t>
      </w:r>
      <w:r w:rsidR="00152AAB" w:rsidRPr="006F51A6">
        <w:rPr>
          <w:rFonts w:ascii="Avenir Book" w:hAnsi="Avenir Book" w:cstheme="minorHAnsi"/>
          <w:color w:val="000000"/>
        </w:rPr>
        <w:t>touched by substance use and</w:t>
      </w:r>
      <w:r w:rsidRPr="006F51A6">
        <w:rPr>
          <w:rFonts w:ascii="Avenir Book" w:hAnsi="Avenir Book" w:cstheme="minorHAnsi"/>
          <w:color w:val="000000"/>
        </w:rPr>
        <w:t xml:space="preserve"> </w:t>
      </w:r>
      <w:r w:rsidR="00C52537" w:rsidRPr="006F51A6">
        <w:rPr>
          <w:rFonts w:ascii="Avenir Book" w:hAnsi="Avenir Book" w:cstheme="minorHAnsi"/>
          <w:color w:val="000000"/>
        </w:rPr>
        <w:t>associated</w:t>
      </w:r>
      <w:r w:rsidRPr="006F51A6">
        <w:rPr>
          <w:rFonts w:ascii="Avenir Book" w:hAnsi="Avenir Book" w:cstheme="minorHAnsi"/>
          <w:color w:val="000000"/>
        </w:rPr>
        <w:t xml:space="preserve"> behaviours </w:t>
      </w:r>
      <w:r w:rsidR="00DF13AE" w:rsidRPr="006F51A6">
        <w:rPr>
          <w:rFonts w:ascii="Avenir Book" w:hAnsi="Avenir Book" w:cstheme="minorHAnsi"/>
          <w:color w:val="000000"/>
        </w:rPr>
        <w:t>are</w:t>
      </w:r>
      <w:r w:rsidRPr="006F51A6">
        <w:rPr>
          <w:rFonts w:ascii="Avenir Book" w:hAnsi="Avenir Book" w:cstheme="minorHAnsi"/>
          <w:color w:val="000000"/>
        </w:rPr>
        <w:t xml:space="preserve"> incredibly broad. </w:t>
      </w:r>
      <w:r w:rsidR="007F5F28" w:rsidRPr="006F51A6">
        <w:rPr>
          <w:rFonts w:ascii="Avenir Book" w:hAnsi="Avenir Book" w:cstheme="minorHAnsi"/>
          <w:color w:val="000000"/>
        </w:rPr>
        <w:t xml:space="preserve">This can include both the substance use type </w:t>
      </w:r>
      <w:r w:rsidR="00DF13AE" w:rsidRPr="006F51A6">
        <w:rPr>
          <w:rFonts w:ascii="Avenir Book" w:hAnsi="Avenir Book" w:cstheme="minorHAnsi"/>
          <w:color w:val="000000"/>
        </w:rPr>
        <w:t>and</w:t>
      </w:r>
      <w:r w:rsidR="007F5F28" w:rsidRPr="006F51A6">
        <w:rPr>
          <w:rFonts w:ascii="Avenir Book" w:hAnsi="Avenir Book" w:cstheme="minorHAnsi"/>
          <w:color w:val="000000"/>
        </w:rPr>
        <w:t xml:space="preserve"> the </w:t>
      </w:r>
      <w:r w:rsidR="00C52537" w:rsidRPr="006F51A6">
        <w:rPr>
          <w:rFonts w:ascii="Avenir Book" w:hAnsi="Avenir Book" w:cstheme="minorHAnsi"/>
          <w:color w:val="000000"/>
        </w:rPr>
        <w:t>associated</w:t>
      </w:r>
      <w:r w:rsidR="007F5F28" w:rsidRPr="006F51A6">
        <w:rPr>
          <w:rFonts w:ascii="Avenir Book" w:hAnsi="Avenir Book" w:cstheme="minorHAnsi"/>
          <w:color w:val="000000"/>
        </w:rPr>
        <w:t xml:space="preserve"> behaviours</w:t>
      </w:r>
      <w:r w:rsidR="00152AAB" w:rsidRPr="006F51A6">
        <w:rPr>
          <w:rFonts w:ascii="Avenir Book" w:hAnsi="Avenir Book" w:cstheme="minorHAnsi"/>
          <w:color w:val="000000"/>
        </w:rPr>
        <w:t>.</w:t>
      </w:r>
      <w:r w:rsidR="007F5F28" w:rsidRPr="006F51A6">
        <w:rPr>
          <w:rFonts w:ascii="Avenir Book" w:hAnsi="Avenir Book" w:cstheme="minorHAnsi"/>
          <w:color w:val="000000"/>
        </w:rPr>
        <w:t xml:space="preserve"> Consequently ‘lived experiences’ should be looked at through a wide array of lenses, for example, social, political, economic, and so forth. As such</w:t>
      </w:r>
      <w:r w:rsidR="002C2C32">
        <w:rPr>
          <w:rFonts w:ascii="Avenir Book" w:hAnsi="Avenir Book" w:cstheme="minorHAnsi"/>
          <w:color w:val="000000"/>
        </w:rPr>
        <w:t>,</w:t>
      </w:r>
      <w:r w:rsidR="007F5F28" w:rsidRPr="006F51A6">
        <w:rPr>
          <w:rFonts w:ascii="Avenir Book" w:hAnsi="Avenir Book" w:cstheme="minorHAnsi"/>
          <w:color w:val="000000"/>
        </w:rPr>
        <w:t xml:space="preserve"> the strategy should seek to understand who people are, their situations and the implications</w:t>
      </w:r>
      <w:r w:rsidR="002C2C32">
        <w:rPr>
          <w:rFonts w:ascii="Avenir Book" w:hAnsi="Avenir Book" w:cstheme="minorHAnsi"/>
          <w:color w:val="000000"/>
        </w:rPr>
        <w:t xml:space="preserve"> on their lives</w:t>
      </w:r>
      <w:r w:rsidR="007F5F28" w:rsidRPr="006F51A6">
        <w:rPr>
          <w:rFonts w:ascii="Avenir Book" w:hAnsi="Avenir Book" w:cstheme="minorHAnsi"/>
          <w:color w:val="000000"/>
        </w:rPr>
        <w:t>.</w:t>
      </w:r>
      <w:r w:rsidR="00B47857" w:rsidRPr="006F51A6">
        <w:rPr>
          <w:rFonts w:ascii="Avenir Book" w:hAnsi="Avenir Book" w:cstheme="minorHAnsi"/>
          <w:color w:val="000000"/>
        </w:rPr>
        <w:t xml:space="preserve"> Through </w:t>
      </w:r>
      <w:r w:rsidR="002C2C32">
        <w:rPr>
          <w:rFonts w:ascii="Avenir Book" w:hAnsi="Avenir Book" w:cstheme="minorHAnsi"/>
          <w:color w:val="000000"/>
        </w:rPr>
        <w:t xml:space="preserve">adopting this approach, </w:t>
      </w:r>
      <w:r w:rsidR="00B47857" w:rsidRPr="006F51A6">
        <w:rPr>
          <w:rFonts w:ascii="Avenir Book" w:hAnsi="Avenir Book" w:cstheme="minorHAnsi"/>
          <w:color w:val="000000"/>
        </w:rPr>
        <w:t xml:space="preserve">people and their behaviours should not be stereotyped, nor should their circumstances. </w:t>
      </w:r>
      <w:r w:rsidR="002C2C32">
        <w:rPr>
          <w:rFonts w:ascii="Avenir Book" w:hAnsi="Avenir Book" w:cstheme="minorHAnsi"/>
          <w:color w:val="000000"/>
        </w:rPr>
        <w:t>It will ensure</w:t>
      </w:r>
      <w:r w:rsidR="00B47857" w:rsidRPr="006F51A6">
        <w:rPr>
          <w:rFonts w:ascii="Avenir Book" w:hAnsi="Avenir Book" w:cstheme="minorHAnsi"/>
          <w:color w:val="000000"/>
        </w:rPr>
        <w:t xml:space="preserve"> relationships </w:t>
      </w:r>
      <w:r w:rsidR="002C2C32">
        <w:rPr>
          <w:rFonts w:ascii="Avenir Book" w:hAnsi="Avenir Book" w:cstheme="minorHAnsi"/>
          <w:color w:val="000000"/>
        </w:rPr>
        <w:t>remain</w:t>
      </w:r>
      <w:r w:rsidR="00B47857" w:rsidRPr="006F51A6">
        <w:rPr>
          <w:rFonts w:ascii="Avenir Book" w:hAnsi="Avenir Book" w:cstheme="minorHAnsi"/>
          <w:color w:val="000000"/>
        </w:rPr>
        <w:t xml:space="preserve"> at the heart of the strategy, without assuming</w:t>
      </w:r>
      <w:r w:rsidR="002903A1">
        <w:rPr>
          <w:rFonts w:ascii="Avenir Book" w:hAnsi="Avenir Book" w:cstheme="minorHAnsi"/>
          <w:color w:val="000000"/>
        </w:rPr>
        <w:t xml:space="preserve"> the nature and significance of these relationships</w:t>
      </w:r>
      <w:r w:rsidR="00B47857" w:rsidRPr="006F51A6">
        <w:rPr>
          <w:rFonts w:ascii="Avenir Book" w:hAnsi="Avenir Book" w:cstheme="minorHAnsi"/>
          <w:color w:val="000000"/>
        </w:rPr>
        <w:t>.</w:t>
      </w:r>
    </w:p>
    <w:p w14:paraId="12888304" w14:textId="1A16F431" w:rsidR="00DF13AE" w:rsidRDefault="00DF13AE" w:rsidP="00842039">
      <w:pPr>
        <w:pStyle w:val="NormalWeb"/>
        <w:shd w:val="clear" w:color="auto" w:fill="FFFFFF"/>
        <w:spacing w:before="0" w:beforeAutospacing="0" w:after="0" w:afterAutospacing="0" w:line="276" w:lineRule="auto"/>
        <w:ind w:right="-8"/>
        <w:contextualSpacing/>
        <w:rPr>
          <w:rFonts w:ascii="Avenir Book" w:hAnsi="Avenir Book" w:cstheme="minorHAnsi"/>
          <w:color w:val="000000"/>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10" w:color="auto" w:fill="auto"/>
        <w:tblLook w:val="04A0" w:firstRow="1" w:lastRow="0" w:firstColumn="1" w:lastColumn="0" w:noHBand="0" w:noVBand="1"/>
      </w:tblPr>
      <w:tblGrid>
        <w:gridCol w:w="9781"/>
      </w:tblGrid>
      <w:tr w:rsidR="00DF13AE" w14:paraId="3F162C69" w14:textId="77777777" w:rsidTr="0086614F">
        <w:tc>
          <w:tcPr>
            <w:tcW w:w="9781" w:type="dxa"/>
            <w:shd w:val="pct10" w:color="auto" w:fill="auto"/>
          </w:tcPr>
          <w:p w14:paraId="57652467" w14:textId="1F4304D8" w:rsidR="00177F06" w:rsidRDefault="00470F58" w:rsidP="00177F06">
            <w:pPr>
              <w:pStyle w:val="NormalWeb"/>
              <w:spacing w:before="0" w:beforeAutospacing="0" w:after="0" w:afterAutospacing="0"/>
              <w:rPr>
                <w:rFonts w:ascii="Avenir Book" w:hAnsi="Avenir Book"/>
                <w:b/>
                <w:bCs/>
              </w:rPr>
            </w:pPr>
            <w:r>
              <w:rPr>
                <w:rFonts w:ascii="Avenir Book" w:hAnsi="Avenir Book"/>
                <w:b/>
                <w:bCs/>
              </w:rPr>
              <w:t xml:space="preserve">Example - </w:t>
            </w:r>
            <w:r w:rsidR="00F10459">
              <w:rPr>
                <w:rFonts w:ascii="Avenir Book" w:hAnsi="Avenir Book"/>
                <w:b/>
                <w:bCs/>
              </w:rPr>
              <w:t xml:space="preserve">End of Life Care </w:t>
            </w:r>
            <w:r w:rsidR="00177F06">
              <w:rPr>
                <w:rFonts w:ascii="Avenir Book" w:hAnsi="Avenir Book"/>
                <w:b/>
                <w:bCs/>
              </w:rPr>
              <w:t xml:space="preserve">and Substance Use </w:t>
            </w:r>
            <w:r w:rsidR="00F10459">
              <w:rPr>
                <w:rFonts w:ascii="Avenir Book" w:hAnsi="Avenir Book"/>
                <w:b/>
                <w:bCs/>
              </w:rPr>
              <w:t>Research Project</w:t>
            </w:r>
            <w:r w:rsidR="005623C4">
              <w:rPr>
                <w:rFonts w:ascii="Avenir Book" w:hAnsi="Avenir Book"/>
                <w:b/>
                <w:bCs/>
              </w:rPr>
              <w:t xml:space="preserve"> </w:t>
            </w:r>
            <w:r w:rsidR="00177F06">
              <w:rPr>
                <w:rFonts w:ascii="Avenir Book" w:hAnsi="Avenir Book"/>
                <w:b/>
                <w:bCs/>
              </w:rPr>
              <w:t>(Galvani et al, 2018)</w:t>
            </w:r>
          </w:p>
          <w:p w14:paraId="00BB4DCD" w14:textId="77777777" w:rsidR="00177F06" w:rsidRDefault="00910289" w:rsidP="00177F06">
            <w:pPr>
              <w:pStyle w:val="NormalWeb"/>
              <w:spacing w:before="0" w:beforeAutospacing="0" w:after="0" w:afterAutospacing="0"/>
              <w:ind w:left="173" w:hanging="173"/>
              <w:rPr>
                <w:rFonts w:ascii="Avenir Book" w:hAnsi="Avenir Book"/>
              </w:rPr>
            </w:pPr>
            <w:r>
              <w:rPr>
                <w:rFonts w:ascii="Avenir Book" w:hAnsi="Avenir Book"/>
              </w:rPr>
              <w:t>A greater understanding of the breadth</w:t>
            </w:r>
            <w:r w:rsidR="002D1053">
              <w:rPr>
                <w:rFonts w:ascii="Avenir Book" w:hAnsi="Avenir Book"/>
              </w:rPr>
              <w:t>, context</w:t>
            </w:r>
            <w:r>
              <w:rPr>
                <w:rFonts w:ascii="Avenir Book" w:hAnsi="Avenir Book"/>
              </w:rPr>
              <w:t xml:space="preserve"> and range of lived experiences </w:t>
            </w:r>
            <w:r w:rsidR="007A7CF2">
              <w:rPr>
                <w:rFonts w:ascii="Avenir Book" w:hAnsi="Avenir Book"/>
              </w:rPr>
              <w:t>was</w:t>
            </w:r>
          </w:p>
          <w:p w14:paraId="6A289AB4" w14:textId="0A30CB99" w:rsidR="00742799" w:rsidRDefault="00910289" w:rsidP="00B0594F">
            <w:pPr>
              <w:pStyle w:val="NormalWeb"/>
              <w:spacing w:before="0" w:beforeAutospacing="0" w:after="0" w:afterAutospacing="0"/>
              <w:rPr>
                <w:rFonts w:ascii="Avenir Book" w:hAnsi="Avenir Book"/>
              </w:rPr>
            </w:pPr>
            <w:r>
              <w:rPr>
                <w:rFonts w:ascii="Avenir Book" w:hAnsi="Avenir Book"/>
              </w:rPr>
              <w:t xml:space="preserve">accessed through </w:t>
            </w:r>
            <w:r w:rsidR="00470F58">
              <w:rPr>
                <w:rFonts w:ascii="Avenir Book" w:hAnsi="Avenir Book"/>
              </w:rPr>
              <w:t xml:space="preserve">establishing a PWE Advisory Group for the above project. </w:t>
            </w:r>
            <w:r w:rsidR="002C2C32">
              <w:rPr>
                <w:rFonts w:ascii="Avenir Book" w:hAnsi="Avenir Book"/>
              </w:rPr>
              <w:t xml:space="preserve"> </w:t>
            </w:r>
            <w:r w:rsidR="00470F58">
              <w:rPr>
                <w:rFonts w:ascii="Avenir Book" w:hAnsi="Avenir Book"/>
              </w:rPr>
              <w:t>Rather than expect people to ‘sit round a table’</w:t>
            </w:r>
            <w:r w:rsidR="002C2C32">
              <w:rPr>
                <w:rFonts w:ascii="Avenir Book" w:hAnsi="Avenir Book"/>
              </w:rPr>
              <w:t xml:space="preserve"> in a University building</w:t>
            </w:r>
            <w:r w:rsidR="00470F58">
              <w:rPr>
                <w:rFonts w:ascii="Avenir Book" w:hAnsi="Avenir Book"/>
              </w:rPr>
              <w:t xml:space="preserve">, our intermediary and lead researcher supported people to participate in their own environment or environments in which they felt comfortable. The PWE Advisory Group brought with them </w:t>
            </w:r>
            <w:r>
              <w:rPr>
                <w:rFonts w:ascii="Avenir Book" w:hAnsi="Avenir Book"/>
              </w:rPr>
              <w:t>direct</w:t>
            </w:r>
            <w:r w:rsidRPr="00F10459">
              <w:rPr>
                <w:rFonts w:ascii="Avenir Book" w:hAnsi="Avenir Book"/>
              </w:rPr>
              <w:t xml:space="preserve"> experience</w:t>
            </w:r>
            <w:r w:rsidR="00470F58">
              <w:rPr>
                <w:rFonts w:ascii="Avenir Book" w:hAnsi="Avenir Book"/>
              </w:rPr>
              <w:t xml:space="preserve"> of living with end of life care and substance use needs as well as </w:t>
            </w:r>
            <w:r w:rsidR="002C2C32">
              <w:rPr>
                <w:rFonts w:ascii="Avenir Book" w:hAnsi="Avenir Book"/>
              </w:rPr>
              <w:t>having wider connections with these issues</w:t>
            </w:r>
            <w:r w:rsidR="007A7CF2">
              <w:rPr>
                <w:rFonts w:ascii="Avenir Book" w:hAnsi="Avenir Book"/>
              </w:rPr>
              <w:t xml:space="preserve">. </w:t>
            </w:r>
            <w:r w:rsidR="007D1B80">
              <w:rPr>
                <w:rFonts w:ascii="Avenir Book" w:hAnsi="Avenir Book"/>
              </w:rPr>
              <w:t xml:space="preserve">The </w:t>
            </w:r>
            <w:r w:rsidR="002C2C32">
              <w:rPr>
                <w:rFonts w:ascii="Avenir Book" w:hAnsi="Avenir Book"/>
              </w:rPr>
              <w:t xml:space="preserve">advisory </w:t>
            </w:r>
            <w:r w:rsidR="007D1B80">
              <w:rPr>
                <w:rFonts w:ascii="Avenir Book" w:hAnsi="Avenir Book"/>
              </w:rPr>
              <w:t xml:space="preserve">group highlighted that the research was taking </w:t>
            </w:r>
            <w:r>
              <w:rPr>
                <w:rFonts w:ascii="Avenir Book" w:hAnsi="Avenir Book"/>
              </w:rPr>
              <w:t xml:space="preserve">an </w:t>
            </w:r>
            <w:r w:rsidR="002903A1" w:rsidRPr="00F10459">
              <w:rPr>
                <w:rFonts w:ascii="Avenir Book" w:hAnsi="Avenir Book"/>
              </w:rPr>
              <w:t xml:space="preserve">overly narrow </w:t>
            </w:r>
            <w:r>
              <w:rPr>
                <w:rFonts w:ascii="Avenir Book" w:hAnsi="Avenir Book"/>
              </w:rPr>
              <w:t xml:space="preserve">focus in </w:t>
            </w:r>
            <w:r w:rsidR="007D1B80">
              <w:rPr>
                <w:rFonts w:ascii="Avenir Book" w:hAnsi="Avenir Book"/>
              </w:rPr>
              <w:t xml:space="preserve">its sample recruitment and </w:t>
            </w:r>
            <w:r>
              <w:rPr>
                <w:rFonts w:ascii="Avenir Book" w:hAnsi="Avenir Book"/>
              </w:rPr>
              <w:t xml:space="preserve">the early research findings. </w:t>
            </w:r>
            <w:r w:rsidR="002D1053">
              <w:rPr>
                <w:rFonts w:ascii="Avenir Book" w:hAnsi="Avenir Book"/>
              </w:rPr>
              <w:t xml:space="preserve">Ongoing discussions </w:t>
            </w:r>
            <w:r>
              <w:rPr>
                <w:rFonts w:ascii="Avenir Book" w:hAnsi="Avenir Book"/>
              </w:rPr>
              <w:t xml:space="preserve">highlighted additional </w:t>
            </w:r>
            <w:r w:rsidR="004A24E2">
              <w:rPr>
                <w:rFonts w:ascii="Avenir Book" w:hAnsi="Avenir Book"/>
              </w:rPr>
              <w:t>insights</w:t>
            </w:r>
            <w:r w:rsidR="005623C4">
              <w:rPr>
                <w:rFonts w:ascii="Avenir Book" w:hAnsi="Avenir Book"/>
              </w:rPr>
              <w:t xml:space="preserve"> and suggestions around specific groups of people and circumstances who were currently overlooked </w:t>
            </w:r>
            <w:r w:rsidR="007D1B80">
              <w:rPr>
                <w:rFonts w:ascii="Avenir Book" w:hAnsi="Avenir Book"/>
              </w:rPr>
              <w:t xml:space="preserve">in </w:t>
            </w:r>
            <w:r w:rsidR="005623C4">
              <w:rPr>
                <w:rFonts w:ascii="Avenir Book" w:hAnsi="Avenir Book"/>
              </w:rPr>
              <w:t xml:space="preserve">research. This included a more diverse landscape of where and how to find people. This formed a key element of the project reports and </w:t>
            </w:r>
            <w:r w:rsidR="007A7CF2">
              <w:rPr>
                <w:rFonts w:ascii="Avenir Book" w:hAnsi="Avenir Book"/>
              </w:rPr>
              <w:t>informed future learning.</w:t>
            </w:r>
            <w:r w:rsidR="005623C4">
              <w:rPr>
                <w:rFonts w:ascii="Avenir Book" w:hAnsi="Avenir Book"/>
              </w:rPr>
              <w:t xml:space="preserve"> </w:t>
            </w:r>
          </w:p>
          <w:p w14:paraId="68EF4AD1" w14:textId="367ED01A" w:rsidR="00B0594F" w:rsidRPr="005623C4" w:rsidRDefault="00BE3E56" w:rsidP="00B0594F">
            <w:pPr>
              <w:pStyle w:val="NormalWeb"/>
              <w:spacing w:before="0" w:beforeAutospacing="0" w:after="0" w:afterAutospacing="0"/>
              <w:rPr>
                <w:rFonts w:ascii="Avenir Book" w:hAnsi="Avenir Book"/>
              </w:rPr>
            </w:pPr>
            <w:hyperlink r:id="rId14" w:history="1">
              <w:r w:rsidR="00B0594F" w:rsidRPr="00FA79F9">
                <w:rPr>
                  <w:rStyle w:val="Hyperlink"/>
                  <w:rFonts w:ascii="Avenir Book" w:hAnsi="Avenir Book"/>
                </w:rPr>
                <w:t>https://endoflifecaresubstanceuse.files.wordpress.com/2018/11/people-with-experience-summary-report.pdf</w:t>
              </w:r>
            </w:hyperlink>
            <w:r w:rsidR="00B0594F">
              <w:rPr>
                <w:rFonts w:ascii="Avenir Book" w:hAnsi="Avenir Book"/>
              </w:rPr>
              <w:t xml:space="preserve">  (Clayson, 2018)</w:t>
            </w:r>
          </w:p>
        </w:tc>
      </w:tr>
    </w:tbl>
    <w:p w14:paraId="311FB0D6" w14:textId="550284CA" w:rsidR="00EB60F6" w:rsidRDefault="00EB60F6" w:rsidP="004444CE">
      <w:pPr>
        <w:pStyle w:val="NormalWeb"/>
        <w:shd w:val="clear" w:color="auto" w:fill="FFFFFF"/>
        <w:spacing w:before="0" w:beforeAutospacing="0" w:after="0" w:afterAutospacing="0" w:line="276" w:lineRule="auto"/>
        <w:ind w:right="-1045"/>
        <w:contextualSpacing/>
        <w:rPr>
          <w:rFonts w:ascii="Avenir Book" w:hAnsi="Avenir Book" w:cstheme="minorHAnsi"/>
          <w:color w:val="000000"/>
        </w:rPr>
      </w:pPr>
    </w:p>
    <w:p w14:paraId="5CAD0CB4" w14:textId="77777777" w:rsidR="00EB60F6" w:rsidRDefault="00EB60F6">
      <w:pPr>
        <w:rPr>
          <w:rFonts w:ascii="Avenir Book" w:eastAsia="Times New Roman" w:hAnsi="Avenir Book" w:cstheme="minorHAnsi"/>
          <w:color w:val="000000"/>
        </w:rPr>
      </w:pPr>
      <w:r>
        <w:rPr>
          <w:rFonts w:ascii="Avenir Book" w:hAnsi="Avenir Book" w:cstheme="minorHAnsi"/>
          <w:color w:val="000000"/>
        </w:rPr>
        <w:br w:type="page"/>
      </w:r>
    </w:p>
    <w:p w14:paraId="1ADE1619" w14:textId="77777777" w:rsidR="00B60B49" w:rsidRPr="006F51A6" w:rsidRDefault="00B60B49" w:rsidP="004444CE">
      <w:pPr>
        <w:pStyle w:val="NormalWeb"/>
        <w:shd w:val="clear" w:color="auto" w:fill="FFFFFF"/>
        <w:spacing w:before="0" w:beforeAutospacing="0" w:after="0" w:afterAutospacing="0" w:line="276" w:lineRule="auto"/>
        <w:ind w:right="-1045"/>
        <w:contextualSpacing/>
        <w:rPr>
          <w:rFonts w:ascii="Avenir Book" w:hAnsi="Avenir Book" w:cstheme="minorHAnsi"/>
          <w:color w:val="000000"/>
        </w:rPr>
      </w:pPr>
    </w:p>
    <w:p w14:paraId="7907D51C" w14:textId="0BD81BF9" w:rsidR="00C82F42" w:rsidRPr="002903A1" w:rsidRDefault="007D1B80" w:rsidP="007D1B80">
      <w:pPr>
        <w:pStyle w:val="Heading3"/>
        <w:rPr>
          <w:sz w:val="22"/>
        </w:rPr>
      </w:pPr>
      <w:bookmarkStart w:id="9" w:name="_Toc27569679"/>
      <w:r>
        <w:t xml:space="preserve">Principle 2 - </w:t>
      </w:r>
      <w:r w:rsidR="008F37CF" w:rsidRPr="002903A1">
        <w:t>Co-create</w:t>
      </w:r>
      <w:r w:rsidR="00C82F42" w:rsidRPr="002903A1">
        <w:t xml:space="preserve"> innovative ways of seeking out and connecting with people with experience </w:t>
      </w:r>
      <w:r w:rsidR="008F37CF" w:rsidRPr="002903A1">
        <w:t>that build conditions</w:t>
      </w:r>
      <w:r w:rsidR="008F37CF" w:rsidRPr="002903A1">
        <w:rPr>
          <w:sz w:val="22"/>
        </w:rPr>
        <w:t xml:space="preserve"> for partnership </w:t>
      </w:r>
      <w:r w:rsidR="00A91AAC" w:rsidRPr="002903A1">
        <w:rPr>
          <w:sz w:val="22"/>
        </w:rPr>
        <w:t xml:space="preserve">and mutuality </w:t>
      </w:r>
      <w:r w:rsidR="008F37CF" w:rsidRPr="002903A1">
        <w:rPr>
          <w:sz w:val="22"/>
        </w:rPr>
        <w:t>to grow</w:t>
      </w:r>
      <w:bookmarkEnd w:id="9"/>
    </w:p>
    <w:p w14:paraId="7DE093D2" w14:textId="113843A0" w:rsidR="00B47857" w:rsidRPr="002903A1" w:rsidRDefault="00B47857" w:rsidP="004444CE">
      <w:pPr>
        <w:pStyle w:val="NormalWeb"/>
        <w:shd w:val="clear" w:color="auto" w:fill="FFFFFF"/>
        <w:spacing w:before="0" w:beforeAutospacing="0" w:after="0" w:afterAutospacing="0" w:line="276" w:lineRule="auto"/>
        <w:ind w:left="360"/>
        <w:contextualSpacing/>
        <w:rPr>
          <w:rFonts w:ascii="Constantia" w:hAnsi="Constantia" w:cstheme="minorHAnsi"/>
          <w:b/>
          <w:bCs/>
          <w:color w:val="000000"/>
          <w:sz w:val="22"/>
        </w:rPr>
      </w:pPr>
    </w:p>
    <w:p w14:paraId="18AF191C" w14:textId="15CC5C98" w:rsidR="008F37CF" w:rsidRDefault="00A765A5" w:rsidP="00842039">
      <w:pPr>
        <w:pStyle w:val="NormalWeb"/>
        <w:shd w:val="clear" w:color="auto" w:fill="FFFFFF"/>
        <w:spacing w:before="0" w:beforeAutospacing="0" w:after="0" w:afterAutospacing="0" w:line="276" w:lineRule="auto"/>
        <w:contextualSpacing/>
        <w:rPr>
          <w:rFonts w:ascii="Avenir Book" w:hAnsi="Avenir Book" w:cstheme="minorHAnsi"/>
          <w:color w:val="000000"/>
        </w:rPr>
      </w:pPr>
      <w:r w:rsidRPr="002903A1">
        <w:rPr>
          <w:rFonts w:ascii="Avenir Book" w:hAnsi="Avenir Book" w:cstheme="minorHAnsi"/>
          <w:color w:val="000000"/>
        </w:rPr>
        <w:t xml:space="preserve">Here we are </w:t>
      </w:r>
      <w:r w:rsidR="00CE093C" w:rsidRPr="002903A1">
        <w:rPr>
          <w:rFonts w:ascii="Avenir Book" w:hAnsi="Avenir Book" w:cstheme="minorHAnsi"/>
          <w:color w:val="000000"/>
        </w:rPr>
        <w:t xml:space="preserve">seeking to </w:t>
      </w:r>
      <w:r w:rsidRPr="002903A1">
        <w:rPr>
          <w:rFonts w:ascii="Avenir Book" w:hAnsi="Avenir Book" w:cstheme="minorHAnsi"/>
          <w:color w:val="000000"/>
        </w:rPr>
        <w:t>develop a menu of ways of working</w:t>
      </w:r>
      <w:r w:rsidR="00CE093C" w:rsidRPr="002903A1">
        <w:rPr>
          <w:rFonts w:ascii="Avenir Book" w:hAnsi="Avenir Book" w:cstheme="minorHAnsi"/>
          <w:color w:val="000000"/>
        </w:rPr>
        <w:t xml:space="preserve"> that respond to where people are within their lived experience, including how people communicate and learn, the location of where this takes place</w:t>
      </w:r>
      <w:r w:rsidR="008252AF" w:rsidRPr="002903A1">
        <w:rPr>
          <w:rFonts w:ascii="Avenir Book" w:hAnsi="Avenir Book" w:cstheme="minorHAnsi"/>
          <w:color w:val="000000"/>
        </w:rPr>
        <w:t xml:space="preserve"> and </w:t>
      </w:r>
      <w:r w:rsidR="00CE093C" w:rsidRPr="002903A1">
        <w:rPr>
          <w:rFonts w:ascii="Avenir Book" w:hAnsi="Avenir Book" w:cstheme="minorHAnsi"/>
          <w:color w:val="000000"/>
        </w:rPr>
        <w:t xml:space="preserve">the vehicles to enable this to happen. This may include working through </w:t>
      </w:r>
      <w:r w:rsidR="0072431E" w:rsidRPr="002903A1">
        <w:rPr>
          <w:rFonts w:ascii="Avenir Book" w:hAnsi="Avenir Book" w:cstheme="minorHAnsi"/>
          <w:color w:val="000000"/>
        </w:rPr>
        <w:t xml:space="preserve">partners and </w:t>
      </w:r>
      <w:r w:rsidR="008252AF" w:rsidRPr="002903A1">
        <w:rPr>
          <w:rFonts w:ascii="Avenir Book" w:hAnsi="Avenir Book" w:cstheme="minorHAnsi"/>
          <w:color w:val="000000"/>
        </w:rPr>
        <w:t>‘</w:t>
      </w:r>
      <w:r w:rsidR="00CE093C" w:rsidRPr="002903A1">
        <w:rPr>
          <w:rFonts w:ascii="Avenir Book" w:hAnsi="Avenir Book" w:cstheme="minorHAnsi"/>
          <w:color w:val="000000"/>
        </w:rPr>
        <w:t>intermediaries</w:t>
      </w:r>
      <w:r w:rsidR="008252AF" w:rsidRPr="002903A1">
        <w:rPr>
          <w:rFonts w:ascii="Avenir Book" w:hAnsi="Avenir Book" w:cstheme="minorHAnsi"/>
          <w:color w:val="000000"/>
        </w:rPr>
        <w:t>’</w:t>
      </w:r>
      <w:r w:rsidR="008252AF" w:rsidRPr="002903A1">
        <w:rPr>
          <w:rStyle w:val="FootnoteReference"/>
          <w:rFonts w:ascii="Avenir Book" w:hAnsi="Avenir Book" w:cstheme="minorHAnsi"/>
          <w:color w:val="000000"/>
        </w:rPr>
        <w:footnoteReference w:id="4"/>
      </w:r>
      <w:r w:rsidR="00CE093C" w:rsidRPr="002903A1">
        <w:rPr>
          <w:rFonts w:ascii="Avenir Book" w:hAnsi="Avenir Book" w:cstheme="minorHAnsi"/>
          <w:color w:val="000000"/>
        </w:rPr>
        <w:t xml:space="preserve"> or building on established relationships</w:t>
      </w:r>
      <w:r w:rsidR="0072431E" w:rsidRPr="002903A1">
        <w:rPr>
          <w:rFonts w:ascii="Avenir Book" w:hAnsi="Avenir Book" w:cstheme="minorHAnsi"/>
          <w:color w:val="000000"/>
        </w:rPr>
        <w:t xml:space="preserve"> </w:t>
      </w:r>
      <w:r w:rsidR="00AC61AA" w:rsidRPr="002903A1">
        <w:rPr>
          <w:rFonts w:ascii="Avenir Book" w:hAnsi="Avenir Book" w:cstheme="minorHAnsi"/>
          <w:color w:val="000000"/>
        </w:rPr>
        <w:t>that</w:t>
      </w:r>
      <w:r w:rsidR="0072431E" w:rsidRPr="002903A1">
        <w:rPr>
          <w:rFonts w:ascii="Avenir Book" w:hAnsi="Avenir Book" w:cstheme="minorHAnsi"/>
          <w:color w:val="000000"/>
        </w:rPr>
        <w:t xml:space="preserve"> can facilitate the necessary processes</w:t>
      </w:r>
      <w:r w:rsidR="00CE093C" w:rsidRPr="002903A1">
        <w:rPr>
          <w:rFonts w:ascii="Avenir Book" w:hAnsi="Avenir Book" w:cstheme="minorHAnsi"/>
          <w:color w:val="000000"/>
        </w:rPr>
        <w:t xml:space="preserve">. This is not about simply bringing together a committee or </w:t>
      </w:r>
      <w:r w:rsidR="00AC61AA" w:rsidRPr="002903A1">
        <w:rPr>
          <w:rFonts w:ascii="Avenir Book" w:hAnsi="Avenir Book" w:cstheme="minorHAnsi"/>
          <w:color w:val="000000"/>
        </w:rPr>
        <w:t xml:space="preserve">regular group of </w:t>
      </w:r>
      <w:r w:rsidR="00CE093C" w:rsidRPr="002903A1">
        <w:rPr>
          <w:rFonts w:ascii="Avenir Book" w:hAnsi="Avenir Book" w:cstheme="minorHAnsi"/>
          <w:color w:val="000000"/>
        </w:rPr>
        <w:t xml:space="preserve">people with experience but more about developing approaches that are relevant to the research </w:t>
      </w:r>
      <w:r w:rsidR="00AC61AA" w:rsidRPr="002903A1">
        <w:rPr>
          <w:rFonts w:ascii="Avenir Book" w:hAnsi="Avenir Book" w:cstheme="minorHAnsi"/>
          <w:color w:val="000000"/>
        </w:rPr>
        <w:t>area</w:t>
      </w:r>
      <w:r w:rsidR="00CE093C" w:rsidRPr="002903A1">
        <w:rPr>
          <w:rFonts w:ascii="Avenir Book" w:hAnsi="Avenir Book" w:cstheme="minorHAnsi"/>
          <w:color w:val="000000"/>
        </w:rPr>
        <w:t xml:space="preserve"> at hand and the </w:t>
      </w:r>
      <w:r w:rsidR="00C52537" w:rsidRPr="002903A1">
        <w:rPr>
          <w:rFonts w:ascii="Avenir Book" w:hAnsi="Avenir Book" w:cstheme="minorHAnsi"/>
          <w:color w:val="000000"/>
        </w:rPr>
        <w:t xml:space="preserve">most appropriate </w:t>
      </w:r>
      <w:r w:rsidR="00CE093C" w:rsidRPr="002903A1">
        <w:rPr>
          <w:rFonts w:ascii="Avenir Book" w:hAnsi="Avenir Book" w:cstheme="minorHAnsi"/>
          <w:color w:val="000000"/>
        </w:rPr>
        <w:t>people with experience who can be involved.</w:t>
      </w:r>
    </w:p>
    <w:p w14:paraId="5C08F920" w14:textId="77777777" w:rsidR="007D1B80" w:rsidRDefault="007D1B80" w:rsidP="00842039">
      <w:pPr>
        <w:pStyle w:val="NormalWeb"/>
        <w:shd w:val="clear" w:color="auto" w:fill="FFFFFF"/>
        <w:spacing w:before="0" w:beforeAutospacing="0" w:after="0" w:afterAutospacing="0" w:line="276" w:lineRule="auto"/>
        <w:contextualSpacing/>
        <w:rPr>
          <w:rFonts w:ascii="Avenir Book" w:hAnsi="Avenir Book" w:cstheme="minorHAnsi"/>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64"/>
      </w:tblGrid>
      <w:tr w:rsidR="00B0594F" w14:paraId="56E7981C" w14:textId="77777777" w:rsidTr="00B0594F">
        <w:tc>
          <w:tcPr>
            <w:tcW w:w="9623" w:type="dxa"/>
            <w:shd w:val="clear" w:color="auto" w:fill="D9D9D9" w:themeFill="background1" w:themeFillShade="D9"/>
          </w:tcPr>
          <w:p w14:paraId="503B71A5" w14:textId="1A2C197A" w:rsidR="00B0594F" w:rsidRPr="00B0594F" w:rsidRDefault="0041031B" w:rsidP="00842039">
            <w:pPr>
              <w:pStyle w:val="NormalWeb"/>
              <w:spacing w:before="0" w:beforeAutospacing="0" w:after="0" w:afterAutospacing="0" w:line="276" w:lineRule="auto"/>
              <w:contextualSpacing/>
              <w:rPr>
                <w:rFonts w:ascii="Avenir Book" w:hAnsi="Avenir Book" w:cs="Calibri (Body)"/>
                <w:b/>
                <w:color w:val="000000"/>
              </w:rPr>
            </w:pPr>
            <w:r>
              <w:rPr>
                <w:rFonts w:ascii="Avenir Book" w:hAnsi="Avenir Book" w:cs="Calibri (Body)"/>
                <w:b/>
                <w:color w:val="000000"/>
              </w:rPr>
              <w:t xml:space="preserve">Example - </w:t>
            </w:r>
            <w:r w:rsidR="00B0594F" w:rsidRPr="00B0594F">
              <w:rPr>
                <w:rFonts w:ascii="Avenir Book" w:hAnsi="Avenir Book" w:cs="Calibri (Body)"/>
                <w:b/>
                <w:color w:val="000000"/>
              </w:rPr>
              <w:t>Novel Psychoactive Substances Conference - MMU - 2016</w:t>
            </w:r>
          </w:p>
          <w:p w14:paraId="24686EF9" w14:textId="44781974" w:rsidR="00364AAD" w:rsidRDefault="000408D7" w:rsidP="0041031B">
            <w:pPr>
              <w:pStyle w:val="NormalWeb"/>
              <w:spacing w:before="0" w:beforeAutospacing="0" w:after="0" w:afterAutospacing="0"/>
              <w:contextualSpacing/>
              <w:rPr>
                <w:rFonts w:ascii="Avenir Book" w:hAnsi="Avenir Book" w:cstheme="minorHAnsi"/>
                <w:color w:val="000000"/>
              </w:rPr>
            </w:pPr>
            <w:r>
              <w:rPr>
                <w:rFonts w:ascii="Avenir Book" w:hAnsi="Avenir Book" w:cstheme="minorHAnsi"/>
                <w:color w:val="000000"/>
              </w:rPr>
              <w:t xml:space="preserve">Working through a community ‘intermediary’, a group of four people shared their real and raw experiences of NPS use as part of the </w:t>
            </w:r>
            <w:r w:rsidR="002C2C32">
              <w:rPr>
                <w:rFonts w:ascii="Avenir Book" w:hAnsi="Avenir Book" w:cstheme="minorHAnsi"/>
                <w:color w:val="000000"/>
              </w:rPr>
              <w:t xml:space="preserve">SUAB Annual </w:t>
            </w:r>
            <w:r>
              <w:rPr>
                <w:rFonts w:ascii="Avenir Book" w:hAnsi="Avenir Book" w:cstheme="minorHAnsi"/>
                <w:color w:val="000000"/>
              </w:rPr>
              <w:t>NPS Conference</w:t>
            </w:r>
            <w:r w:rsidR="002C2C32">
              <w:rPr>
                <w:rFonts w:ascii="Avenir Book" w:hAnsi="Avenir Book" w:cstheme="minorHAnsi"/>
                <w:color w:val="000000"/>
              </w:rPr>
              <w:t xml:space="preserve"> in 2016</w:t>
            </w:r>
            <w:r>
              <w:rPr>
                <w:rFonts w:ascii="Avenir Book" w:hAnsi="Avenir Book" w:cstheme="minorHAnsi"/>
                <w:color w:val="000000"/>
              </w:rPr>
              <w:t>. This involved work to connect with the individuals (through informal networks</w:t>
            </w:r>
            <w:r w:rsidR="00364AAD">
              <w:rPr>
                <w:rFonts w:ascii="Avenir Book" w:hAnsi="Avenir Book" w:cstheme="minorHAnsi"/>
                <w:color w:val="000000"/>
              </w:rPr>
              <w:t>, social media</w:t>
            </w:r>
            <w:r>
              <w:rPr>
                <w:rFonts w:ascii="Avenir Book" w:hAnsi="Avenir Book" w:cstheme="minorHAnsi"/>
                <w:color w:val="000000"/>
              </w:rPr>
              <w:t xml:space="preserve"> and peer contacts), building trust and ownership of the process and, most importantly, follow up and ongoing contact following the event. </w:t>
            </w:r>
            <w:r w:rsidR="00364AAD">
              <w:rPr>
                <w:rFonts w:ascii="Avenir Book" w:hAnsi="Avenir Book" w:cstheme="minorHAnsi"/>
                <w:color w:val="000000"/>
              </w:rPr>
              <w:t>D</w:t>
            </w:r>
            <w:r>
              <w:rPr>
                <w:rFonts w:ascii="Avenir Book" w:hAnsi="Avenir Book" w:cstheme="minorHAnsi"/>
                <w:color w:val="000000"/>
              </w:rPr>
              <w:t xml:space="preserve">igital recordings </w:t>
            </w:r>
            <w:r w:rsidR="00364AAD">
              <w:rPr>
                <w:rFonts w:ascii="Avenir Book" w:hAnsi="Avenir Book" w:cstheme="minorHAnsi"/>
                <w:color w:val="000000"/>
              </w:rPr>
              <w:t xml:space="preserve">facilitated by the community partner </w:t>
            </w:r>
            <w:r>
              <w:rPr>
                <w:rFonts w:ascii="Avenir Book" w:hAnsi="Avenir Book" w:cstheme="minorHAnsi"/>
                <w:color w:val="000000"/>
              </w:rPr>
              <w:t xml:space="preserve">enabled the voices and messages of the group to be captured and shared. </w:t>
            </w:r>
            <w:r w:rsidR="00364AAD">
              <w:rPr>
                <w:rFonts w:ascii="Avenir Book" w:hAnsi="Avenir Book" w:cstheme="minorHAnsi"/>
                <w:color w:val="000000"/>
              </w:rPr>
              <w:t xml:space="preserve">Feedback from the conference suggested this was one of the most informative sessions with recordings being shared within services to support practice development. </w:t>
            </w:r>
          </w:p>
          <w:p w14:paraId="0CDC8852" w14:textId="439ACAF2" w:rsidR="00364AAD" w:rsidRDefault="000408D7" w:rsidP="0041031B">
            <w:pPr>
              <w:pStyle w:val="NormalWeb"/>
              <w:spacing w:before="0" w:beforeAutospacing="0" w:after="0" w:afterAutospacing="0"/>
              <w:contextualSpacing/>
              <w:rPr>
                <w:rFonts w:ascii="Avenir Book" w:hAnsi="Avenir Book" w:cstheme="minorHAnsi"/>
                <w:color w:val="000000"/>
              </w:rPr>
            </w:pPr>
            <w:r>
              <w:rPr>
                <w:rFonts w:ascii="Avenir Book" w:hAnsi="Avenir Book" w:cstheme="minorHAnsi"/>
                <w:color w:val="000000"/>
              </w:rPr>
              <w:t xml:space="preserve">Feedback from </w:t>
            </w:r>
            <w:r w:rsidR="00364AAD">
              <w:rPr>
                <w:rFonts w:ascii="Avenir Book" w:hAnsi="Avenir Book" w:cstheme="minorHAnsi"/>
                <w:color w:val="000000"/>
              </w:rPr>
              <w:t xml:space="preserve">the people who took part identified many examples of how their participation had not only raised awareness of the issues but also stimulated others to come together to adopt a similar approach. </w:t>
            </w:r>
          </w:p>
          <w:p w14:paraId="3850218F" w14:textId="75C28332" w:rsidR="00D06CFD" w:rsidRDefault="00364AAD" w:rsidP="0041031B">
            <w:pPr>
              <w:pStyle w:val="NormalWeb"/>
              <w:spacing w:before="0" w:beforeAutospacing="0" w:after="0" w:afterAutospacing="0"/>
              <w:contextualSpacing/>
              <w:rPr>
                <w:rFonts w:ascii="Avenir Book" w:hAnsi="Avenir Book" w:cstheme="minorHAnsi"/>
                <w:i/>
                <w:iCs/>
                <w:color w:val="000000"/>
              </w:rPr>
            </w:pPr>
            <w:r>
              <w:rPr>
                <w:rFonts w:ascii="Avenir Book" w:hAnsi="Avenir Book" w:cstheme="minorHAnsi"/>
                <w:color w:val="000000"/>
              </w:rPr>
              <w:t xml:space="preserve"> </w:t>
            </w:r>
            <w:r w:rsidRPr="00D06CFD">
              <w:rPr>
                <w:rFonts w:ascii="Avenir Book" w:hAnsi="Avenir Book" w:cstheme="minorHAnsi"/>
                <w:i/>
                <w:iCs/>
                <w:color w:val="000000"/>
              </w:rPr>
              <w:t>‘In conversation: Novel Psychoactive Substances</w:t>
            </w:r>
            <w:r w:rsidR="00D06CFD" w:rsidRPr="00D06CFD">
              <w:rPr>
                <w:rFonts w:ascii="Avenir Book" w:hAnsi="Avenir Book" w:cstheme="minorHAnsi"/>
                <w:i/>
                <w:iCs/>
                <w:color w:val="000000"/>
              </w:rPr>
              <w:t>’ (1 of 6)</w:t>
            </w:r>
            <w:r w:rsidR="00D06CFD">
              <w:rPr>
                <w:rFonts w:ascii="Avenir Book" w:hAnsi="Avenir Book" w:cstheme="minorHAnsi"/>
                <w:i/>
                <w:iCs/>
                <w:color w:val="000000"/>
              </w:rPr>
              <w:t xml:space="preserve"> </w:t>
            </w:r>
            <w:r w:rsidR="00D06CFD" w:rsidRPr="008C2DE8">
              <w:rPr>
                <w:rFonts w:ascii="Avenir Book" w:hAnsi="Avenir Book" w:cstheme="minorHAnsi"/>
                <w:color w:val="000000"/>
              </w:rPr>
              <w:t>(Clayson et al 2016</w:t>
            </w:r>
            <w:r w:rsidR="00D06CFD" w:rsidRPr="008C2DE8">
              <w:rPr>
                <w:rFonts w:ascii="Avenir Book" w:hAnsi="Avenir Book" w:cstheme="minorHAnsi"/>
                <w:i/>
                <w:iCs/>
                <w:color w:val="000000"/>
              </w:rPr>
              <w:t>)</w:t>
            </w:r>
          </w:p>
          <w:p w14:paraId="652BA862" w14:textId="4338E415" w:rsidR="00364AAD" w:rsidRDefault="00D06CFD" w:rsidP="0041031B">
            <w:pPr>
              <w:pStyle w:val="NormalWeb"/>
              <w:spacing w:before="0" w:beforeAutospacing="0" w:after="0" w:afterAutospacing="0"/>
              <w:contextualSpacing/>
              <w:rPr>
                <w:rFonts w:ascii="Avenir Book" w:hAnsi="Avenir Book" w:cstheme="minorHAnsi"/>
                <w:color w:val="000000"/>
              </w:rPr>
            </w:pPr>
            <w:r>
              <w:rPr>
                <w:rFonts w:ascii="Avenir Book" w:hAnsi="Avenir Book" w:cstheme="minorHAnsi"/>
                <w:color w:val="000000"/>
              </w:rPr>
              <w:t xml:space="preserve"> </w:t>
            </w:r>
            <w:hyperlink r:id="rId15" w:history="1">
              <w:r w:rsidRPr="00FA79F9">
                <w:rPr>
                  <w:rStyle w:val="Hyperlink"/>
                  <w:rFonts w:ascii="Avenir Book" w:hAnsi="Avenir Book" w:cstheme="minorHAnsi"/>
                  <w:sz w:val="20"/>
                  <w:szCs w:val="20"/>
                </w:rPr>
                <w:t xml:space="preserve">https://youtu.be/KcT0a9J4MEk  </w:t>
              </w:r>
              <w:r w:rsidRPr="00FA79F9">
                <w:rPr>
                  <w:rStyle w:val="Hyperlink"/>
                  <w:sz w:val="20"/>
                  <w:szCs w:val="20"/>
                </w:rPr>
                <w:t xml:space="preserve">    </w:t>
              </w:r>
            </w:hyperlink>
          </w:p>
        </w:tc>
      </w:tr>
    </w:tbl>
    <w:p w14:paraId="49D8C716" w14:textId="2F052510" w:rsidR="00D06CFD" w:rsidRDefault="00D06CFD" w:rsidP="004444CE">
      <w:pPr>
        <w:spacing w:line="276" w:lineRule="auto"/>
        <w:rPr>
          <w:rFonts w:ascii="Constantia" w:hAnsi="Constantia" w:cstheme="minorHAnsi"/>
          <w:color w:val="000000"/>
          <w:sz w:val="22"/>
        </w:rPr>
      </w:pPr>
    </w:p>
    <w:p w14:paraId="79748E75" w14:textId="058F8DAC" w:rsidR="00130282" w:rsidRPr="00F83DDA" w:rsidRDefault="0041031B" w:rsidP="0041031B">
      <w:pPr>
        <w:pStyle w:val="Heading3"/>
      </w:pPr>
      <w:bookmarkStart w:id="10" w:name="_Toc27569680"/>
      <w:r>
        <w:t xml:space="preserve">Principle 3 - </w:t>
      </w:r>
      <w:r w:rsidR="00AC61AA" w:rsidRPr="00F83DDA">
        <w:t>C</w:t>
      </w:r>
      <w:r w:rsidR="00130282" w:rsidRPr="00F83DDA">
        <w:t>o-produc</w:t>
      </w:r>
      <w:r w:rsidR="00965196" w:rsidRPr="00F83DDA">
        <w:t>e</w:t>
      </w:r>
      <w:r w:rsidR="00130282" w:rsidRPr="00F83DDA">
        <w:t xml:space="preserve"> a system that demonstrates value, rewards their inputs as co-creators and the unique contribution to each stage in the research process</w:t>
      </w:r>
      <w:bookmarkEnd w:id="10"/>
    </w:p>
    <w:p w14:paraId="486C95B1" w14:textId="442C39F1" w:rsidR="00130282" w:rsidRPr="005C7465" w:rsidRDefault="00130282" w:rsidP="004444CE">
      <w:pPr>
        <w:pStyle w:val="NormalWeb"/>
        <w:shd w:val="clear" w:color="auto" w:fill="FFFFFF"/>
        <w:spacing w:before="0" w:beforeAutospacing="0" w:after="0" w:afterAutospacing="0" w:line="276" w:lineRule="auto"/>
        <w:ind w:left="360"/>
        <w:contextualSpacing/>
        <w:rPr>
          <w:rFonts w:ascii="Avenir Book" w:hAnsi="Avenir Book" w:cstheme="minorHAnsi"/>
          <w:color w:val="000000"/>
          <w:sz w:val="20"/>
          <w:szCs w:val="20"/>
        </w:rPr>
      </w:pPr>
    </w:p>
    <w:p w14:paraId="120AD223" w14:textId="61C571AE" w:rsidR="00CE093C" w:rsidRDefault="006C5393" w:rsidP="00842039">
      <w:pPr>
        <w:pStyle w:val="NormalWeb"/>
        <w:shd w:val="clear" w:color="auto" w:fill="FFFFFF"/>
        <w:spacing w:before="0" w:beforeAutospacing="0" w:after="0" w:afterAutospacing="0" w:line="276" w:lineRule="auto"/>
        <w:contextualSpacing/>
        <w:rPr>
          <w:rFonts w:ascii="Avenir Book" w:hAnsi="Avenir Book" w:cstheme="minorHAnsi"/>
          <w:color w:val="000000"/>
        </w:rPr>
      </w:pPr>
      <w:r w:rsidRPr="00F83DDA">
        <w:rPr>
          <w:rFonts w:ascii="Avenir Book" w:hAnsi="Avenir Book" w:cstheme="minorHAnsi"/>
          <w:color w:val="000000"/>
        </w:rPr>
        <w:t>This</w:t>
      </w:r>
      <w:r w:rsidR="0041031B">
        <w:rPr>
          <w:rFonts w:ascii="Avenir Book" w:hAnsi="Avenir Book" w:cstheme="minorHAnsi"/>
          <w:color w:val="000000"/>
        </w:rPr>
        <w:t xml:space="preserve"> principle</w:t>
      </w:r>
      <w:r w:rsidRPr="00F83DDA">
        <w:rPr>
          <w:rFonts w:ascii="Avenir Book" w:hAnsi="Avenir Book" w:cstheme="minorHAnsi"/>
          <w:color w:val="000000"/>
        </w:rPr>
        <w:t xml:space="preserve"> </w:t>
      </w:r>
      <w:r w:rsidR="00F83DDA" w:rsidRPr="00F83DDA">
        <w:rPr>
          <w:rFonts w:ascii="Avenir Book" w:hAnsi="Avenir Book" w:cstheme="minorHAnsi"/>
          <w:color w:val="000000"/>
        </w:rPr>
        <w:t>includes</w:t>
      </w:r>
      <w:r w:rsidR="00AC61AA" w:rsidRPr="00F83DDA">
        <w:rPr>
          <w:rFonts w:ascii="Avenir Book" w:hAnsi="Avenir Book" w:cstheme="minorHAnsi"/>
          <w:color w:val="000000"/>
        </w:rPr>
        <w:t xml:space="preserve"> </w:t>
      </w:r>
      <w:r w:rsidRPr="00F83DDA">
        <w:rPr>
          <w:rFonts w:ascii="Avenir Book" w:hAnsi="Avenir Book" w:cstheme="minorHAnsi"/>
          <w:color w:val="000000"/>
        </w:rPr>
        <w:t>setting the research agenda at the start of the process, actively contributing throughout the process</w:t>
      </w:r>
      <w:r w:rsidR="00B60B49" w:rsidRPr="00F83DDA">
        <w:rPr>
          <w:rFonts w:ascii="Avenir Book" w:hAnsi="Avenir Book" w:cstheme="minorHAnsi"/>
          <w:color w:val="000000"/>
        </w:rPr>
        <w:t>, dissemination</w:t>
      </w:r>
      <w:r w:rsidR="00E0317D" w:rsidRPr="00F83DDA">
        <w:rPr>
          <w:rFonts w:ascii="Avenir Book" w:hAnsi="Avenir Book" w:cstheme="minorHAnsi"/>
          <w:color w:val="000000"/>
        </w:rPr>
        <w:t>,</w:t>
      </w:r>
      <w:r w:rsidRPr="00F83DDA">
        <w:rPr>
          <w:rFonts w:ascii="Avenir Book" w:hAnsi="Avenir Book" w:cstheme="minorHAnsi"/>
          <w:color w:val="000000"/>
        </w:rPr>
        <w:t xml:space="preserve"> and being equal participants in the</w:t>
      </w:r>
      <w:r w:rsidR="00E0317D" w:rsidRPr="00F83DDA">
        <w:rPr>
          <w:rFonts w:ascii="Avenir Book" w:hAnsi="Avenir Book" w:cstheme="minorHAnsi"/>
          <w:color w:val="000000"/>
        </w:rPr>
        <w:t xml:space="preserve"> process</w:t>
      </w:r>
      <w:r w:rsidRPr="00F83DDA">
        <w:rPr>
          <w:rFonts w:ascii="Avenir Book" w:hAnsi="Avenir Book" w:cstheme="minorHAnsi"/>
          <w:color w:val="000000"/>
        </w:rPr>
        <w:t xml:space="preserve"> review and learning</w:t>
      </w:r>
      <w:r w:rsidR="0041031B">
        <w:rPr>
          <w:rFonts w:ascii="Avenir Book" w:hAnsi="Avenir Book" w:cstheme="minorHAnsi"/>
          <w:color w:val="000000"/>
        </w:rPr>
        <w:t>,</w:t>
      </w:r>
      <w:r w:rsidRPr="00F83DDA">
        <w:rPr>
          <w:rFonts w:ascii="Avenir Book" w:hAnsi="Avenir Book" w:cstheme="minorHAnsi"/>
          <w:color w:val="000000"/>
        </w:rPr>
        <w:t xml:space="preserve"> that informs the process going forward. This can cover both the wider SUAB agenda and project specific initiatives. PWEs may also initiate the research rather than solely respond</w:t>
      </w:r>
      <w:r w:rsidR="008252AF" w:rsidRPr="00F83DDA">
        <w:rPr>
          <w:rFonts w:ascii="Avenir Book" w:hAnsi="Avenir Book" w:cstheme="minorHAnsi"/>
          <w:color w:val="000000"/>
        </w:rPr>
        <w:t>, having access to the central resources of ManMet where appropriate.</w:t>
      </w:r>
      <w:r w:rsidR="008252AF" w:rsidRPr="00F83DDA">
        <w:rPr>
          <w:rStyle w:val="FootnoteReference"/>
          <w:rFonts w:ascii="Avenir Book" w:hAnsi="Avenir Book" w:cstheme="minorHAnsi"/>
          <w:color w:val="000000"/>
        </w:rPr>
        <w:footnoteReference w:id="5"/>
      </w:r>
    </w:p>
    <w:p w14:paraId="4BB2D260" w14:textId="711BF801" w:rsidR="00EC4956" w:rsidRPr="005C7465" w:rsidRDefault="00EC4956" w:rsidP="00842039">
      <w:pPr>
        <w:pStyle w:val="NormalWeb"/>
        <w:shd w:val="clear" w:color="auto" w:fill="FFFFFF"/>
        <w:spacing w:before="0" w:beforeAutospacing="0" w:after="0" w:afterAutospacing="0" w:line="276" w:lineRule="auto"/>
        <w:contextualSpacing/>
        <w:rPr>
          <w:rFonts w:ascii="Avenir Book" w:hAnsi="Avenir Book" w:cstheme="minorHAnsi"/>
          <w:color w:val="00000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64"/>
      </w:tblGrid>
      <w:tr w:rsidR="00EC4956" w14:paraId="56BEF3D8" w14:textId="77777777" w:rsidTr="0019224F">
        <w:tc>
          <w:tcPr>
            <w:tcW w:w="9623" w:type="dxa"/>
            <w:shd w:val="clear" w:color="auto" w:fill="D9D9D9" w:themeFill="background1" w:themeFillShade="D9"/>
          </w:tcPr>
          <w:p w14:paraId="55DBEA59" w14:textId="4E05FCFE" w:rsidR="0019224F" w:rsidRDefault="0041031B" w:rsidP="0019224F">
            <w:pPr>
              <w:spacing w:line="360" w:lineRule="atLeast"/>
              <w:rPr>
                <w:rFonts w:cs="Arial"/>
                <w:b/>
              </w:rPr>
            </w:pPr>
            <w:r>
              <w:rPr>
                <w:rFonts w:cs="Arial"/>
                <w:b/>
              </w:rPr>
              <w:lastRenderedPageBreak/>
              <w:t xml:space="preserve">Example - </w:t>
            </w:r>
            <w:r w:rsidR="0019224F">
              <w:rPr>
                <w:rFonts w:cs="Arial"/>
                <w:b/>
              </w:rPr>
              <w:t>Relationships in Recovery: You / Me – An invitation to ‘See Differently</w:t>
            </w:r>
            <w:r w:rsidR="00EC4491">
              <w:rPr>
                <w:rFonts w:cs="Arial"/>
                <w:b/>
              </w:rPr>
              <w:t>’</w:t>
            </w:r>
            <w:r w:rsidR="0019224F">
              <w:rPr>
                <w:rFonts w:cs="Arial"/>
                <w:b/>
              </w:rPr>
              <w:t xml:space="preserve"> </w:t>
            </w:r>
          </w:p>
          <w:p w14:paraId="705735CB" w14:textId="28176CAA" w:rsidR="0019224F" w:rsidRDefault="0019224F" w:rsidP="0019224F">
            <w:pPr>
              <w:spacing w:line="360" w:lineRule="atLeast"/>
              <w:rPr>
                <w:rFonts w:ascii="Verdana" w:eastAsia="Times New Roman" w:hAnsi="Verdana" w:cs="Times New Roman"/>
                <w:color w:val="373737"/>
                <w:sz w:val="20"/>
                <w:szCs w:val="20"/>
                <w:lang w:eastAsia="en-GB"/>
              </w:rPr>
            </w:pPr>
            <w:r>
              <w:rPr>
                <w:rFonts w:cs="Arial"/>
                <w:b/>
              </w:rPr>
              <w:t>(ESRC Festival of Social Science</w:t>
            </w:r>
            <w:r w:rsidR="0041031B">
              <w:rPr>
                <w:rFonts w:cs="Arial"/>
                <w:b/>
              </w:rPr>
              <w:t>,</w:t>
            </w:r>
            <w:r>
              <w:rPr>
                <w:rFonts w:cs="Arial"/>
                <w:b/>
              </w:rPr>
              <w:t xml:space="preserve"> 2019)</w:t>
            </w:r>
          </w:p>
          <w:p w14:paraId="62C44C6C" w14:textId="6AAC6FBB" w:rsidR="00EC4491" w:rsidRPr="0041031B" w:rsidRDefault="0019224F" w:rsidP="0041031B">
            <w:pPr>
              <w:rPr>
                <w:rFonts w:ascii="Avenir Book" w:eastAsia="Times New Roman" w:hAnsi="Avenir Book" w:cs="Times New Roman"/>
                <w:color w:val="373737"/>
                <w:lang w:eastAsia="en-GB"/>
              </w:rPr>
            </w:pPr>
            <w:r w:rsidRPr="0041031B">
              <w:rPr>
                <w:rFonts w:ascii="Avenir Book" w:eastAsia="Times New Roman" w:hAnsi="Avenir Book" w:cs="Times New Roman"/>
                <w:color w:val="373737"/>
                <w:lang w:eastAsia="en-GB"/>
              </w:rPr>
              <w:t xml:space="preserve">The event was created by, and for, people who have experienced homelessness and substance use issues.  The open and relaxed vibe of a community café created a welcoming backdrop to explore the nature and dynamics of ‘connection and relationship’. The café hosted artwork, music, films and recent research into end of life care. </w:t>
            </w:r>
            <w:r w:rsidR="002B631D" w:rsidRPr="0041031B">
              <w:rPr>
                <w:rFonts w:ascii="Avenir Book" w:eastAsia="Times New Roman" w:hAnsi="Avenir Book" w:cs="Times New Roman"/>
                <w:color w:val="373737"/>
                <w:lang w:eastAsia="en-GB"/>
              </w:rPr>
              <w:t>Over 50 people took part in a way that suited them best, using the trusted faces of people that they knew to explore and express issues important to them. Central to this was the visioning of more community</w:t>
            </w:r>
            <w:r w:rsidR="0041031B">
              <w:rPr>
                <w:rFonts w:ascii="Avenir Book" w:eastAsia="Times New Roman" w:hAnsi="Avenir Book" w:cs="Times New Roman"/>
                <w:color w:val="373737"/>
                <w:lang w:eastAsia="en-GB"/>
              </w:rPr>
              <w:t>-</w:t>
            </w:r>
            <w:r w:rsidR="002B631D" w:rsidRPr="0041031B">
              <w:rPr>
                <w:rFonts w:ascii="Avenir Book" w:eastAsia="Times New Roman" w:hAnsi="Avenir Book" w:cs="Times New Roman"/>
                <w:color w:val="373737"/>
                <w:lang w:eastAsia="en-GB"/>
              </w:rPr>
              <w:t>led research and influencing how and what is researched in the future.</w:t>
            </w:r>
            <w:r w:rsidR="0041031B">
              <w:rPr>
                <w:rFonts w:ascii="Avenir Book" w:eastAsia="Times New Roman" w:hAnsi="Avenir Book" w:cs="Times New Roman"/>
                <w:color w:val="373737"/>
                <w:lang w:eastAsia="en-GB"/>
              </w:rPr>
              <w:t xml:space="preserve"> </w:t>
            </w:r>
            <w:r w:rsidRPr="0041031B">
              <w:rPr>
                <w:rFonts w:ascii="Avenir Book" w:eastAsia="Times New Roman" w:hAnsi="Avenir Book" w:cs="Times New Roman"/>
                <w:color w:val="373737"/>
                <w:lang w:eastAsia="en-GB"/>
              </w:rPr>
              <w:t xml:space="preserve">The design of the event reflected the evolving relationship between researchers from Manchester Metropolitan University, people with lived experience and community partner VoiceBox Inc. </w:t>
            </w:r>
            <w:r w:rsidR="002B631D" w:rsidRPr="0041031B">
              <w:rPr>
                <w:rFonts w:ascii="Avenir Book" w:eastAsia="Times New Roman" w:hAnsi="Avenir Book" w:cs="Times New Roman"/>
                <w:color w:val="373737"/>
                <w:lang w:eastAsia="en-GB"/>
              </w:rPr>
              <w:t xml:space="preserve">This included both financial support and commitment to follow up and integrate the outcomes of the day into ongoing SUAB research </w:t>
            </w:r>
            <w:r w:rsidR="00B67BB9" w:rsidRPr="0041031B">
              <w:rPr>
                <w:rFonts w:ascii="Avenir Book" w:eastAsia="Times New Roman" w:hAnsi="Avenir Book" w:cs="Times New Roman"/>
                <w:color w:val="373737"/>
                <w:lang w:eastAsia="en-GB"/>
              </w:rPr>
              <w:t>centre</w:t>
            </w:r>
            <w:r w:rsidR="002B631D" w:rsidRPr="0041031B">
              <w:rPr>
                <w:rFonts w:ascii="Avenir Book" w:eastAsia="Times New Roman" w:hAnsi="Avenir Book" w:cs="Times New Roman"/>
                <w:color w:val="373737"/>
                <w:lang w:eastAsia="en-GB"/>
              </w:rPr>
              <w:t xml:space="preserve"> planning.</w:t>
            </w:r>
          </w:p>
          <w:p w14:paraId="68069967" w14:textId="1713F4AD" w:rsidR="00727F66" w:rsidRPr="0041031B" w:rsidRDefault="00EC4491" w:rsidP="0041031B">
            <w:pPr>
              <w:rPr>
                <w:rFonts w:ascii="Avenir Book" w:eastAsia="Times New Roman" w:hAnsi="Avenir Book" w:cs="Times New Roman"/>
                <w:color w:val="373737"/>
                <w:lang w:eastAsia="en-GB"/>
              </w:rPr>
            </w:pPr>
            <w:r w:rsidRPr="0041031B">
              <w:rPr>
                <w:rFonts w:ascii="Avenir Book" w:eastAsia="Times New Roman" w:hAnsi="Avenir Book" w:cs="Times New Roman"/>
                <w:color w:val="373737"/>
                <w:lang w:eastAsia="en-GB"/>
              </w:rPr>
              <w:t xml:space="preserve">See Differently Trailer - </w:t>
            </w:r>
            <w:hyperlink r:id="rId16" w:history="1">
              <w:r w:rsidR="00727F66" w:rsidRPr="0041031B">
                <w:rPr>
                  <w:rStyle w:val="Hyperlink"/>
                  <w:rFonts w:ascii="Avenir Book" w:eastAsia="Times New Roman" w:hAnsi="Avenir Book" w:cs="Times New Roman"/>
                  <w:lang w:eastAsia="en-GB"/>
                </w:rPr>
                <w:t>https://youtu.be/nB22ANunkHU</w:t>
              </w:r>
            </w:hyperlink>
          </w:p>
          <w:p w14:paraId="0ED4AEC0" w14:textId="42AFD66F" w:rsidR="00EC4491" w:rsidRPr="0041031B" w:rsidRDefault="00EC4491" w:rsidP="0041031B">
            <w:pPr>
              <w:rPr>
                <w:rFonts w:ascii="Avenir Book" w:eastAsia="Times New Roman" w:hAnsi="Avenir Book" w:cs="Times New Roman"/>
                <w:color w:val="373737"/>
                <w:lang w:eastAsia="en-GB"/>
              </w:rPr>
            </w:pPr>
            <w:r w:rsidRPr="0041031B">
              <w:rPr>
                <w:rFonts w:ascii="Avenir Book" w:eastAsia="Times New Roman" w:hAnsi="Avenir Book" w:cs="Times New Roman"/>
                <w:color w:val="373737"/>
                <w:lang w:eastAsia="en-GB"/>
              </w:rPr>
              <w:t>Re-Search Poem</w:t>
            </w:r>
            <w:r w:rsidR="00727F66" w:rsidRPr="0041031B">
              <w:rPr>
                <w:rFonts w:ascii="Avenir Book" w:eastAsia="Times New Roman" w:hAnsi="Avenir Book" w:cs="Times New Roman"/>
                <w:color w:val="373737"/>
                <w:lang w:eastAsia="en-GB"/>
              </w:rPr>
              <w:t xml:space="preserve"> - </w:t>
            </w:r>
            <w:hyperlink r:id="rId17" w:history="1">
              <w:r w:rsidR="00727F66" w:rsidRPr="0041031B">
                <w:rPr>
                  <w:rStyle w:val="Hyperlink"/>
                  <w:rFonts w:ascii="Avenir Book" w:eastAsia="Times New Roman" w:hAnsi="Avenir Book" w:cs="Times New Roman"/>
                  <w:lang w:eastAsia="en-GB"/>
                </w:rPr>
                <w:t>https://youtu.be/d8J2051Hlck</w:t>
              </w:r>
            </w:hyperlink>
          </w:p>
          <w:p w14:paraId="64060A1D" w14:textId="77777777" w:rsidR="00EC4956" w:rsidRDefault="00EC4956" w:rsidP="00842039">
            <w:pPr>
              <w:pStyle w:val="NormalWeb"/>
              <w:spacing w:before="0" w:beforeAutospacing="0" w:after="0" w:afterAutospacing="0" w:line="276" w:lineRule="auto"/>
              <w:contextualSpacing/>
              <w:rPr>
                <w:rFonts w:ascii="Avenir Book" w:hAnsi="Avenir Book" w:cstheme="minorHAnsi"/>
                <w:color w:val="000000"/>
              </w:rPr>
            </w:pPr>
          </w:p>
        </w:tc>
      </w:tr>
    </w:tbl>
    <w:p w14:paraId="7ED492E0" w14:textId="77777777" w:rsidR="00490556" w:rsidRPr="00F83DDA" w:rsidRDefault="00490556" w:rsidP="00490556">
      <w:pPr>
        <w:pStyle w:val="NormalWeb"/>
        <w:shd w:val="clear" w:color="auto" w:fill="FFFFFF"/>
        <w:spacing w:before="0" w:beforeAutospacing="0" w:after="0" w:afterAutospacing="0" w:line="276" w:lineRule="auto"/>
        <w:contextualSpacing/>
        <w:rPr>
          <w:rFonts w:ascii="Avenir Book" w:hAnsi="Avenir Book" w:cstheme="minorHAnsi"/>
          <w:color w:val="000000"/>
        </w:rPr>
      </w:pPr>
    </w:p>
    <w:p w14:paraId="185D9B1F" w14:textId="0A94B279" w:rsidR="0059342B" w:rsidRPr="00F83DDA" w:rsidRDefault="0041031B" w:rsidP="0041031B">
      <w:pPr>
        <w:pStyle w:val="Heading3"/>
      </w:pPr>
      <w:bookmarkStart w:id="11" w:name="_Toc27569681"/>
      <w:r>
        <w:t xml:space="preserve">Principle 4 - </w:t>
      </w:r>
      <w:r w:rsidR="007B16CA" w:rsidRPr="00F83DDA">
        <w:t>Establish an</w:t>
      </w:r>
      <w:r w:rsidR="00E46F9B" w:rsidRPr="00F83DDA">
        <w:t>d</w:t>
      </w:r>
      <w:r w:rsidR="004B06E2" w:rsidRPr="00F83DDA">
        <w:t xml:space="preserve"> invest </w:t>
      </w:r>
      <w:r w:rsidR="00E46F9B" w:rsidRPr="00F83DDA">
        <w:t xml:space="preserve">in a </w:t>
      </w:r>
      <w:r w:rsidR="008D4E65" w:rsidRPr="00F83DDA">
        <w:t xml:space="preserve">strategy and </w:t>
      </w:r>
      <w:r w:rsidR="007B16CA" w:rsidRPr="00F83DDA">
        <w:t>resource that is fair and appropriate</w:t>
      </w:r>
      <w:r w:rsidR="00B60B49" w:rsidRPr="00F83DDA">
        <w:t>,</w:t>
      </w:r>
      <w:r w:rsidR="007B16CA" w:rsidRPr="00F83DDA">
        <w:t xml:space="preserve"> aimed at </w:t>
      </w:r>
      <w:r w:rsidR="004B06E2" w:rsidRPr="00F83DDA">
        <w:t xml:space="preserve">building genuine and trusting relationships that </w:t>
      </w:r>
      <w:r w:rsidR="007B16CA" w:rsidRPr="00F83DDA">
        <w:t>seek to</w:t>
      </w:r>
      <w:r w:rsidR="004B06E2" w:rsidRPr="00F83DDA">
        <w:t xml:space="preserve"> maximise the contribution </w:t>
      </w:r>
      <w:r w:rsidR="008D4E65" w:rsidRPr="00F83DDA">
        <w:t xml:space="preserve">made by </w:t>
      </w:r>
      <w:r w:rsidR="007B16CA" w:rsidRPr="00F83DDA">
        <w:t>PWE</w:t>
      </w:r>
      <w:bookmarkEnd w:id="11"/>
    </w:p>
    <w:p w14:paraId="5A14BA9E" w14:textId="5A9974D0" w:rsidR="0059342B" w:rsidRPr="005C7465" w:rsidRDefault="0059342B" w:rsidP="004444CE">
      <w:pPr>
        <w:spacing w:line="276" w:lineRule="auto"/>
        <w:ind w:left="360"/>
        <w:rPr>
          <w:rFonts w:ascii="Avenir Book" w:hAnsi="Avenir Book" w:cstheme="minorHAnsi"/>
          <w:color w:val="000000"/>
          <w:sz w:val="20"/>
          <w:szCs w:val="20"/>
        </w:rPr>
      </w:pPr>
    </w:p>
    <w:p w14:paraId="63DAEF6C" w14:textId="1860861F" w:rsidR="00A74967" w:rsidRDefault="005F5EDE" w:rsidP="00842039">
      <w:pPr>
        <w:spacing w:line="276" w:lineRule="auto"/>
        <w:rPr>
          <w:rFonts w:ascii="Avenir Book" w:hAnsi="Avenir Book" w:cstheme="minorHAnsi"/>
          <w:color w:val="000000"/>
        </w:rPr>
      </w:pPr>
      <w:r w:rsidRPr="00F83DDA">
        <w:rPr>
          <w:rFonts w:ascii="Avenir Book" w:hAnsi="Avenir Book" w:cstheme="minorHAnsi"/>
          <w:color w:val="000000"/>
        </w:rPr>
        <w:t>Approaches to relationship building are likely to vary from person to person</w:t>
      </w:r>
      <w:r w:rsidR="008252AF" w:rsidRPr="00F83DDA">
        <w:rPr>
          <w:rFonts w:ascii="Avenir Book" w:hAnsi="Avenir Book" w:cstheme="minorHAnsi"/>
          <w:color w:val="000000"/>
        </w:rPr>
        <w:t xml:space="preserve"> and context to context. This </w:t>
      </w:r>
      <w:r w:rsidRPr="00F83DDA">
        <w:rPr>
          <w:rFonts w:ascii="Avenir Book" w:hAnsi="Avenir Book" w:cstheme="minorHAnsi"/>
          <w:color w:val="000000"/>
        </w:rPr>
        <w:t>will reflect the needs of both the PWEs and the University.</w:t>
      </w:r>
      <w:r w:rsidR="00C52537" w:rsidRPr="00F83DDA">
        <w:rPr>
          <w:rFonts w:ascii="Avenir Book" w:hAnsi="Avenir Book" w:cstheme="minorHAnsi"/>
          <w:color w:val="000000"/>
        </w:rPr>
        <w:t xml:space="preserve"> Creating</w:t>
      </w:r>
      <w:r w:rsidR="00965196" w:rsidRPr="00F83DDA">
        <w:rPr>
          <w:rFonts w:ascii="Avenir Book" w:hAnsi="Avenir Book" w:cstheme="minorHAnsi"/>
          <w:color w:val="000000"/>
        </w:rPr>
        <w:t xml:space="preserve"> and sustaining ongoing relationships may require investment in an</w:t>
      </w:r>
      <w:r w:rsidR="0041031B">
        <w:rPr>
          <w:rFonts w:ascii="Avenir Book" w:hAnsi="Avenir Book" w:cstheme="minorHAnsi"/>
          <w:color w:val="000000"/>
        </w:rPr>
        <w:t xml:space="preserve"> </w:t>
      </w:r>
      <w:r w:rsidR="00965196" w:rsidRPr="00F83DDA">
        <w:rPr>
          <w:rFonts w:ascii="Avenir Book" w:hAnsi="Avenir Book" w:cstheme="minorHAnsi"/>
          <w:color w:val="000000"/>
        </w:rPr>
        <w:t>intermediar</w:t>
      </w:r>
      <w:r w:rsidR="0041031B">
        <w:rPr>
          <w:rFonts w:ascii="Avenir Book" w:hAnsi="Avenir Book" w:cstheme="minorHAnsi"/>
          <w:color w:val="000000"/>
        </w:rPr>
        <w:t>y</w:t>
      </w:r>
      <w:r w:rsidR="00965196" w:rsidRPr="00F83DDA">
        <w:rPr>
          <w:rFonts w:ascii="Avenir Book" w:hAnsi="Avenir Book" w:cstheme="minorHAnsi"/>
          <w:color w:val="000000"/>
        </w:rPr>
        <w:t xml:space="preserve">’, or the cultivation of long-term relationships with individuals, organisations and communities. </w:t>
      </w:r>
      <w:r w:rsidRPr="00F83DDA">
        <w:rPr>
          <w:rFonts w:ascii="Avenir Book" w:hAnsi="Avenir Book" w:cstheme="minorHAnsi"/>
          <w:color w:val="000000"/>
        </w:rPr>
        <w:t xml:space="preserve">It should also recognise that there is likely to be a cost to exploring some of the issues that people will be exploring, e.g. emotional </w:t>
      </w:r>
      <w:r w:rsidR="00C52537" w:rsidRPr="00F83DDA">
        <w:rPr>
          <w:rFonts w:ascii="Avenir Book" w:hAnsi="Avenir Book" w:cstheme="minorHAnsi"/>
          <w:color w:val="000000"/>
        </w:rPr>
        <w:t xml:space="preserve">toll </w:t>
      </w:r>
      <w:r w:rsidRPr="00F83DDA">
        <w:rPr>
          <w:rFonts w:ascii="Avenir Book" w:hAnsi="Avenir Book" w:cstheme="minorHAnsi"/>
          <w:color w:val="000000"/>
        </w:rPr>
        <w:t xml:space="preserve">and the </w:t>
      </w:r>
      <w:r w:rsidR="00C52537" w:rsidRPr="00F83DDA">
        <w:rPr>
          <w:rFonts w:ascii="Avenir Book" w:hAnsi="Avenir Book" w:cstheme="minorHAnsi"/>
          <w:color w:val="000000"/>
        </w:rPr>
        <w:t xml:space="preserve">costs of providing the </w:t>
      </w:r>
      <w:r w:rsidRPr="00F83DDA">
        <w:rPr>
          <w:rFonts w:ascii="Avenir Book" w:hAnsi="Avenir Book" w:cstheme="minorHAnsi"/>
          <w:color w:val="000000"/>
        </w:rPr>
        <w:t>support required to respond to this.</w:t>
      </w:r>
    </w:p>
    <w:p w14:paraId="45A8CAD7" w14:textId="23B6D3FC" w:rsidR="00490556" w:rsidRPr="005C7465" w:rsidRDefault="00490556" w:rsidP="00842039">
      <w:pPr>
        <w:spacing w:line="276" w:lineRule="auto"/>
        <w:rPr>
          <w:rFonts w:ascii="Avenir Book" w:hAnsi="Avenir Book" w:cstheme="minorHAnsi"/>
          <w:color w:val="00000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64"/>
      </w:tblGrid>
      <w:tr w:rsidR="00490556" w14:paraId="0D1ADFFC" w14:textId="77777777" w:rsidTr="001919EB">
        <w:tc>
          <w:tcPr>
            <w:tcW w:w="9623" w:type="dxa"/>
            <w:shd w:val="clear" w:color="auto" w:fill="D9D9D9" w:themeFill="background1" w:themeFillShade="D9"/>
          </w:tcPr>
          <w:p w14:paraId="0C63569A" w14:textId="00F0D733" w:rsidR="00490556" w:rsidRDefault="0041031B" w:rsidP="00490556">
            <w:pPr>
              <w:tabs>
                <w:tab w:val="left" w:pos="4677"/>
              </w:tabs>
              <w:spacing w:line="276" w:lineRule="auto"/>
              <w:rPr>
                <w:rFonts w:ascii="Avenir Book" w:hAnsi="Avenir Book" w:cs="Calibri (Body)"/>
                <w:bCs/>
                <w:color w:val="000000"/>
              </w:rPr>
            </w:pPr>
            <w:r>
              <w:rPr>
                <w:rFonts w:ascii="Avenir Book" w:hAnsi="Avenir Book" w:cs="Calibri (Body)"/>
                <w:b/>
                <w:color w:val="000000"/>
              </w:rPr>
              <w:t xml:space="preserve">Example - </w:t>
            </w:r>
            <w:r w:rsidR="00863878" w:rsidRPr="00863878">
              <w:rPr>
                <w:rFonts w:ascii="Avenir Book" w:hAnsi="Avenir Book" w:cs="Calibri (Body)"/>
                <w:b/>
                <w:color w:val="000000"/>
              </w:rPr>
              <w:t xml:space="preserve">Recovery Voice in Action </w:t>
            </w:r>
            <w:r w:rsidR="00705953">
              <w:rPr>
                <w:rFonts w:ascii="Avenir Book" w:hAnsi="Avenir Book" w:cs="Calibri (Body)"/>
                <w:bCs/>
                <w:color w:val="000000"/>
              </w:rPr>
              <w:t>is a term developed by</w:t>
            </w:r>
            <w:r w:rsidR="00010432">
              <w:rPr>
                <w:rFonts w:ascii="Avenir Book" w:hAnsi="Avenir Book" w:cs="Calibri (Body)"/>
                <w:bCs/>
                <w:color w:val="000000"/>
              </w:rPr>
              <w:t xml:space="preserve"> VoiceBox Inc</w:t>
            </w:r>
            <w:r w:rsidR="00705953">
              <w:rPr>
                <w:rFonts w:ascii="Avenir Book" w:hAnsi="Avenir Book" w:cs="Calibri (Body)"/>
                <w:bCs/>
                <w:color w:val="000000"/>
              </w:rPr>
              <w:t xml:space="preserve"> to describe a broad range of community led social action and co-productive research activity</w:t>
            </w:r>
            <w:r w:rsidR="00010432">
              <w:rPr>
                <w:rFonts w:ascii="Avenir Book" w:hAnsi="Avenir Book" w:cs="Calibri (Body)"/>
                <w:bCs/>
                <w:color w:val="000000"/>
              </w:rPr>
              <w:t xml:space="preserve"> across the recovery community across the Greater Manchester and Liverpool.</w:t>
            </w:r>
            <w:r w:rsidR="00705953">
              <w:rPr>
                <w:rFonts w:ascii="Avenir Book" w:hAnsi="Avenir Book" w:cs="Calibri (Body)"/>
                <w:bCs/>
                <w:color w:val="000000"/>
              </w:rPr>
              <w:t xml:space="preserve"> The work is grounded in the long-term relationship between VoiceBox Inc (Amanda Clayson) and M</w:t>
            </w:r>
            <w:r>
              <w:rPr>
                <w:rFonts w:ascii="Avenir Book" w:hAnsi="Avenir Book" w:cs="Calibri (Body)"/>
                <w:bCs/>
                <w:color w:val="000000"/>
              </w:rPr>
              <w:t>anmet</w:t>
            </w:r>
            <w:r w:rsidR="00705953">
              <w:rPr>
                <w:rFonts w:ascii="Avenir Book" w:hAnsi="Avenir Book" w:cs="Calibri (Body)"/>
                <w:bCs/>
                <w:color w:val="000000"/>
              </w:rPr>
              <w:t xml:space="preserve"> (Lucy Webb). This ongoing commitment to explore and evolve the role and relationship </w:t>
            </w:r>
            <w:r w:rsidR="00010432">
              <w:rPr>
                <w:rFonts w:ascii="Avenir Book" w:hAnsi="Avenir Book" w:cs="Calibri (Body)"/>
                <w:bCs/>
                <w:color w:val="000000"/>
              </w:rPr>
              <w:t>between PWE, the lived experience and academic research has led to an extensive portfolio of work. The impact and influence of this relationship is extensive, raising the profile of the university in its co-productive practice both locally, nationally and internationally.  Examples include:</w:t>
            </w:r>
          </w:p>
          <w:p w14:paraId="1C7B9659" w14:textId="327C5E53" w:rsidR="00010432" w:rsidRPr="00010432" w:rsidRDefault="00010432" w:rsidP="00010432">
            <w:pPr>
              <w:pStyle w:val="ListParagraph"/>
              <w:numPr>
                <w:ilvl w:val="0"/>
                <w:numId w:val="9"/>
              </w:numPr>
              <w:tabs>
                <w:tab w:val="left" w:pos="4677"/>
              </w:tabs>
              <w:spacing w:line="276" w:lineRule="auto"/>
              <w:rPr>
                <w:rFonts w:ascii="Avenir Book" w:hAnsi="Avenir Book" w:cs="Calibri (Body)"/>
                <w:bCs/>
                <w:color w:val="000000"/>
              </w:rPr>
            </w:pPr>
            <w:r>
              <w:rPr>
                <w:rFonts w:ascii="Avenir Book" w:hAnsi="Avenir Book" w:cs="Calibri (Body)"/>
                <w:bCs/>
                <w:color w:val="000000"/>
              </w:rPr>
              <w:t xml:space="preserve">Voices from the Brink (Conference </w:t>
            </w:r>
            <w:r w:rsidR="001919EB">
              <w:rPr>
                <w:rFonts w:ascii="Avenir Book" w:hAnsi="Avenir Book" w:cs="Calibri (Body)"/>
                <w:bCs/>
                <w:color w:val="000000"/>
              </w:rPr>
              <w:t>Presentations, Peer Reviewed Publications</w:t>
            </w:r>
            <w:r w:rsidR="0041031B">
              <w:rPr>
                <w:rFonts w:ascii="Avenir Book" w:hAnsi="Avenir Book" w:cs="Calibri (Body)"/>
                <w:bCs/>
                <w:color w:val="000000"/>
              </w:rPr>
              <w:t>)</w:t>
            </w:r>
          </w:p>
          <w:p w14:paraId="2336ED38" w14:textId="0EFED514" w:rsidR="00010432" w:rsidRDefault="00010432" w:rsidP="00010432">
            <w:pPr>
              <w:pStyle w:val="ListParagraph"/>
              <w:numPr>
                <w:ilvl w:val="0"/>
                <w:numId w:val="9"/>
              </w:numPr>
              <w:tabs>
                <w:tab w:val="left" w:pos="4677"/>
              </w:tabs>
              <w:spacing w:line="276" w:lineRule="auto"/>
              <w:rPr>
                <w:rFonts w:ascii="Avenir Book" w:hAnsi="Avenir Book" w:cs="Calibri (Body)"/>
                <w:bCs/>
                <w:color w:val="000000"/>
              </w:rPr>
            </w:pPr>
            <w:r>
              <w:rPr>
                <w:rFonts w:ascii="Avenir Book" w:hAnsi="Avenir Book" w:cs="Calibri (Body)"/>
                <w:bCs/>
                <w:color w:val="000000"/>
              </w:rPr>
              <w:t>Greater Manchester Recovery Federation Recovery Walk (2014)</w:t>
            </w:r>
          </w:p>
          <w:p w14:paraId="61411A42" w14:textId="29728DD3" w:rsidR="001919EB" w:rsidRDefault="001919EB" w:rsidP="00010432">
            <w:pPr>
              <w:pStyle w:val="ListParagraph"/>
              <w:numPr>
                <w:ilvl w:val="0"/>
                <w:numId w:val="9"/>
              </w:numPr>
              <w:tabs>
                <w:tab w:val="left" w:pos="4677"/>
              </w:tabs>
              <w:spacing w:line="276" w:lineRule="auto"/>
              <w:rPr>
                <w:rFonts w:ascii="Avenir Book" w:hAnsi="Avenir Book" w:cs="Calibri (Body)"/>
                <w:bCs/>
                <w:color w:val="000000"/>
              </w:rPr>
            </w:pPr>
            <w:r>
              <w:rPr>
                <w:rFonts w:ascii="Avenir Book" w:hAnsi="Avenir Book" w:cs="Calibri (Body)"/>
                <w:bCs/>
                <w:color w:val="000000"/>
              </w:rPr>
              <w:t xml:space="preserve">Establishment International Co-Production Network </w:t>
            </w:r>
          </w:p>
          <w:p w14:paraId="2AB795D8" w14:textId="111E6DF6" w:rsidR="001919EB" w:rsidRDefault="001919EB" w:rsidP="00010432">
            <w:pPr>
              <w:pStyle w:val="ListParagraph"/>
              <w:numPr>
                <w:ilvl w:val="0"/>
                <w:numId w:val="9"/>
              </w:numPr>
              <w:tabs>
                <w:tab w:val="left" w:pos="4677"/>
              </w:tabs>
              <w:spacing w:line="276" w:lineRule="auto"/>
              <w:rPr>
                <w:rFonts w:ascii="Avenir Book" w:hAnsi="Avenir Book" w:cs="Calibri (Body)"/>
                <w:bCs/>
                <w:color w:val="000000"/>
              </w:rPr>
            </w:pPr>
            <w:r>
              <w:rPr>
                <w:rFonts w:ascii="Avenir Book" w:hAnsi="Avenir Book" w:cs="Calibri (Body)"/>
                <w:bCs/>
                <w:color w:val="000000"/>
              </w:rPr>
              <w:lastRenderedPageBreak/>
              <w:t>SUAB Conferences, seminars and research development activities</w:t>
            </w:r>
          </w:p>
          <w:p w14:paraId="576D2B44" w14:textId="2C988F64" w:rsidR="001919EB" w:rsidRDefault="001919EB" w:rsidP="00010432">
            <w:pPr>
              <w:pStyle w:val="ListParagraph"/>
              <w:numPr>
                <w:ilvl w:val="0"/>
                <w:numId w:val="9"/>
              </w:numPr>
              <w:tabs>
                <w:tab w:val="left" w:pos="4677"/>
              </w:tabs>
              <w:spacing w:line="276" w:lineRule="auto"/>
              <w:rPr>
                <w:rFonts w:ascii="Avenir Book" w:hAnsi="Avenir Book" w:cs="Calibri (Body)"/>
                <w:bCs/>
                <w:color w:val="000000"/>
              </w:rPr>
            </w:pPr>
            <w:r>
              <w:rPr>
                <w:rFonts w:ascii="Avenir Book" w:hAnsi="Avenir Book" w:cs="Calibri (Body)"/>
                <w:bCs/>
                <w:color w:val="000000"/>
              </w:rPr>
              <w:t>Alcohol Research UK Co-Production Workshops (lead presenters)</w:t>
            </w:r>
          </w:p>
          <w:p w14:paraId="73C1ACD7" w14:textId="1763EA9E" w:rsidR="00A53B49" w:rsidRDefault="00BE3E56" w:rsidP="00A53B49">
            <w:pPr>
              <w:pStyle w:val="ListParagraph"/>
              <w:tabs>
                <w:tab w:val="left" w:pos="4677"/>
              </w:tabs>
              <w:spacing w:line="276" w:lineRule="auto"/>
              <w:ind w:left="501"/>
              <w:rPr>
                <w:rFonts w:ascii="Avenir Book" w:hAnsi="Avenir Book" w:cs="Calibri (Body)"/>
                <w:bCs/>
                <w:color w:val="000000"/>
              </w:rPr>
            </w:pPr>
            <w:hyperlink r:id="rId18" w:history="1">
              <w:r w:rsidR="00A53B49" w:rsidRPr="00FA79F9">
                <w:rPr>
                  <w:rStyle w:val="Hyperlink"/>
                  <w:rFonts w:ascii="Avenir Book" w:hAnsi="Avenir Book" w:cs="Calibri (Body)"/>
                  <w:bCs/>
                </w:rPr>
                <w:t>https://youtu.be/-FGzDQn6rxs</w:t>
              </w:r>
            </w:hyperlink>
          </w:p>
          <w:p w14:paraId="0B245D45" w14:textId="65AC4F80" w:rsidR="00490556" w:rsidRPr="005C7465" w:rsidRDefault="00490556" w:rsidP="00842039">
            <w:pPr>
              <w:spacing w:line="276" w:lineRule="auto"/>
              <w:rPr>
                <w:rFonts w:ascii="Avenir Book" w:hAnsi="Avenir Book" w:cstheme="minorHAnsi"/>
                <w:b/>
                <w:bCs/>
                <w:i/>
                <w:iCs/>
                <w:color w:val="000000"/>
                <w:sz w:val="16"/>
                <w:szCs w:val="16"/>
              </w:rPr>
            </w:pPr>
          </w:p>
        </w:tc>
      </w:tr>
    </w:tbl>
    <w:p w14:paraId="391BCFE2" w14:textId="77777777" w:rsidR="005C7465" w:rsidRDefault="005C7465" w:rsidP="005C7465">
      <w:pPr>
        <w:pStyle w:val="NormalWeb"/>
        <w:shd w:val="clear" w:color="auto" w:fill="FFFFFF"/>
        <w:spacing w:before="0" w:beforeAutospacing="0" w:after="0" w:afterAutospacing="0" w:line="276" w:lineRule="auto"/>
        <w:ind w:left="360"/>
        <w:contextualSpacing/>
        <w:rPr>
          <w:rFonts w:ascii="Avenir Book" w:hAnsi="Avenir Book" w:cstheme="minorHAnsi"/>
          <w:b/>
          <w:bCs/>
          <w:color w:val="000000"/>
        </w:rPr>
      </w:pPr>
    </w:p>
    <w:p w14:paraId="7566AFC1" w14:textId="2D82B634" w:rsidR="00352C56" w:rsidRPr="00F83DDA" w:rsidRDefault="0041031B" w:rsidP="0041031B">
      <w:pPr>
        <w:pStyle w:val="Heading3"/>
      </w:pPr>
      <w:bookmarkStart w:id="12" w:name="_Toc27569682"/>
      <w:r>
        <w:t xml:space="preserve">Principle 5 - </w:t>
      </w:r>
      <w:r w:rsidR="00C929BE" w:rsidRPr="00F83DDA">
        <w:t>Build a system of accountability and independent challenge that captures</w:t>
      </w:r>
      <w:r w:rsidR="008D4E65" w:rsidRPr="00F83DDA">
        <w:t>, questions</w:t>
      </w:r>
      <w:r w:rsidR="00DF490A">
        <w:t>,</w:t>
      </w:r>
      <w:r w:rsidR="008D4E65" w:rsidRPr="00F83DDA">
        <w:t xml:space="preserve"> communicates the impact and influence of our approach</w:t>
      </w:r>
      <w:r w:rsidR="00DF490A">
        <w:t>,</w:t>
      </w:r>
      <w:r w:rsidR="008D4E65" w:rsidRPr="00F83DDA">
        <w:t xml:space="preserve"> and contributes to our own</w:t>
      </w:r>
      <w:r w:rsidR="00DF490A">
        <w:t>,</w:t>
      </w:r>
      <w:r w:rsidR="008D4E65" w:rsidRPr="00F83DDA">
        <w:t xml:space="preserve"> and wider</w:t>
      </w:r>
      <w:r w:rsidR="00DF490A">
        <w:t>,</w:t>
      </w:r>
      <w:r w:rsidR="008D4E65" w:rsidRPr="00F83DDA">
        <w:t xml:space="preserve"> body of evidence</w:t>
      </w:r>
      <w:bookmarkEnd w:id="12"/>
    </w:p>
    <w:p w14:paraId="4566DBA4" w14:textId="1604FE12" w:rsidR="00B60B49" w:rsidRPr="005C7465" w:rsidRDefault="00B60B49" w:rsidP="004444CE">
      <w:pPr>
        <w:pStyle w:val="NormalWeb"/>
        <w:shd w:val="clear" w:color="auto" w:fill="FFFFFF"/>
        <w:spacing w:before="0" w:beforeAutospacing="0" w:after="0" w:afterAutospacing="0" w:line="276" w:lineRule="auto"/>
        <w:ind w:left="360"/>
        <w:contextualSpacing/>
        <w:rPr>
          <w:rFonts w:ascii="Avenir Book" w:hAnsi="Avenir Book" w:cstheme="minorHAnsi"/>
          <w:color w:val="000000"/>
          <w:sz w:val="13"/>
          <w:szCs w:val="13"/>
        </w:rPr>
      </w:pPr>
    </w:p>
    <w:p w14:paraId="01DCCC4F" w14:textId="705F57DA" w:rsidR="008252AF" w:rsidRDefault="00FB343C" w:rsidP="00842039">
      <w:pPr>
        <w:pStyle w:val="CommentText"/>
        <w:spacing w:line="276" w:lineRule="auto"/>
        <w:rPr>
          <w:rFonts w:ascii="Avenir Book" w:hAnsi="Avenir Book"/>
          <w:sz w:val="24"/>
          <w:szCs w:val="24"/>
        </w:rPr>
      </w:pPr>
      <w:r w:rsidRPr="00F83DDA">
        <w:rPr>
          <w:rFonts w:ascii="Avenir Book" w:hAnsi="Avenir Book" w:cstheme="minorHAnsi"/>
          <w:color w:val="000000"/>
          <w:sz w:val="24"/>
          <w:szCs w:val="24"/>
        </w:rPr>
        <w:t xml:space="preserve">This is </w:t>
      </w:r>
      <w:r w:rsidR="004042E6" w:rsidRPr="00F83DDA">
        <w:rPr>
          <w:rFonts w:ascii="Avenir Book" w:hAnsi="Avenir Book" w:cstheme="minorHAnsi"/>
          <w:color w:val="000000"/>
          <w:sz w:val="24"/>
          <w:szCs w:val="24"/>
        </w:rPr>
        <w:t xml:space="preserve">about </w:t>
      </w:r>
      <w:r w:rsidRPr="00F83DDA">
        <w:rPr>
          <w:rFonts w:ascii="Avenir Book" w:hAnsi="Avenir Book" w:cstheme="minorHAnsi"/>
          <w:color w:val="000000"/>
          <w:sz w:val="24"/>
          <w:szCs w:val="24"/>
        </w:rPr>
        <w:t xml:space="preserve">adopting a critical culture and practice that is not self-referencing, yet supportive to all involved. </w:t>
      </w:r>
      <w:r w:rsidR="00C547E9" w:rsidRPr="00F83DDA">
        <w:rPr>
          <w:rFonts w:ascii="Avenir Book" w:hAnsi="Avenir Book" w:cstheme="minorHAnsi"/>
          <w:color w:val="000000"/>
          <w:sz w:val="24"/>
          <w:szCs w:val="24"/>
        </w:rPr>
        <w:t>Regular review</w:t>
      </w:r>
      <w:r w:rsidR="00B61269" w:rsidRPr="00F83DDA">
        <w:rPr>
          <w:rFonts w:ascii="Avenir Book" w:hAnsi="Avenir Book" w:cstheme="minorHAnsi"/>
          <w:color w:val="000000"/>
          <w:sz w:val="24"/>
          <w:szCs w:val="24"/>
        </w:rPr>
        <w:t>s</w:t>
      </w:r>
      <w:r w:rsidR="00C547E9" w:rsidRPr="00F83DDA">
        <w:rPr>
          <w:rFonts w:ascii="Avenir Book" w:hAnsi="Avenir Book" w:cstheme="minorHAnsi"/>
          <w:color w:val="000000"/>
          <w:sz w:val="24"/>
          <w:szCs w:val="24"/>
        </w:rPr>
        <w:t xml:space="preserve"> of </w:t>
      </w:r>
      <w:r w:rsidR="00B61269" w:rsidRPr="00F83DDA">
        <w:rPr>
          <w:rFonts w:ascii="Avenir Book" w:hAnsi="Avenir Book" w:cstheme="minorHAnsi"/>
          <w:color w:val="000000"/>
          <w:sz w:val="24"/>
          <w:szCs w:val="24"/>
        </w:rPr>
        <w:t>participation</w:t>
      </w:r>
      <w:r w:rsidR="00C547E9" w:rsidRPr="00F83DDA">
        <w:rPr>
          <w:rFonts w:ascii="Avenir Book" w:hAnsi="Avenir Book" w:cstheme="minorHAnsi"/>
          <w:color w:val="000000"/>
          <w:sz w:val="24"/>
          <w:szCs w:val="24"/>
        </w:rPr>
        <w:t xml:space="preserve">, keeping abreast of how other similar groups operate, </w:t>
      </w:r>
      <w:r w:rsidR="00A74967" w:rsidRPr="00F83DDA">
        <w:rPr>
          <w:rFonts w:ascii="Avenir Book" w:hAnsi="Avenir Book" w:cstheme="minorHAnsi"/>
          <w:color w:val="000000"/>
          <w:sz w:val="24"/>
          <w:szCs w:val="24"/>
        </w:rPr>
        <w:t>staying alert to changing priorities</w:t>
      </w:r>
      <w:r w:rsidR="009C0920" w:rsidRPr="00F83DDA">
        <w:rPr>
          <w:rFonts w:ascii="Avenir Book" w:hAnsi="Avenir Book" w:cstheme="minorHAnsi"/>
          <w:color w:val="000000"/>
          <w:sz w:val="24"/>
          <w:szCs w:val="24"/>
        </w:rPr>
        <w:t xml:space="preserve">. This </w:t>
      </w:r>
      <w:r w:rsidR="00B61269" w:rsidRPr="00F83DDA">
        <w:rPr>
          <w:rFonts w:ascii="Avenir Book" w:hAnsi="Avenir Book" w:cstheme="minorHAnsi"/>
          <w:color w:val="000000"/>
          <w:sz w:val="24"/>
          <w:szCs w:val="24"/>
        </w:rPr>
        <w:t>will include reflecting on and recording</w:t>
      </w:r>
      <w:r w:rsidR="009C0920" w:rsidRPr="00F83DDA">
        <w:rPr>
          <w:rFonts w:ascii="Avenir Book" w:hAnsi="Avenir Book"/>
          <w:sz w:val="24"/>
          <w:szCs w:val="24"/>
        </w:rPr>
        <w:t xml:space="preserve"> the ways that PWEs add value from a range of perspectives such as  sharing new ideas to focus research on, highlighting different people/groups to connect with, developing new methods, developing and refining analysis, ensuring a focus on real world application of findings, critical analysis of policies and practice, and being a loud voice for people who are often ignored.</w:t>
      </w:r>
      <w:r w:rsidR="00B61269" w:rsidRPr="00F83DDA">
        <w:rPr>
          <w:rFonts w:ascii="Avenir Book" w:hAnsi="Avenir Book"/>
          <w:sz w:val="24"/>
          <w:szCs w:val="24"/>
        </w:rPr>
        <w:t xml:space="preserve"> </w:t>
      </w:r>
    </w:p>
    <w:p w14:paraId="14BA431B" w14:textId="22A76BE4" w:rsidR="006159E5" w:rsidRPr="005C7465" w:rsidRDefault="006159E5" w:rsidP="00842039">
      <w:pPr>
        <w:pStyle w:val="CommentText"/>
        <w:spacing w:line="276" w:lineRule="auto"/>
        <w:rPr>
          <w:rFonts w:ascii="Avenir Book" w:hAnsi="Avenir Boo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64"/>
      </w:tblGrid>
      <w:tr w:rsidR="001919EB" w14:paraId="38F942A9" w14:textId="77777777" w:rsidTr="005F62AF">
        <w:tc>
          <w:tcPr>
            <w:tcW w:w="9623" w:type="dxa"/>
            <w:shd w:val="clear" w:color="auto" w:fill="D9D9D9" w:themeFill="background1" w:themeFillShade="D9"/>
          </w:tcPr>
          <w:p w14:paraId="3D10EF09" w14:textId="2FFD0EE6" w:rsidR="001919EB" w:rsidRDefault="0041031B" w:rsidP="00842039">
            <w:pPr>
              <w:pStyle w:val="CommentText"/>
              <w:spacing w:line="276" w:lineRule="auto"/>
              <w:rPr>
                <w:rFonts w:ascii="Avenir Book" w:hAnsi="Avenir Book"/>
                <w:b/>
                <w:bCs/>
                <w:sz w:val="24"/>
                <w:szCs w:val="24"/>
              </w:rPr>
            </w:pPr>
            <w:r>
              <w:rPr>
                <w:rFonts w:ascii="Avenir Book" w:hAnsi="Avenir Book"/>
                <w:b/>
                <w:bCs/>
                <w:sz w:val="24"/>
                <w:szCs w:val="24"/>
              </w:rPr>
              <w:t xml:space="preserve">Example - </w:t>
            </w:r>
            <w:r w:rsidR="00873423" w:rsidRPr="00873423">
              <w:rPr>
                <w:rFonts w:ascii="Avenir Book" w:hAnsi="Avenir Book"/>
                <w:b/>
                <w:bCs/>
                <w:sz w:val="24"/>
                <w:szCs w:val="24"/>
              </w:rPr>
              <w:t>SUAB Launch Conference</w:t>
            </w:r>
            <w:r w:rsidR="00873423">
              <w:rPr>
                <w:rFonts w:ascii="Avenir Book" w:hAnsi="Avenir Book"/>
                <w:b/>
                <w:bCs/>
                <w:sz w:val="24"/>
                <w:szCs w:val="24"/>
              </w:rPr>
              <w:t xml:space="preserve"> 20</w:t>
            </w:r>
            <w:r w:rsidR="00A53B49">
              <w:rPr>
                <w:rFonts w:ascii="Avenir Book" w:hAnsi="Avenir Book"/>
                <w:b/>
                <w:bCs/>
                <w:sz w:val="24"/>
                <w:szCs w:val="24"/>
              </w:rPr>
              <w:t xml:space="preserve">16 - </w:t>
            </w:r>
            <w:hyperlink r:id="rId19" w:history="1">
              <w:r w:rsidR="00A53B49" w:rsidRPr="00FA79F9">
                <w:rPr>
                  <w:rStyle w:val="Hyperlink"/>
                  <w:rFonts w:ascii="Avenir Book" w:hAnsi="Avenir Book"/>
                  <w:b/>
                  <w:bCs/>
                  <w:sz w:val="24"/>
                  <w:szCs w:val="24"/>
                </w:rPr>
                <w:t>https://youtu.be/m85oyHUGggA</w:t>
              </w:r>
            </w:hyperlink>
          </w:p>
          <w:p w14:paraId="626432AF" w14:textId="5F83B94C" w:rsidR="00873423" w:rsidRDefault="00A53B49" w:rsidP="00B67BB9">
            <w:pPr>
              <w:pStyle w:val="CommentText"/>
              <w:spacing w:line="276" w:lineRule="auto"/>
              <w:rPr>
                <w:rFonts w:ascii="Avenir Book" w:hAnsi="Avenir Book"/>
                <w:sz w:val="24"/>
                <w:szCs w:val="24"/>
              </w:rPr>
            </w:pPr>
            <w:r w:rsidRPr="00A53B49">
              <w:rPr>
                <w:rFonts w:ascii="Avenir Book" w:hAnsi="Avenir Book"/>
                <w:sz w:val="24"/>
                <w:szCs w:val="24"/>
              </w:rPr>
              <w:t xml:space="preserve">Establishing and evolving the involvement, impact and influence of PWE has been firmly on the table from the inception of the research </w:t>
            </w:r>
            <w:r w:rsidR="00B67BB9">
              <w:rPr>
                <w:rFonts w:ascii="Avenir Book" w:hAnsi="Avenir Book"/>
                <w:sz w:val="24"/>
                <w:szCs w:val="24"/>
              </w:rPr>
              <w:t>centre</w:t>
            </w:r>
            <w:r>
              <w:rPr>
                <w:rFonts w:ascii="Avenir Book" w:hAnsi="Avenir Book"/>
                <w:sz w:val="24"/>
                <w:szCs w:val="24"/>
              </w:rPr>
              <w:t xml:space="preserve"> with significant investment from PWE to challenge and change. Designing and facilitating PWE led activity</w:t>
            </w:r>
            <w:r w:rsidR="00DF490A">
              <w:rPr>
                <w:rFonts w:ascii="Avenir Book" w:hAnsi="Avenir Book"/>
                <w:sz w:val="24"/>
                <w:szCs w:val="24"/>
              </w:rPr>
              <w:t xml:space="preserve"> i</w:t>
            </w:r>
            <w:r>
              <w:rPr>
                <w:rFonts w:ascii="Avenir Book" w:hAnsi="Avenir Book"/>
                <w:sz w:val="24"/>
                <w:szCs w:val="24"/>
              </w:rPr>
              <w:t xml:space="preserve">s of significant importance. Challenging the more traditional conference approach led to an innovative and involving </w:t>
            </w:r>
            <w:r w:rsidR="005F62AF">
              <w:rPr>
                <w:rFonts w:ascii="Avenir Book" w:hAnsi="Avenir Book"/>
                <w:sz w:val="24"/>
                <w:szCs w:val="24"/>
              </w:rPr>
              <w:t>multimedia ‘installation’ that extended the reach</w:t>
            </w:r>
            <w:r w:rsidR="00DF490A">
              <w:rPr>
                <w:rFonts w:ascii="Avenir Book" w:hAnsi="Avenir Book"/>
                <w:sz w:val="24"/>
                <w:szCs w:val="24"/>
              </w:rPr>
              <w:t>,</w:t>
            </w:r>
            <w:r w:rsidR="005F62AF">
              <w:rPr>
                <w:rFonts w:ascii="Avenir Book" w:hAnsi="Avenir Book"/>
                <w:sz w:val="24"/>
                <w:szCs w:val="24"/>
              </w:rPr>
              <w:t xml:space="preserve"> participation, impact and influence of the event. The approach not only sen</w:t>
            </w:r>
            <w:r w:rsidR="00DF490A">
              <w:rPr>
                <w:rFonts w:ascii="Avenir Book" w:hAnsi="Avenir Book"/>
                <w:sz w:val="24"/>
                <w:szCs w:val="24"/>
              </w:rPr>
              <w:t>d</w:t>
            </w:r>
            <w:r w:rsidR="005F62AF">
              <w:rPr>
                <w:rFonts w:ascii="Avenir Book" w:hAnsi="Avenir Book"/>
                <w:sz w:val="24"/>
                <w:szCs w:val="24"/>
              </w:rPr>
              <w:t xml:space="preserve"> out a positive message around the work of the SUAB </w:t>
            </w:r>
            <w:r w:rsidR="00B67BB9">
              <w:rPr>
                <w:rFonts w:ascii="Avenir Book" w:hAnsi="Avenir Book"/>
                <w:sz w:val="24"/>
                <w:szCs w:val="24"/>
              </w:rPr>
              <w:t>research centre</w:t>
            </w:r>
            <w:r w:rsidR="005F62AF">
              <w:rPr>
                <w:rFonts w:ascii="Avenir Book" w:hAnsi="Avenir Book"/>
                <w:sz w:val="24"/>
                <w:szCs w:val="24"/>
              </w:rPr>
              <w:t xml:space="preserve"> but shaped how subsequent activity could (and should) be developed. </w:t>
            </w:r>
          </w:p>
        </w:tc>
      </w:tr>
    </w:tbl>
    <w:p w14:paraId="56EDE661" w14:textId="78D482E5" w:rsidR="00C52537" w:rsidRDefault="00C52537" w:rsidP="00842039">
      <w:pPr>
        <w:pStyle w:val="CommentText"/>
        <w:spacing w:line="276" w:lineRule="auto"/>
        <w:rPr>
          <w:rFonts w:ascii="Constantia" w:hAnsi="Constantia"/>
          <w:sz w:val="22"/>
          <w:szCs w:val="24"/>
        </w:rPr>
      </w:pPr>
    </w:p>
    <w:p w14:paraId="53BCEC84" w14:textId="77777777" w:rsidR="00DF490A" w:rsidRDefault="00DF490A">
      <w:pPr>
        <w:rPr>
          <w:rFonts w:ascii="Avenir Book" w:hAnsi="Avenir Book"/>
          <w:b/>
          <w:bCs/>
        </w:rPr>
      </w:pPr>
      <w:r>
        <w:rPr>
          <w:rFonts w:ascii="Avenir Book" w:hAnsi="Avenir Book"/>
          <w:b/>
          <w:bCs/>
        </w:rPr>
        <w:br w:type="page"/>
      </w:r>
    </w:p>
    <w:p w14:paraId="0BAE8614" w14:textId="2579FBC8" w:rsidR="00955AA3" w:rsidRDefault="00D04E75" w:rsidP="003B1CA2">
      <w:pPr>
        <w:pStyle w:val="Heading2"/>
      </w:pPr>
      <w:r>
        <w:lastRenderedPageBreak/>
        <w:t xml:space="preserve"> </w:t>
      </w:r>
      <w:bookmarkStart w:id="13" w:name="_Toc27569683"/>
      <w:r>
        <w:t xml:space="preserve">PERKE </w:t>
      </w:r>
      <w:r w:rsidR="005F62AF" w:rsidRPr="005F62AF">
        <w:t>Process in Action</w:t>
      </w:r>
      <w:bookmarkEnd w:id="13"/>
    </w:p>
    <w:p w14:paraId="188986E0" w14:textId="12557137" w:rsidR="005C7465" w:rsidRPr="005C7465" w:rsidRDefault="00FA2181" w:rsidP="00842039">
      <w:pPr>
        <w:pStyle w:val="CommentText"/>
        <w:spacing w:line="276" w:lineRule="auto"/>
        <w:rPr>
          <w:rFonts w:ascii="Avenir Book" w:hAnsi="Avenir Book"/>
          <w:b/>
          <w:bCs/>
          <w:sz w:val="10"/>
          <w:szCs w:val="10"/>
        </w:rPr>
      </w:pPr>
      <w:r w:rsidRPr="00614674">
        <w:rPr>
          <w:rFonts w:ascii="Avenir Book" w:hAnsi="Avenir Book" w:cstheme="minorHAnsi"/>
          <w:noProof/>
          <w:lang w:eastAsia="en-GB"/>
        </w:rPr>
        <w:drawing>
          <wp:anchor distT="0" distB="0" distL="114300" distR="114300" simplePos="0" relativeHeight="251672576" behindDoc="0" locked="0" layoutInCell="1" allowOverlap="1" wp14:anchorId="79805FEE" wp14:editId="6D31F7B1">
            <wp:simplePos x="0" y="0"/>
            <wp:positionH relativeFrom="column">
              <wp:posOffset>1964690</wp:posOffset>
            </wp:positionH>
            <wp:positionV relativeFrom="paragraph">
              <wp:posOffset>54610</wp:posOffset>
            </wp:positionV>
            <wp:extent cx="4160520" cy="2308860"/>
            <wp:effectExtent l="0" t="0" r="0" b="0"/>
            <wp:wrapThrough wrapText="bothSides">
              <wp:wrapPolygon edited="0">
                <wp:start x="0" y="0"/>
                <wp:lineTo x="0" y="21386"/>
                <wp:lineTo x="21462" y="21386"/>
                <wp:lineTo x="21462" y="0"/>
                <wp:lineTo x="0" y="0"/>
              </wp:wrapPolygon>
            </wp:wrapThrough>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0" cstate="hqprint">
                      <a:extLst>
                        <a:ext uri="{28A0092B-C50C-407E-A947-70E740481C1C}">
                          <a14:useLocalDpi xmlns:a14="http://schemas.microsoft.com/office/drawing/2010/main" val="0"/>
                        </a:ext>
                      </a:extLst>
                    </a:blip>
                    <a:stretch>
                      <a:fillRect/>
                    </a:stretch>
                  </pic:blipFill>
                  <pic:spPr>
                    <a:xfrm>
                      <a:off x="0" y="0"/>
                      <a:ext cx="4160520" cy="2308860"/>
                    </a:xfrm>
                    <a:prstGeom prst="rect">
                      <a:avLst/>
                    </a:prstGeom>
                  </pic:spPr>
                </pic:pic>
              </a:graphicData>
            </a:graphic>
            <wp14:sizeRelH relativeFrom="margin">
              <wp14:pctWidth>0</wp14:pctWidth>
            </wp14:sizeRelH>
          </wp:anchor>
        </w:drawing>
      </w:r>
    </w:p>
    <w:p w14:paraId="65E76750" w14:textId="48056737" w:rsidR="009733B2" w:rsidRDefault="005C7465" w:rsidP="00686B5E">
      <w:pPr>
        <w:pStyle w:val="NormalWeb"/>
        <w:spacing w:line="276" w:lineRule="auto"/>
        <w:rPr>
          <w:rFonts w:ascii="Avenir Book" w:hAnsi="Avenir Book"/>
        </w:rPr>
      </w:pPr>
      <w:r w:rsidRPr="00352A01">
        <w:rPr>
          <w:rFonts w:ascii="Avenir Book" w:hAnsi="Avenir Book"/>
        </w:rPr>
        <w:t>The aim</w:t>
      </w:r>
      <w:r w:rsidR="00A25207">
        <w:rPr>
          <w:rFonts w:ascii="Avenir Book" w:hAnsi="Avenir Book"/>
        </w:rPr>
        <w:t xml:space="preserve"> of the SUAB PERKE model</w:t>
      </w:r>
      <w:r w:rsidRPr="00352A01">
        <w:rPr>
          <w:rFonts w:ascii="Avenir Book" w:hAnsi="Avenir Book"/>
        </w:rPr>
        <w:t xml:space="preserve"> is </w:t>
      </w:r>
      <w:r w:rsidR="00A25207">
        <w:rPr>
          <w:rFonts w:ascii="Avenir Book" w:hAnsi="Avenir Book"/>
        </w:rPr>
        <w:t xml:space="preserve">designed </w:t>
      </w:r>
      <w:r w:rsidRPr="00352A01">
        <w:rPr>
          <w:rFonts w:ascii="Avenir Book" w:hAnsi="Avenir Book"/>
        </w:rPr>
        <w:t>to reflect and inform the diverse make-</w:t>
      </w:r>
      <w:r w:rsidR="00A25207">
        <w:rPr>
          <w:rFonts w:ascii="Avenir Book" w:hAnsi="Avenir Book"/>
        </w:rPr>
        <w:t>u</w:t>
      </w:r>
      <w:r w:rsidRPr="00352A01">
        <w:rPr>
          <w:rFonts w:ascii="Avenir Book" w:hAnsi="Avenir Book"/>
        </w:rPr>
        <w:t xml:space="preserve">p of people touched by the actual and potential work of the SUAB </w:t>
      </w:r>
      <w:r w:rsidR="00A25207">
        <w:rPr>
          <w:rFonts w:ascii="Avenir Book" w:hAnsi="Avenir Book"/>
        </w:rPr>
        <w:t>r</w:t>
      </w:r>
      <w:r w:rsidRPr="00352A01">
        <w:rPr>
          <w:rFonts w:ascii="Avenir Book" w:hAnsi="Avenir Book"/>
        </w:rPr>
        <w:t xml:space="preserve">esearch </w:t>
      </w:r>
      <w:r w:rsidR="00A25207">
        <w:rPr>
          <w:rFonts w:ascii="Avenir Book" w:hAnsi="Avenir Book"/>
        </w:rPr>
        <w:t>c</w:t>
      </w:r>
      <w:r w:rsidR="00DF490A">
        <w:rPr>
          <w:rFonts w:ascii="Avenir Book" w:hAnsi="Avenir Book"/>
        </w:rPr>
        <w:t>entre</w:t>
      </w:r>
      <w:r w:rsidRPr="00352A01">
        <w:rPr>
          <w:rFonts w:ascii="Avenir Book" w:hAnsi="Avenir Book"/>
        </w:rPr>
        <w:t>. Whilst the initial implementation is likely to involve a core</w:t>
      </w:r>
      <w:r w:rsidR="00DF490A">
        <w:rPr>
          <w:rFonts w:ascii="Avenir Book" w:hAnsi="Avenir Book"/>
        </w:rPr>
        <w:t xml:space="preserve"> </w:t>
      </w:r>
      <w:r w:rsidRPr="00352A01">
        <w:rPr>
          <w:rFonts w:ascii="Avenir Book" w:hAnsi="Avenir Book"/>
        </w:rPr>
        <w:t xml:space="preserve">membership to drive early implementation, the </w:t>
      </w:r>
      <w:r w:rsidR="007F61D7" w:rsidRPr="00352A01">
        <w:rPr>
          <w:rFonts w:ascii="Avenir Book" w:hAnsi="Avenir Book"/>
        </w:rPr>
        <w:t>longer-term</w:t>
      </w:r>
      <w:r w:rsidRPr="00352A01">
        <w:rPr>
          <w:rFonts w:ascii="Avenir Book" w:hAnsi="Avenir Book"/>
        </w:rPr>
        <w:t xml:space="preserve"> goal is to develop a more dynamic and fluid process that can extend the reach and impact of the PERKE process. Learning from our work to date has provided much positive value </w:t>
      </w:r>
      <w:r>
        <w:rPr>
          <w:rFonts w:ascii="Avenir Book" w:hAnsi="Avenir Book"/>
        </w:rPr>
        <w:t xml:space="preserve">through the participant stakeholders described here. </w:t>
      </w:r>
    </w:p>
    <w:p w14:paraId="18387140" w14:textId="1443C7EF" w:rsidR="00352A01" w:rsidRPr="00CB0CC4" w:rsidRDefault="009733B2" w:rsidP="00686B5E">
      <w:pPr>
        <w:pStyle w:val="NormalWeb"/>
        <w:spacing w:line="276" w:lineRule="auto"/>
        <w:rPr>
          <w:rFonts w:ascii="Avenir Book" w:hAnsi="Avenir Book"/>
          <w:color w:val="000000" w:themeColor="text1"/>
          <w:lang w:eastAsia="en-GB"/>
        </w:rPr>
      </w:pPr>
      <w:r>
        <w:rPr>
          <w:rFonts w:ascii="Avenir Book" w:hAnsi="Avenir Book"/>
        </w:rPr>
        <w:t>The strategy</w:t>
      </w:r>
      <w:r w:rsidR="00CB0CC4">
        <w:rPr>
          <w:rFonts w:ascii="Avenir Book" w:hAnsi="Avenir Book"/>
        </w:rPr>
        <w:t xml:space="preserve"> also aligns closely with good practice as outlined in national guidance on the effective use of </w:t>
      </w:r>
      <w:r w:rsidR="00DF490A">
        <w:rPr>
          <w:rFonts w:ascii="Avenir Book" w:hAnsi="Avenir Book"/>
        </w:rPr>
        <w:t>“</w:t>
      </w:r>
      <w:r w:rsidR="00CB0CC4">
        <w:rPr>
          <w:rFonts w:ascii="Avenir Book" w:hAnsi="Avenir Book"/>
        </w:rPr>
        <w:t>community intermediaries</w:t>
      </w:r>
      <w:r w:rsidR="00DF490A">
        <w:rPr>
          <w:rFonts w:ascii="Avenir Book" w:hAnsi="Avenir Book"/>
        </w:rPr>
        <w:t>”</w:t>
      </w:r>
      <w:r w:rsidR="00CB0CC4">
        <w:rPr>
          <w:rFonts w:ascii="Avenir Book" w:hAnsi="Avenir Book"/>
        </w:rPr>
        <w:t xml:space="preserve"> </w:t>
      </w:r>
      <w:r w:rsidR="00CB0CC4" w:rsidRPr="00CB0CC4">
        <w:rPr>
          <w:rFonts w:ascii="Avenir Book" w:hAnsi="Avenir Book"/>
          <w:i/>
          <w:iCs/>
        </w:rPr>
        <w:t>‘</w:t>
      </w:r>
      <w:r w:rsidR="00CB0CC4" w:rsidRPr="00CB0CC4">
        <w:rPr>
          <w:rFonts w:ascii="Avenir Book" w:hAnsi="Avenir Book"/>
          <w:i/>
          <w:iCs/>
          <w:color w:val="000000" w:themeColor="text1"/>
          <w:lang w:eastAsia="en-GB"/>
        </w:rPr>
        <w:t>Knowledge That Matters: Realising the Potential of Co-Production’</w:t>
      </w:r>
      <w:r w:rsidR="00CB0CC4">
        <w:rPr>
          <w:rFonts w:ascii="Avenir Book" w:hAnsi="Avenir Book"/>
          <w:color w:val="000000" w:themeColor="text1"/>
          <w:lang w:eastAsia="en-GB"/>
        </w:rPr>
        <w:t xml:space="preserve"> (N8 Research Partnership ESRC</w:t>
      </w:r>
      <w:r w:rsidR="00231BD1">
        <w:rPr>
          <w:rFonts w:ascii="Avenir Book" w:hAnsi="Avenir Book"/>
          <w:color w:val="000000" w:themeColor="text1"/>
          <w:lang w:eastAsia="en-GB"/>
        </w:rPr>
        <w:t>, 2016</w:t>
      </w:r>
      <w:r w:rsidR="00CB0CC4">
        <w:rPr>
          <w:rFonts w:ascii="Avenir Book" w:hAnsi="Avenir Book"/>
          <w:color w:val="000000" w:themeColor="text1"/>
          <w:lang w:eastAsia="en-GB"/>
        </w:rPr>
        <w:t>)</w:t>
      </w:r>
      <w:r w:rsidR="007F61D7">
        <w:rPr>
          <w:rFonts w:ascii="Avenir Book" w:hAnsi="Avenir Book"/>
          <w:color w:val="000000" w:themeColor="text1"/>
          <w:lang w:eastAsia="en-GB"/>
        </w:rPr>
        <w:t xml:space="preserve">.  They </w:t>
      </w:r>
      <w:r w:rsidR="007F61D7">
        <w:rPr>
          <w:rFonts w:ascii="Avenir Book" w:hAnsi="Avenir Book"/>
        </w:rPr>
        <w:t xml:space="preserve">will offer a bridge for academic researchers to </w:t>
      </w:r>
      <w:r w:rsidR="00A25207">
        <w:rPr>
          <w:rFonts w:ascii="Avenir Book" w:hAnsi="Avenir Book"/>
        </w:rPr>
        <w:t>a wider</w:t>
      </w:r>
      <w:r w:rsidR="007F61D7">
        <w:rPr>
          <w:rFonts w:ascii="Avenir Book" w:hAnsi="Avenir Book"/>
        </w:rPr>
        <w:t xml:space="preserve"> substance use community. They will be drawn upon to inform engagement strategies and specific approaches within such strategies. This will</w:t>
      </w:r>
      <w:r w:rsidR="00A25207">
        <w:rPr>
          <w:rFonts w:ascii="Avenir Book" w:hAnsi="Avenir Book"/>
        </w:rPr>
        <w:t>,</w:t>
      </w:r>
      <w:r w:rsidR="007F61D7">
        <w:rPr>
          <w:rFonts w:ascii="Avenir Book" w:hAnsi="Avenir Book"/>
        </w:rPr>
        <w:t xml:space="preserve"> in part</w:t>
      </w:r>
      <w:r w:rsidR="00A25207">
        <w:rPr>
          <w:rFonts w:ascii="Avenir Book" w:hAnsi="Avenir Book"/>
        </w:rPr>
        <w:t>,</w:t>
      </w:r>
      <w:r w:rsidR="007F61D7">
        <w:rPr>
          <w:rFonts w:ascii="Avenir Book" w:hAnsi="Avenir Book"/>
        </w:rPr>
        <w:t xml:space="preserve"> be based on their own lived experience and importantly, their personally developed tacit knowledge and expertise</w:t>
      </w:r>
    </w:p>
    <w:p w14:paraId="6220EF01" w14:textId="646FADC5" w:rsidR="00AD3BDA" w:rsidRDefault="00F524B4" w:rsidP="009733B2">
      <w:pPr>
        <w:pStyle w:val="CommentText"/>
        <w:spacing w:line="276" w:lineRule="auto"/>
        <w:rPr>
          <w:rFonts w:ascii="Avenir Book" w:hAnsi="Avenir Book"/>
          <w:sz w:val="24"/>
          <w:szCs w:val="24"/>
        </w:rPr>
      </w:pPr>
      <w:r>
        <w:rPr>
          <w:rFonts w:ascii="Avenir Book" w:hAnsi="Avenir Book"/>
          <w:sz w:val="24"/>
          <w:szCs w:val="24"/>
        </w:rPr>
        <w:t>The membership</w:t>
      </w:r>
      <w:r w:rsidR="00A25207">
        <w:rPr>
          <w:rFonts w:ascii="Avenir Book" w:hAnsi="Avenir Book"/>
          <w:sz w:val="24"/>
          <w:szCs w:val="24"/>
        </w:rPr>
        <w:t xml:space="preserve"> of the PERKE group</w:t>
      </w:r>
      <w:r>
        <w:rPr>
          <w:rFonts w:ascii="Avenir Book" w:hAnsi="Avenir Book"/>
          <w:sz w:val="24"/>
          <w:szCs w:val="24"/>
        </w:rPr>
        <w:t>, their roles and activities will be developed as part of the implementation of th</w:t>
      </w:r>
      <w:r w:rsidR="00A25207">
        <w:rPr>
          <w:rFonts w:ascii="Avenir Book" w:hAnsi="Avenir Book"/>
          <w:sz w:val="24"/>
          <w:szCs w:val="24"/>
        </w:rPr>
        <w:t xml:space="preserve">is </w:t>
      </w:r>
      <w:r>
        <w:rPr>
          <w:rFonts w:ascii="Avenir Book" w:hAnsi="Avenir Book"/>
          <w:sz w:val="24"/>
          <w:szCs w:val="24"/>
        </w:rPr>
        <w:t>strategy</w:t>
      </w:r>
      <w:r w:rsidR="00A25207">
        <w:rPr>
          <w:rFonts w:ascii="Avenir Book" w:hAnsi="Avenir Book"/>
          <w:sz w:val="24"/>
          <w:szCs w:val="24"/>
        </w:rPr>
        <w:t>.</w:t>
      </w:r>
      <w:r>
        <w:rPr>
          <w:rFonts w:ascii="Avenir Book" w:hAnsi="Avenir Book"/>
          <w:sz w:val="24"/>
          <w:szCs w:val="24"/>
        </w:rPr>
        <w:t xml:space="preserve">  Some examples of the </w:t>
      </w:r>
      <w:r w:rsidR="009733B2">
        <w:rPr>
          <w:rFonts w:ascii="Avenir Book" w:hAnsi="Avenir Book"/>
          <w:sz w:val="24"/>
          <w:szCs w:val="24"/>
        </w:rPr>
        <w:t>activities</w:t>
      </w:r>
      <w:r>
        <w:rPr>
          <w:rFonts w:ascii="Avenir Book" w:hAnsi="Avenir Book"/>
          <w:sz w:val="24"/>
          <w:szCs w:val="24"/>
        </w:rPr>
        <w:t xml:space="preserve"> </w:t>
      </w:r>
      <w:r w:rsidR="00CB0CC4">
        <w:rPr>
          <w:rFonts w:ascii="Avenir Book" w:hAnsi="Avenir Book"/>
          <w:sz w:val="24"/>
          <w:szCs w:val="24"/>
        </w:rPr>
        <w:t xml:space="preserve">that the PERKE membership group and </w:t>
      </w:r>
      <w:r w:rsidR="00A25207">
        <w:rPr>
          <w:rFonts w:ascii="Avenir Book" w:hAnsi="Avenir Book"/>
          <w:sz w:val="24"/>
          <w:szCs w:val="24"/>
        </w:rPr>
        <w:t>c</w:t>
      </w:r>
      <w:r w:rsidR="00CB0CC4">
        <w:rPr>
          <w:rFonts w:ascii="Avenir Book" w:hAnsi="Avenir Book"/>
          <w:sz w:val="24"/>
          <w:szCs w:val="24"/>
        </w:rPr>
        <w:t xml:space="preserve">ommunity </w:t>
      </w:r>
      <w:r w:rsidR="00A25207">
        <w:rPr>
          <w:rFonts w:ascii="Avenir Book" w:hAnsi="Avenir Book"/>
          <w:sz w:val="24"/>
          <w:szCs w:val="24"/>
        </w:rPr>
        <w:t>i</w:t>
      </w:r>
      <w:r w:rsidR="00CB0CC4">
        <w:rPr>
          <w:rFonts w:ascii="Avenir Book" w:hAnsi="Avenir Book"/>
          <w:sz w:val="24"/>
          <w:szCs w:val="24"/>
        </w:rPr>
        <w:t xml:space="preserve">ntermediary </w:t>
      </w:r>
      <w:r w:rsidR="009733B2">
        <w:rPr>
          <w:rFonts w:ascii="Avenir Book" w:hAnsi="Avenir Book"/>
          <w:sz w:val="24"/>
          <w:szCs w:val="24"/>
        </w:rPr>
        <w:t>could</w:t>
      </w:r>
      <w:r w:rsidR="00CB0CC4">
        <w:rPr>
          <w:rFonts w:ascii="Avenir Book" w:hAnsi="Avenir Book"/>
          <w:sz w:val="24"/>
          <w:szCs w:val="24"/>
        </w:rPr>
        <w:t xml:space="preserve"> include are</w:t>
      </w:r>
      <w:r w:rsidR="009733B2">
        <w:rPr>
          <w:rFonts w:ascii="Avenir Book" w:hAnsi="Avenir Book"/>
          <w:sz w:val="24"/>
          <w:szCs w:val="24"/>
        </w:rPr>
        <w:t xml:space="preserve"> to</w:t>
      </w:r>
      <w:r w:rsidR="00CB0CC4">
        <w:rPr>
          <w:rFonts w:ascii="Avenir Book" w:hAnsi="Avenir Book"/>
          <w:sz w:val="24"/>
          <w:szCs w:val="24"/>
        </w:rPr>
        <w:t>:</w:t>
      </w:r>
    </w:p>
    <w:p w14:paraId="37007056" w14:textId="33B5180E" w:rsidR="00AD3BDA" w:rsidRDefault="00AD3BDA" w:rsidP="009733B2">
      <w:pPr>
        <w:pStyle w:val="CommentText"/>
        <w:numPr>
          <w:ilvl w:val="0"/>
          <w:numId w:val="19"/>
        </w:numPr>
        <w:spacing w:line="276" w:lineRule="auto"/>
        <w:rPr>
          <w:rFonts w:ascii="Avenir Book" w:hAnsi="Avenir Book"/>
          <w:sz w:val="24"/>
          <w:szCs w:val="24"/>
        </w:rPr>
      </w:pPr>
      <w:r>
        <w:rPr>
          <w:rFonts w:ascii="Avenir Book" w:hAnsi="Avenir Book"/>
          <w:sz w:val="24"/>
          <w:szCs w:val="24"/>
        </w:rPr>
        <w:t>Develop and sustain links with PWEs through informal networks, particularly people not usually engaged or participating in research</w:t>
      </w:r>
    </w:p>
    <w:p w14:paraId="29871663" w14:textId="5B45ADF9" w:rsidR="00AD3BDA" w:rsidRDefault="00CB0CC4" w:rsidP="009733B2">
      <w:pPr>
        <w:pStyle w:val="CommentText"/>
        <w:numPr>
          <w:ilvl w:val="0"/>
          <w:numId w:val="19"/>
        </w:numPr>
        <w:spacing w:line="276" w:lineRule="auto"/>
        <w:rPr>
          <w:rFonts w:ascii="Avenir Book" w:hAnsi="Avenir Book"/>
          <w:sz w:val="24"/>
          <w:szCs w:val="24"/>
        </w:rPr>
      </w:pPr>
      <w:r>
        <w:rPr>
          <w:rFonts w:ascii="Avenir Book" w:hAnsi="Avenir Book"/>
          <w:sz w:val="24"/>
          <w:szCs w:val="24"/>
        </w:rPr>
        <w:t xml:space="preserve">Strengthen </w:t>
      </w:r>
      <w:r w:rsidR="00AD3BDA">
        <w:rPr>
          <w:rFonts w:ascii="Avenir Book" w:hAnsi="Avenir Book"/>
          <w:sz w:val="24"/>
          <w:szCs w:val="24"/>
        </w:rPr>
        <w:t>relationships and support PWEs to participate where necessary</w:t>
      </w:r>
    </w:p>
    <w:p w14:paraId="2A95AC5D" w14:textId="09533E3A" w:rsidR="00AD3BDA" w:rsidRPr="00CB0CC4" w:rsidRDefault="00CB0CC4" w:rsidP="009733B2">
      <w:pPr>
        <w:pStyle w:val="CommentText"/>
        <w:numPr>
          <w:ilvl w:val="0"/>
          <w:numId w:val="19"/>
        </w:numPr>
        <w:spacing w:line="276" w:lineRule="auto"/>
        <w:rPr>
          <w:rFonts w:ascii="Avenir Book" w:hAnsi="Avenir Book"/>
          <w:sz w:val="24"/>
          <w:szCs w:val="24"/>
        </w:rPr>
      </w:pPr>
      <w:r>
        <w:rPr>
          <w:rFonts w:ascii="Avenir Book" w:hAnsi="Avenir Book"/>
          <w:sz w:val="24"/>
          <w:szCs w:val="24"/>
        </w:rPr>
        <w:t>S</w:t>
      </w:r>
      <w:r w:rsidR="00AD3BDA">
        <w:rPr>
          <w:rFonts w:ascii="Avenir Book" w:hAnsi="Avenir Book"/>
          <w:sz w:val="24"/>
          <w:szCs w:val="24"/>
        </w:rPr>
        <w:t>hape the research agenda</w:t>
      </w:r>
      <w:r>
        <w:rPr>
          <w:rFonts w:ascii="Avenir Book" w:hAnsi="Avenir Book"/>
          <w:sz w:val="24"/>
          <w:szCs w:val="24"/>
        </w:rPr>
        <w:t xml:space="preserve"> and c</w:t>
      </w:r>
      <w:r w:rsidR="00AD3BDA" w:rsidRPr="00CB0CC4">
        <w:rPr>
          <w:rFonts w:ascii="Avenir Book" w:hAnsi="Avenir Book"/>
          <w:sz w:val="24"/>
          <w:szCs w:val="24"/>
        </w:rPr>
        <w:t>ontribute to research bid development</w:t>
      </w:r>
    </w:p>
    <w:p w14:paraId="5A76CAB1" w14:textId="39460C02" w:rsidR="00AD3BDA" w:rsidRDefault="00AD3BDA" w:rsidP="009733B2">
      <w:pPr>
        <w:pStyle w:val="CommentText"/>
        <w:numPr>
          <w:ilvl w:val="0"/>
          <w:numId w:val="19"/>
        </w:numPr>
        <w:spacing w:line="276" w:lineRule="auto"/>
        <w:rPr>
          <w:rFonts w:ascii="Avenir Book" w:hAnsi="Avenir Book"/>
          <w:sz w:val="24"/>
          <w:szCs w:val="24"/>
        </w:rPr>
      </w:pPr>
      <w:r>
        <w:rPr>
          <w:rFonts w:ascii="Avenir Book" w:hAnsi="Avenir Book"/>
          <w:sz w:val="24"/>
          <w:szCs w:val="24"/>
        </w:rPr>
        <w:t>Be involved in the design and delivery of dissemination activities and approaches, particularly those outside the traditional academic approaches</w:t>
      </w:r>
    </w:p>
    <w:p w14:paraId="7977154D" w14:textId="3C5D5B22" w:rsidR="00F96703" w:rsidRDefault="00F96703" w:rsidP="009733B2">
      <w:pPr>
        <w:pStyle w:val="CommentText"/>
        <w:numPr>
          <w:ilvl w:val="0"/>
          <w:numId w:val="19"/>
        </w:numPr>
        <w:spacing w:line="276" w:lineRule="auto"/>
        <w:rPr>
          <w:rFonts w:ascii="Avenir Book" w:hAnsi="Avenir Book"/>
          <w:sz w:val="24"/>
          <w:szCs w:val="24"/>
        </w:rPr>
      </w:pPr>
      <w:r>
        <w:rPr>
          <w:rFonts w:ascii="Avenir Book" w:hAnsi="Avenir Book"/>
          <w:sz w:val="24"/>
          <w:szCs w:val="24"/>
        </w:rPr>
        <w:t>Participate through traditional approaches, such as conference presentations, publications and so forth</w:t>
      </w:r>
    </w:p>
    <w:p w14:paraId="647E0EAD" w14:textId="4A7E87A8" w:rsidR="00B607ED" w:rsidRDefault="00B607ED" w:rsidP="009733B2">
      <w:pPr>
        <w:pStyle w:val="CommentText"/>
        <w:numPr>
          <w:ilvl w:val="0"/>
          <w:numId w:val="19"/>
        </w:numPr>
        <w:spacing w:line="276" w:lineRule="auto"/>
        <w:rPr>
          <w:rFonts w:ascii="Avenir Book" w:hAnsi="Avenir Book"/>
          <w:sz w:val="24"/>
          <w:szCs w:val="24"/>
        </w:rPr>
      </w:pPr>
      <w:r>
        <w:rPr>
          <w:rFonts w:ascii="Avenir Book" w:hAnsi="Avenir Book"/>
          <w:sz w:val="24"/>
          <w:szCs w:val="24"/>
        </w:rPr>
        <w:t xml:space="preserve">Operate as a resource to provide advice, guidance and learning for academic researchers and student researchers </w:t>
      </w:r>
    </w:p>
    <w:p w14:paraId="32D21A7D" w14:textId="699D80B4" w:rsidR="00624E63" w:rsidRDefault="00624E63">
      <w:pPr>
        <w:rPr>
          <w:rFonts w:ascii="Avenir Book" w:hAnsi="Avenir Book"/>
        </w:rPr>
      </w:pPr>
      <w:r>
        <w:rPr>
          <w:rFonts w:ascii="Avenir Book" w:hAnsi="Avenir Book"/>
        </w:rPr>
        <w:br w:type="page"/>
      </w:r>
    </w:p>
    <w:p w14:paraId="6240A6B0" w14:textId="1C30A269" w:rsidR="007F61D7" w:rsidRDefault="00470F58" w:rsidP="007D1B80">
      <w:pPr>
        <w:pStyle w:val="Heading1"/>
      </w:pPr>
      <w:bookmarkStart w:id="14" w:name="_Toc27569684"/>
      <w:r>
        <w:lastRenderedPageBreak/>
        <w:t xml:space="preserve">Part 3 - </w:t>
      </w:r>
      <w:r w:rsidR="007F61D7" w:rsidRPr="007F61D7">
        <w:t>Next steps</w:t>
      </w:r>
      <w:bookmarkEnd w:id="14"/>
    </w:p>
    <w:p w14:paraId="4C4F4028" w14:textId="77777777" w:rsidR="007F61D7" w:rsidRPr="007F61D7" w:rsidRDefault="007F61D7" w:rsidP="00842039">
      <w:pPr>
        <w:pStyle w:val="NormalWeb"/>
        <w:shd w:val="clear" w:color="auto" w:fill="FFFFFF"/>
        <w:spacing w:before="0" w:beforeAutospacing="0" w:after="0" w:afterAutospacing="0" w:line="276" w:lineRule="auto"/>
        <w:ind w:right="-8"/>
        <w:contextualSpacing/>
        <w:rPr>
          <w:rFonts w:ascii="Avenir Book" w:hAnsi="Avenir Book" w:cstheme="minorHAnsi"/>
          <w:b/>
          <w:bCs/>
          <w:color w:val="000000"/>
        </w:rPr>
      </w:pPr>
    </w:p>
    <w:p w14:paraId="7EA3D520" w14:textId="5D66A62B" w:rsidR="00114EEA" w:rsidRPr="007F61D7" w:rsidRDefault="007F61D7" w:rsidP="00842039">
      <w:pPr>
        <w:pStyle w:val="NormalWeb"/>
        <w:shd w:val="clear" w:color="auto" w:fill="FFFFFF"/>
        <w:spacing w:before="0" w:beforeAutospacing="0" w:after="0" w:afterAutospacing="0" w:line="276" w:lineRule="auto"/>
        <w:ind w:right="-8"/>
        <w:contextualSpacing/>
        <w:rPr>
          <w:rFonts w:ascii="Avenir Book" w:hAnsi="Avenir Book" w:cstheme="minorHAnsi"/>
          <w:color w:val="000000"/>
        </w:rPr>
      </w:pPr>
      <w:r w:rsidRPr="007F61D7">
        <w:rPr>
          <w:rFonts w:ascii="Avenir Book" w:hAnsi="Avenir Book" w:cstheme="minorHAnsi"/>
          <w:color w:val="000000"/>
        </w:rPr>
        <w:t>The flow chart below</w:t>
      </w:r>
      <w:r w:rsidR="00A25207">
        <w:rPr>
          <w:rFonts w:ascii="Avenir Book" w:hAnsi="Avenir Book" w:cstheme="minorHAnsi"/>
          <w:color w:val="000000"/>
        </w:rPr>
        <w:t xml:space="preserve"> (Figure 2)</w:t>
      </w:r>
      <w:r w:rsidRPr="007F61D7">
        <w:rPr>
          <w:rFonts w:ascii="Avenir Book" w:hAnsi="Avenir Book" w:cstheme="minorHAnsi"/>
          <w:color w:val="000000"/>
        </w:rPr>
        <w:t xml:space="preserve"> provides </w:t>
      </w:r>
      <w:r w:rsidR="00E776AF" w:rsidRPr="007F61D7">
        <w:rPr>
          <w:rFonts w:ascii="Avenir Book" w:hAnsi="Avenir Book" w:cstheme="minorHAnsi"/>
          <w:color w:val="000000"/>
        </w:rPr>
        <w:t xml:space="preserve">a dynamic and adjustable model </w:t>
      </w:r>
      <w:r w:rsidR="008252AF" w:rsidRPr="007F61D7">
        <w:rPr>
          <w:rFonts w:ascii="Avenir Book" w:hAnsi="Avenir Book" w:cstheme="minorHAnsi"/>
          <w:color w:val="000000"/>
        </w:rPr>
        <w:t xml:space="preserve">to do </w:t>
      </w:r>
      <w:r w:rsidR="00FA2181">
        <w:rPr>
          <w:rFonts w:ascii="Avenir Book" w:hAnsi="Avenir Book" w:cstheme="minorHAnsi"/>
          <w:color w:val="000000"/>
        </w:rPr>
        <w:t>begin to implement the PERKE strategy</w:t>
      </w:r>
      <w:r w:rsidR="00E776AF" w:rsidRPr="007F61D7">
        <w:rPr>
          <w:rFonts w:ascii="Avenir Book" w:hAnsi="Avenir Book" w:cstheme="minorHAnsi"/>
          <w:color w:val="000000"/>
        </w:rPr>
        <w:t>.</w:t>
      </w:r>
      <w:r w:rsidR="009323A8" w:rsidRPr="007F61D7">
        <w:rPr>
          <w:rFonts w:ascii="Avenir Book" w:hAnsi="Avenir Book" w:cstheme="minorHAnsi"/>
          <w:color w:val="000000"/>
        </w:rPr>
        <w:t xml:space="preserve"> Each stage in developing the strategy will require discussion, debate, collaboration and creative ways of engaging people. Some stages will require further planning, for example, recruitment of the</w:t>
      </w:r>
      <w:r w:rsidR="00842039" w:rsidRPr="007F61D7">
        <w:rPr>
          <w:rFonts w:ascii="Avenir Book" w:hAnsi="Avenir Book" w:cstheme="minorHAnsi"/>
          <w:color w:val="000000"/>
        </w:rPr>
        <w:t xml:space="preserve"> </w:t>
      </w:r>
      <w:r w:rsidR="009323A8" w:rsidRPr="007F61D7">
        <w:rPr>
          <w:rFonts w:ascii="Avenir Book" w:hAnsi="Avenir Book" w:cstheme="minorHAnsi"/>
          <w:color w:val="000000"/>
        </w:rPr>
        <w:t xml:space="preserve">PWE group and can draw on previous experience of recruitment of PWE to </w:t>
      </w:r>
      <w:r w:rsidR="008252AF" w:rsidRPr="007F61D7">
        <w:rPr>
          <w:rFonts w:ascii="Avenir Book" w:hAnsi="Avenir Book" w:cstheme="minorHAnsi"/>
          <w:color w:val="000000"/>
        </w:rPr>
        <w:t>participation groups and processes</w:t>
      </w:r>
      <w:r w:rsidR="008252AF" w:rsidRPr="007F61D7">
        <w:rPr>
          <w:rStyle w:val="FootnoteReference"/>
          <w:rFonts w:ascii="Avenir Book" w:hAnsi="Avenir Book" w:cstheme="minorHAnsi"/>
          <w:color w:val="000000"/>
        </w:rPr>
        <w:footnoteReference w:id="6"/>
      </w:r>
      <w:r w:rsidR="009323A8" w:rsidRPr="007F61D7">
        <w:rPr>
          <w:rFonts w:ascii="Avenir Book" w:hAnsi="Avenir Book" w:cstheme="minorHAnsi"/>
          <w:color w:val="000000"/>
        </w:rPr>
        <w:t xml:space="preserve"> (see Clayson, 2018).</w:t>
      </w:r>
    </w:p>
    <w:p w14:paraId="06C8AB94" w14:textId="438B94DB" w:rsidR="007F61D7" w:rsidRDefault="00FA2181" w:rsidP="007F61D7">
      <w:pPr>
        <w:pStyle w:val="NormalWeb"/>
        <w:spacing w:before="0" w:beforeAutospacing="0" w:after="0" w:afterAutospacing="0" w:line="276" w:lineRule="auto"/>
        <w:ind w:right="-8"/>
        <w:contextualSpacing/>
        <w:rPr>
          <w:rFonts w:ascii="Avenir Book" w:hAnsi="Avenir Book" w:cstheme="minorHAnsi"/>
          <w:b/>
          <w:bCs/>
          <w:color w:val="000000"/>
        </w:rPr>
      </w:pPr>
      <w:r>
        <w:rPr>
          <w:noProof/>
          <w:lang w:eastAsia="en-GB"/>
        </w:rPr>
        <w:drawing>
          <wp:anchor distT="0" distB="0" distL="114300" distR="114300" simplePos="0" relativeHeight="251674624" behindDoc="1" locked="0" layoutInCell="1" allowOverlap="1" wp14:anchorId="5CDA7145" wp14:editId="45196613">
            <wp:simplePos x="0" y="0"/>
            <wp:positionH relativeFrom="column">
              <wp:posOffset>-900430</wp:posOffset>
            </wp:positionH>
            <wp:positionV relativeFrom="paragraph">
              <wp:posOffset>252095</wp:posOffset>
            </wp:positionV>
            <wp:extent cx="7787640" cy="5852160"/>
            <wp:effectExtent l="0" t="38100" r="0" b="53340"/>
            <wp:wrapTight wrapText="bothSides">
              <wp:wrapPolygon edited="0">
                <wp:start x="1585" y="-141"/>
                <wp:lineTo x="1585" y="4078"/>
                <wp:lineTo x="7873" y="4500"/>
                <wp:lineTo x="4227" y="4711"/>
                <wp:lineTo x="4068" y="5625"/>
                <wp:lineTo x="1638" y="5625"/>
                <wp:lineTo x="1585" y="9914"/>
                <wp:lineTo x="4967" y="10125"/>
                <wp:lineTo x="17119" y="10125"/>
                <wp:lineTo x="4068" y="10547"/>
                <wp:lineTo x="4068" y="11250"/>
                <wp:lineTo x="1585" y="11461"/>
                <wp:lineTo x="1585" y="15750"/>
                <wp:lineTo x="4016" y="16875"/>
                <wp:lineTo x="1796" y="17156"/>
                <wp:lineTo x="1585" y="17227"/>
                <wp:lineTo x="1585" y="21727"/>
                <wp:lineTo x="19973" y="21727"/>
                <wp:lineTo x="20078" y="17156"/>
                <wp:lineTo x="4597" y="16875"/>
                <wp:lineTo x="11888" y="16875"/>
                <wp:lineTo x="20025" y="16313"/>
                <wp:lineTo x="20078" y="11391"/>
                <wp:lineTo x="11413" y="11250"/>
                <wp:lineTo x="17384" y="10758"/>
                <wp:lineTo x="17331" y="10125"/>
                <wp:lineTo x="19339" y="10125"/>
                <wp:lineTo x="20025" y="9844"/>
                <wp:lineTo x="19920" y="5625"/>
                <wp:lineTo x="17436" y="5625"/>
                <wp:lineTo x="17331" y="4500"/>
                <wp:lineTo x="18810" y="4500"/>
                <wp:lineTo x="20025" y="4008"/>
                <wp:lineTo x="19973" y="-141"/>
                <wp:lineTo x="1585" y="-141"/>
              </wp:wrapPolygon>
            </wp:wrapTight>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p>
    <w:p w14:paraId="691ADF4E" w14:textId="46F59EEF" w:rsidR="00FA2181" w:rsidRDefault="00FA2181" w:rsidP="007F61D7">
      <w:pPr>
        <w:pStyle w:val="NormalWeb"/>
        <w:spacing w:before="0" w:beforeAutospacing="0" w:after="0" w:afterAutospacing="0" w:line="276" w:lineRule="auto"/>
        <w:ind w:right="-8"/>
        <w:contextualSpacing/>
        <w:rPr>
          <w:rFonts w:ascii="Avenir Book" w:hAnsi="Avenir Book" w:cstheme="minorHAnsi"/>
          <w:b/>
          <w:bCs/>
          <w:color w:val="000000"/>
        </w:rPr>
      </w:pPr>
    </w:p>
    <w:p w14:paraId="57DF0A5E" w14:textId="71A10DE3" w:rsidR="00FA2181" w:rsidRDefault="00FA2181" w:rsidP="007F61D7">
      <w:pPr>
        <w:pStyle w:val="NormalWeb"/>
        <w:spacing w:before="0" w:beforeAutospacing="0" w:after="0" w:afterAutospacing="0" w:line="276" w:lineRule="auto"/>
        <w:ind w:right="-8"/>
        <w:contextualSpacing/>
        <w:rPr>
          <w:rFonts w:ascii="Avenir Book" w:hAnsi="Avenir Book" w:cstheme="minorHAnsi"/>
          <w:b/>
          <w:bCs/>
          <w:color w:val="000000"/>
        </w:rPr>
      </w:pPr>
    </w:p>
    <w:p w14:paraId="4A9EA47E" w14:textId="4182ADB4" w:rsidR="00FA2181" w:rsidRDefault="00FA2181" w:rsidP="007F61D7">
      <w:pPr>
        <w:pStyle w:val="NormalWeb"/>
        <w:spacing w:before="0" w:beforeAutospacing="0" w:after="0" w:afterAutospacing="0" w:line="276" w:lineRule="auto"/>
        <w:ind w:right="-8"/>
        <w:contextualSpacing/>
        <w:rPr>
          <w:rFonts w:ascii="Avenir Book" w:hAnsi="Avenir Book" w:cstheme="minorHAnsi"/>
          <w:b/>
          <w:bCs/>
          <w:color w:val="000000"/>
        </w:rPr>
      </w:pPr>
    </w:p>
    <w:p w14:paraId="3C5538B3" w14:textId="42A4277F" w:rsidR="00FA2181" w:rsidRDefault="00FA2181" w:rsidP="007F61D7">
      <w:pPr>
        <w:pStyle w:val="NormalWeb"/>
        <w:spacing w:before="0" w:beforeAutospacing="0" w:after="0" w:afterAutospacing="0" w:line="276" w:lineRule="auto"/>
        <w:ind w:right="-8"/>
        <w:contextualSpacing/>
        <w:rPr>
          <w:rFonts w:ascii="Avenir Book" w:hAnsi="Avenir Book" w:cstheme="minorHAnsi"/>
          <w:b/>
          <w:bCs/>
          <w:color w:val="000000"/>
        </w:rPr>
      </w:pPr>
      <w:r>
        <w:rPr>
          <w:rFonts w:ascii="Avenir Book" w:hAnsi="Avenir Book" w:cstheme="minorHAnsi"/>
          <w:b/>
          <w:bCs/>
          <w:color w:val="000000"/>
        </w:rPr>
        <w:t>Figure 2 – Flowchart illustrating early implementation process for PERKE strategy</w:t>
      </w:r>
    </w:p>
    <w:p w14:paraId="35E03A51" w14:textId="77777777" w:rsidR="00FA2181" w:rsidRDefault="00FA2181" w:rsidP="007F61D7">
      <w:pPr>
        <w:pStyle w:val="NormalWeb"/>
        <w:spacing w:before="0" w:beforeAutospacing="0" w:after="0" w:afterAutospacing="0" w:line="276" w:lineRule="auto"/>
        <w:ind w:right="-8"/>
        <w:contextualSpacing/>
        <w:rPr>
          <w:rFonts w:ascii="Avenir Book" w:hAnsi="Avenir Book" w:cstheme="minorHAnsi"/>
          <w:b/>
          <w:bCs/>
          <w:color w:val="000000"/>
        </w:rPr>
      </w:pPr>
    </w:p>
    <w:p w14:paraId="534776A6" w14:textId="170C1278" w:rsidR="007F61D7" w:rsidRPr="00DF324D" w:rsidRDefault="007F61D7" w:rsidP="007D1B80">
      <w:pPr>
        <w:pStyle w:val="Heading3"/>
      </w:pPr>
      <w:bookmarkStart w:id="15" w:name="_Toc27569685"/>
      <w:r w:rsidRPr="00DF324D">
        <w:t>Resource required</w:t>
      </w:r>
      <w:bookmarkEnd w:id="15"/>
    </w:p>
    <w:p w14:paraId="779F94EB" w14:textId="77777777" w:rsidR="007F61D7" w:rsidRPr="00DF324D" w:rsidRDefault="007F61D7" w:rsidP="007F61D7">
      <w:pPr>
        <w:rPr>
          <w:rFonts w:ascii="Avenir Book" w:hAnsi="Avenir Book" w:cstheme="minorHAnsi"/>
          <w:color w:val="000000"/>
        </w:rPr>
      </w:pPr>
    </w:p>
    <w:p w14:paraId="4020FAAD" w14:textId="4B5D5C45" w:rsidR="007F61D7" w:rsidRPr="00DF324D" w:rsidRDefault="007F61D7" w:rsidP="007F61D7">
      <w:pPr>
        <w:shd w:val="clear" w:color="auto" w:fill="FFFFFF"/>
        <w:rPr>
          <w:rFonts w:ascii="Avenir Book" w:eastAsia="Times New Roman" w:hAnsi="Avenir Book" w:cs="Arial"/>
          <w:color w:val="000000"/>
          <w:lang w:eastAsia="en-GB"/>
        </w:rPr>
      </w:pPr>
      <w:r w:rsidRPr="00DF324D">
        <w:rPr>
          <w:rFonts w:ascii="Avenir Book" w:eastAsia="Times New Roman" w:hAnsi="Avenir Book" w:cs="Arial"/>
          <w:color w:val="000000"/>
          <w:lang w:eastAsia="en-GB"/>
        </w:rPr>
        <w:t>The costs for beginning this strategic work would include:</w:t>
      </w:r>
    </w:p>
    <w:p w14:paraId="4C3D89B3" w14:textId="77777777" w:rsidR="007F61D7" w:rsidRPr="00DF324D" w:rsidRDefault="007F61D7" w:rsidP="007F61D7">
      <w:pPr>
        <w:shd w:val="clear" w:color="auto" w:fill="FFFFFF"/>
        <w:rPr>
          <w:rFonts w:ascii="Avenir Book" w:eastAsia="Times New Roman" w:hAnsi="Avenir Book" w:cs="Arial"/>
          <w:color w:val="000000"/>
          <w:lang w:eastAsia="en-GB"/>
        </w:rPr>
      </w:pPr>
    </w:p>
    <w:p w14:paraId="6FD88379" w14:textId="77777777" w:rsidR="007F61D7" w:rsidRPr="00DF324D" w:rsidRDefault="007F61D7" w:rsidP="007F61D7">
      <w:pPr>
        <w:pStyle w:val="ListParagraph"/>
        <w:numPr>
          <w:ilvl w:val="0"/>
          <w:numId w:val="15"/>
        </w:numPr>
        <w:shd w:val="clear" w:color="auto" w:fill="FFFFFF"/>
        <w:rPr>
          <w:rFonts w:ascii="Avenir Book" w:eastAsia="Times New Roman" w:hAnsi="Avenir Book" w:cs="Arial"/>
          <w:color w:val="000000"/>
          <w:lang w:eastAsia="en-GB"/>
        </w:rPr>
      </w:pPr>
      <w:r w:rsidRPr="00DF324D">
        <w:rPr>
          <w:rFonts w:ascii="Avenir Book" w:eastAsia="Times New Roman" w:hAnsi="Avenir Book" w:cs="Arial"/>
          <w:color w:val="000000"/>
          <w:lang w:eastAsia="en-GB"/>
        </w:rPr>
        <w:t>Payment for an intermediary to support and develop recruitment to the group - networking, communication and support time</w:t>
      </w:r>
    </w:p>
    <w:p w14:paraId="6038A4ED" w14:textId="77777777" w:rsidR="007F61D7" w:rsidRPr="00DF324D" w:rsidRDefault="007F61D7" w:rsidP="007F61D7">
      <w:pPr>
        <w:pStyle w:val="ListParagraph"/>
        <w:numPr>
          <w:ilvl w:val="0"/>
          <w:numId w:val="15"/>
        </w:numPr>
        <w:shd w:val="clear" w:color="auto" w:fill="FFFFFF"/>
        <w:rPr>
          <w:rFonts w:ascii="Avenir Book" w:eastAsia="Times New Roman" w:hAnsi="Avenir Book" w:cs="Arial"/>
          <w:color w:val="000000"/>
          <w:lang w:eastAsia="en-GB"/>
        </w:rPr>
      </w:pPr>
      <w:r w:rsidRPr="00DF324D">
        <w:rPr>
          <w:rFonts w:ascii="Avenir Book" w:eastAsia="Times New Roman" w:hAnsi="Avenir Book" w:cs="Arial"/>
          <w:color w:val="000000"/>
          <w:lang w:eastAsia="en-GB"/>
        </w:rPr>
        <w:t>Payment for PWE participants’ time and travel</w:t>
      </w:r>
    </w:p>
    <w:p w14:paraId="781C0E8E" w14:textId="77777777" w:rsidR="007F61D7" w:rsidRPr="00DF324D" w:rsidRDefault="007F61D7" w:rsidP="007F61D7">
      <w:pPr>
        <w:pStyle w:val="ListParagraph"/>
        <w:numPr>
          <w:ilvl w:val="0"/>
          <w:numId w:val="15"/>
        </w:numPr>
        <w:shd w:val="clear" w:color="auto" w:fill="FFFFFF"/>
        <w:rPr>
          <w:rFonts w:ascii="Avenir Book" w:eastAsia="Times New Roman" w:hAnsi="Avenir Book" w:cs="Arial"/>
          <w:color w:val="000000"/>
          <w:lang w:eastAsia="en-GB"/>
        </w:rPr>
      </w:pPr>
      <w:r w:rsidRPr="00DF324D">
        <w:rPr>
          <w:rFonts w:ascii="Avenir Book" w:eastAsia="Times New Roman" w:hAnsi="Avenir Book" w:cs="Arial"/>
          <w:color w:val="000000"/>
          <w:lang w:eastAsia="en-GB"/>
        </w:rPr>
        <w:t>Refreshments for meetings</w:t>
      </w:r>
    </w:p>
    <w:p w14:paraId="67676474" w14:textId="77777777" w:rsidR="007F61D7" w:rsidRPr="00DF324D" w:rsidRDefault="007F61D7" w:rsidP="007F61D7">
      <w:pPr>
        <w:shd w:val="clear" w:color="auto" w:fill="FFFFFF"/>
        <w:rPr>
          <w:rFonts w:ascii="Avenir Book" w:eastAsia="Times New Roman" w:hAnsi="Avenir Book" w:cs="Arial"/>
          <w:color w:val="000000"/>
          <w:lang w:eastAsia="en-GB"/>
        </w:rPr>
      </w:pPr>
    </w:p>
    <w:p w14:paraId="0485B48C" w14:textId="77777777" w:rsidR="007F61D7" w:rsidRPr="00DF324D" w:rsidRDefault="007F61D7" w:rsidP="007F61D7">
      <w:pPr>
        <w:shd w:val="clear" w:color="auto" w:fill="FFFFFF"/>
        <w:rPr>
          <w:rFonts w:ascii="Avenir Book" w:eastAsia="Times New Roman" w:hAnsi="Avenir Book" w:cs="Arial"/>
          <w:color w:val="000000"/>
          <w:lang w:eastAsia="en-GB"/>
        </w:rPr>
      </w:pPr>
      <w:r w:rsidRPr="00DF324D">
        <w:rPr>
          <w:rFonts w:ascii="Avenir Book" w:eastAsia="Times New Roman" w:hAnsi="Avenir Book" w:cs="Arial"/>
          <w:color w:val="000000"/>
          <w:lang w:eastAsia="en-GB"/>
        </w:rPr>
        <w:t>Academics’ time has not been costed in and additional funds for specific research tasks have not been included. Clearly as the process emerges, we would seek to evaluate it and its impact on our RKE activity from a jointly established set of criteria and this will require some resource.</w:t>
      </w:r>
    </w:p>
    <w:p w14:paraId="186C22BF" w14:textId="77777777" w:rsidR="007F61D7" w:rsidRPr="00DF324D" w:rsidRDefault="007F61D7" w:rsidP="007F61D7">
      <w:pPr>
        <w:shd w:val="clear" w:color="auto" w:fill="FFFFFF"/>
        <w:rPr>
          <w:rFonts w:ascii="Avenir Book" w:hAnsi="Avenir Book"/>
        </w:rPr>
      </w:pPr>
    </w:p>
    <w:p w14:paraId="077DC298" w14:textId="61E7348A" w:rsidR="007F61D7" w:rsidRDefault="007F61D7" w:rsidP="00FA2181">
      <w:pPr>
        <w:pStyle w:val="Heading3"/>
      </w:pPr>
      <w:bookmarkStart w:id="16" w:name="_Toc27569686"/>
      <w:r w:rsidRPr="00DF324D">
        <w:t>Breakdown of costs</w:t>
      </w:r>
      <w:bookmarkEnd w:id="16"/>
    </w:p>
    <w:p w14:paraId="7DD771BD" w14:textId="77777777" w:rsidR="007F61D7" w:rsidRPr="00DF324D" w:rsidRDefault="007F61D7" w:rsidP="007F61D7">
      <w:pPr>
        <w:rPr>
          <w:rFonts w:ascii="Avenir Book" w:hAnsi="Avenir Book" w:cs="Arial"/>
          <w:b/>
          <w:bCs/>
          <w:color w:val="000000" w:themeColor="text1"/>
        </w:rPr>
      </w:pPr>
    </w:p>
    <w:p w14:paraId="7E9F0673" w14:textId="77777777" w:rsidR="007F61D7" w:rsidRPr="00DF324D" w:rsidRDefault="007F61D7" w:rsidP="007F61D7">
      <w:pPr>
        <w:pStyle w:val="ListParagraph"/>
        <w:numPr>
          <w:ilvl w:val="0"/>
          <w:numId w:val="12"/>
        </w:numPr>
        <w:rPr>
          <w:rFonts w:ascii="Avenir Book" w:hAnsi="Avenir Book" w:cs="Arial"/>
        </w:rPr>
      </w:pPr>
      <w:r w:rsidRPr="00DF324D">
        <w:rPr>
          <w:rFonts w:ascii="Avenir Book" w:hAnsi="Avenir Book" w:cs="Arial"/>
        </w:rPr>
        <w:t>Intermediary Costs – Daily Rate (£500)</w:t>
      </w:r>
    </w:p>
    <w:p w14:paraId="35C763B0" w14:textId="77777777" w:rsidR="007F61D7" w:rsidRPr="00DF324D" w:rsidRDefault="007F61D7" w:rsidP="007F61D7">
      <w:pPr>
        <w:pStyle w:val="ListParagraph"/>
        <w:numPr>
          <w:ilvl w:val="0"/>
          <w:numId w:val="11"/>
        </w:numPr>
        <w:shd w:val="clear" w:color="auto" w:fill="FFFFFF"/>
        <w:rPr>
          <w:rFonts w:ascii="Avenir Book" w:hAnsi="Avenir Book" w:cs="Arial"/>
        </w:rPr>
      </w:pPr>
      <w:r w:rsidRPr="00DF324D">
        <w:rPr>
          <w:rFonts w:ascii="Avenir Book" w:eastAsia="Times New Roman" w:hAnsi="Avenir Book" w:cs="Arial"/>
          <w:color w:val="000000"/>
          <w:lang w:eastAsia="en-GB"/>
        </w:rPr>
        <w:t>Networking, communication and support time – 4 days - £2000.00</w:t>
      </w:r>
    </w:p>
    <w:p w14:paraId="3D481ECB" w14:textId="77777777" w:rsidR="007F61D7" w:rsidRPr="00DF324D" w:rsidRDefault="007F61D7" w:rsidP="007F61D7">
      <w:pPr>
        <w:pStyle w:val="ListParagraph"/>
        <w:numPr>
          <w:ilvl w:val="0"/>
          <w:numId w:val="11"/>
        </w:numPr>
        <w:shd w:val="clear" w:color="auto" w:fill="FFFFFF"/>
        <w:rPr>
          <w:rFonts w:ascii="Avenir Book" w:hAnsi="Avenir Book" w:cs="Arial"/>
        </w:rPr>
      </w:pPr>
      <w:r w:rsidRPr="00DF324D">
        <w:rPr>
          <w:rFonts w:ascii="Avenir Book" w:eastAsia="Times New Roman" w:hAnsi="Avenir Book" w:cs="Arial"/>
          <w:color w:val="000000"/>
          <w:lang w:eastAsia="en-GB"/>
        </w:rPr>
        <w:t>Ongoing liaison and support to facilitate ongoing wider participation - £1000.00 (this would be reviewed dependent on the level of activity required)</w:t>
      </w:r>
    </w:p>
    <w:p w14:paraId="12D23302" w14:textId="77777777" w:rsidR="007F61D7" w:rsidRPr="00DF324D" w:rsidRDefault="007F61D7" w:rsidP="007F61D7">
      <w:pPr>
        <w:pStyle w:val="ListParagraph"/>
        <w:shd w:val="clear" w:color="auto" w:fill="FFFFFF"/>
        <w:rPr>
          <w:rFonts w:ascii="Avenir Book" w:hAnsi="Avenir Book" w:cs="Arial"/>
        </w:rPr>
      </w:pPr>
    </w:p>
    <w:p w14:paraId="24FB7E5D" w14:textId="77777777" w:rsidR="007F61D7" w:rsidRPr="00DF324D" w:rsidRDefault="007F61D7" w:rsidP="007F61D7">
      <w:pPr>
        <w:pStyle w:val="ListParagraph"/>
        <w:numPr>
          <w:ilvl w:val="0"/>
          <w:numId w:val="12"/>
        </w:numPr>
        <w:shd w:val="clear" w:color="auto" w:fill="FFFFFF"/>
        <w:rPr>
          <w:rFonts w:ascii="Avenir Book" w:hAnsi="Avenir Book" w:cs="Arial"/>
        </w:rPr>
      </w:pPr>
      <w:r w:rsidRPr="00DF324D">
        <w:rPr>
          <w:rFonts w:ascii="Avenir Book" w:hAnsi="Avenir Book" w:cs="Arial"/>
        </w:rPr>
        <w:t>Initial PERKE meeting</w:t>
      </w:r>
    </w:p>
    <w:p w14:paraId="5F2B76D2" w14:textId="77777777" w:rsidR="007F61D7" w:rsidRPr="00DF324D" w:rsidRDefault="007F61D7" w:rsidP="007F61D7">
      <w:pPr>
        <w:pStyle w:val="ListParagraph"/>
        <w:numPr>
          <w:ilvl w:val="0"/>
          <w:numId w:val="14"/>
        </w:numPr>
        <w:shd w:val="clear" w:color="auto" w:fill="FFFFFF"/>
        <w:rPr>
          <w:rFonts w:ascii="Avenir Book" w:hAnsi="Avenir Book" w:cs="Arial"/>
        </w:rPr>
      </w:pPr>
      <w:r w:rsidRPr="00DF324D">
        <w:rPr>
          <w:rFonts w:ascii="Avenir Book" w:hAnsi="Avenir Book" w:cs="Arial"/>
        </w:rPr>
        <w:t>Lunch for 12 people - £120.00</w:t>
      </w:r>
    </w:p>
    <w:p w14:paraId="217A499B" w14:textId="77777777" w:rsidR="007F61D7" w:rsidRPr="00DF324D" w:rsidRDefault="007F61D7" w:rsidP="007F61D7">
      <w:pPr>
        <w:pStyle w:val="ListParagraph"/>
        <w:numPr>
          <w:ilvl w:val="0"/>
          <w:numId w:val="14"/>
        </w:numPr>
        <w:shd w:val="clear" w:color="auto" w:fill="FFFFFF"/>
        <w:rPr>
          <w:rFonts w:ascii="Avenir Book" w:hAnsi="Avenir Book" w:cs="Arial"/>
        </w:rPr>
      </w:pPr>
      <w:r w:rsidRPr="00DF324D">
        <w:rPr>
          <w:rFonts w:ascii="Avenir Book" w:hAnsi="Avenir Book" w:cs="Arial"/>
        </w:rPr>
        <w:t>Travel - 12 x £10 max local travel - £120.00</w:t>
      </w:r>
    </w:p>
    <w:p w14:paraId="6B6687B0" w14:textId="77777777" w:rsidR="007F61D7" w:rsidRPr="00DF324D" w:rsidRDefault="007F61D7" w:rsidP="007F61D7">
      <w:pPr>
        <w:pStyle w:val="ListParagraph"/>
        <w:shd w:val="clear" w:color="auto" w:fill="FFFFFF"/>
        <w:rPr>
          <w:rFonts w:ascii="Avenir Book" w:hAnsi="Avenir Book" w:cs="Arial"/>
        </w:rPr>
      </w:pPr>
    </w:p>
    <w:p w14:paraId="5770569C" w14:textId="77777777" w:rsidR="007F61D7" w:rsidRPr="00DF324D" w:rsidRDefault="007F61D7" w:rsidP="007F61D7">
      <w:pPr>
        <w:pStyle w:val="ListParagraph"/>
        <w:numPr>
          <w:ilvl w:val="0"/>
          <w:numId w:val="12"/>
        </w:numPr>
        <w:shd w:val="clear" w:color="auto" w:fill="FFFFFF"/>
        <w:rPr>
          <w:rFonts w:ascii="Avenir Book" w:hAnsi="Avenir Book" w:cs="Arial"/>
        </w:rPr>
      </w:pPr>
      <w:r w:rsidRPr="00DF324D">
        <w:rPr>
          <w:rFonts w:ascii="Avenir Book" w:hAnsi="Avenir Book" w:cs="Arial"/>
        </w:rPr>
        <w:t>PERKE ongoing meetings</w:t>
      </w:r>
    </w:p>
    <w:p w14:paraId="0BB77944" w14:textId="77777777" w:rsidR="007F61D7" w:rsidRPr="00DF324D" w:rsidRDefault="007F61D7" w:rsidP="007F61D7">
      <w:pPr>
        <w:pStyle w:val="ListParagraph"/>
        <w:numPr>
          <w:ilvl w:val="0"/>
          <w:numId w:val="13"/>
        </w:numPr>
        <w:shd w:val="clear" w:color="auto" w:fill="FFFFFF"/>
        <w:rPr>
          <w:rFonts w:ascii="Avenir Book" w:hAnsi="Avenir Book" w:cs="Arial"/>
        </w:rPr>
      </w:pPr>
      <w:r w:rsidRPr="00DF324D">
        <w:rPr>
          <w:rFonts w:ascii="Avenir Book" w:hAnsi="Avenir Book" w:cs="Arial"/>
        </w:rPr>
        <w:t>Refreshment costs - £500 (for year 1 meetings)</w:t>
      </w:r>
    </w:p>
    <w:p w14:paraId="18B3C9F9" w14:textId="77777777" w:rsidR="007F61D7" w:rsidRPr="00DF324D" w:rsidRDefault="007F61D7" w:rsidP="007F61D7">
      <w:pPr>
        <w:pStyle w:val="ListParagraph"/>
        <w:numPr>
          <w:ilvl w:val="0"/>
          <w:numId w:val="13"/>
        </w:numPr>
        <w:shd w:val="clear" w:color="auto" w:fill="FFFFFF"/>
        <w:rPr>
          <w:rFonts w:ascii="Avenir Book" w:hAnsi="Avenir Book" w:cs="Arial"/>
        </w:rPr>
      </w:pPr>
      <w:r w:rsidRPr="00DF324D">
        <w:rPr>
          <w:rFonts w:ascii="Avenir Book" w:hAnsi="Avenir Book" w:cs="Arial"/>
        </w:rPr>
        <w:t>Payment for group attendance/training sessions - £1500.00 (4 x 2hr meetings of 10 people max @ £12.50/hr plus 4 half days for intermediary at £250/half day plus travel</w:t>
      </w:r>
    </w:p>
    <w:p w14:paraId="445805A3" w14:textId="77777777" w:rsidR="007F61D7" w:rsidRPr="00DF324D" w:rsidRDefault="007F61D7" w:rsidP="007F61D7">
      <w:pPr>
        <w:rPr>
          <w:rFonts w:ascii="Avenir Book" w:hAnsi="Avenir Book" w:cs="Arial"/>
        </w:rPr>
      </w:pPr>
    </w:p>
    <w:p w14:paraId="7FDD102F" w14:textId="77777777" w:rsidR="007F61D7" w:rsidRPr="00DF324D" w:rsidRDefault="007F61D7" w:rsidP="007F61D7">
      <w:pPr>
        <w:rPr>
          <w:rFonts w:ascii="Avenir Book" w:hAnsi="Avenir Book" w:cs="Arial"/>
          <w:b/>
          <w:bCs/>
          <w:color w:val="000000" w:themeColor="text1"/>
        </w:rPr>
      </w:pPr>
      <w:r w:rsidRPr="00DF324D">
        <w:rPr>
          <w:rFonts w:ascii="Avenir Book" w:hAnsi="Avenir Book" w:cs="Arial"/>
          <w:b/>
          <w:bCs/>
          <w:color w:val="000000" w:themeColor="text1"/>
        </w:rPr>
        <w:t>Initial funding sought - £5240.00</w:t>
      </w:r>
    </w:p>
    <w:p w14:paraId="5EC2D056" w14:textId="4601B230" w:rsidR="007F61D7" w:rsidRDefault="007F61D7" w:rsidP="007F61D7">
      <w:pPr>
        <w:rPr>
          <w:rFonts w:ascii="Avenir Book" w:hAnsi="Avenir Book" w:cstheme="minorHAnsi"/>
          <w:color w:val="000000"/>
        </w:rPr>
      </w:pPr>
    </w:p>
    <w:p w14:paraId="4A1DAADC" w14:textId="6F30A870" w:rsidR="00FA2181" w:rsidRDefault="00FA2181" w:rsidP="007F61D7">
      <w:pPr>
        <w:rPr>
          <w:rFonts w:ascii="Avenir Book" w:hAnsi="Avenir Book" w:cstheme="minorHAnsi"/>
          <w:color w:val="000000"/>
        </w:rPr>
      </w:pPr>
    </w:p>
    <w:p w14:paraId="38BACDD2" w14:textId="7176B1F3" w:rsidR="00FA2181" w:rsidRDefault="00FA2181" w:rsidP="007F61D7">
      <w:pPr>
        <w:rPr>
          <w:rFonts w:ascii="Avenir Book" w:hAnsi="Avenir Book" w:cstheme="minorHAnsi"/>
          <w:color w:val="000000"/>
        </w:rPr>
      </w:pPr>
    </w:p>
    <w:p w14:paraId="7195AE1C" w14:textId="16456BAD" w:rsidR="00FA2181" w:rsidRDefault="00FA2181" w:rsidP="007F61D7">
      <w:pPr>
        <w:rPr>
          <w:rFonts w:ascii="Avenir Book" w:hAnsi="Avenir Book" w:cstheme="minorHAnsi"/>
          <w:color w:val="000000"/>
        </w:rPr>
      </w:pPr>
    </w:p>
    <w:p w14:paraId="004076F0" w14:textId="441F734F" w:rsidR="00FA2181" w:rsidRDefault="00FA2181" w:rsidP="007F61D7">
      <w:pPr>
        <w:rPr>
          <w:rFonts w:ascii="Avenir Book" w:hAnsi="Avenir Book" w:cstheme="minorHAnsi"/>
          <w:color w:val="000000"/>
        </w:rPr>
      </w:pPr>
    </w:p>
    <w:p w14:paraId="0597784B" w14:textId="1EEE87E6" w:rsidR="00FA2181" w:rsidRDefault="00FA2181" w:rsidP="007F61D7">
      <w:pPr>
        <w:rPr>
          <w:rFonts w:ascii="Avenir Book" w:hAnsi="Avenir Book" w:cstheme="minorHAnsi"/>
          <w:color w:val="000000"/>
        </w:rPr>
      </w:pPr>
    </w:p>
    <w:p w14:paraId="3FE0544D" w14:textId="1C0EEE55" w:rsidR="00FA2181" w:rsidRDefault="00FA2181" w:rsidP="007F61D7">
      <w:pPr>
        <w:rPr>
          <w:rFonts w:ascii="Avenir Book" w:hAnsi="Avenir Book" w:cstheme="minorHAnsi"/>
          <w:color w:val="000000"/>
        </w:rPr>
      </w:pPr>
    </w:p>
    <w:p w14:paraId="03D9FCFD" w14:textId="5CCB1BAC" w:rsidR="00FA2181" w:rsidRDefault="00FA2181" w:rsidP="007F61D7">
      <w:pPr>
        <w:rPr>
          <w:rFonts w:ascii="Avenir Book" w:hAnsi="Avenir Book" w:cstheme="minorHAnsi"/>
          <w:color w:val="000000"/>
        </w:rPr>
      </w:pPr>
    </w:p>
    <w:p w14:paraId="76F1844D" w14:textId="2A6D709D" w:rsidR="00FA2181" w:rsidRDefault="00FA2181" w:rsidP="007F61D7">
      <w:pPr>
        <w:rPr>
          <w:rFonts w:ascii="Avenir Book" w:hAnsi="Avenir Book" w:cstheme="minorHAnsi"/>
          <w:color w:val="000000"/>
        </w:rPr>
      </w:pPr>
    </w:p>
    <w:p w14:paraId="5792F98F" w14:textId="56ACAC43" w:rsidR="00FA2181" w:rsidRPr="00DF324D" w:rsidRDefault="00FA2181" w:rsidP="007F61D7">
      <w:pPr>
        <w:rPr>
          <w:rFonts w:ascii="Avenir Book" w:hAnsi="Avenir Book" w:cstheme="minorHAnsi"/>
          <w:color w:val="000000"/>
        </w:rPr>
      </w:pPr>
    </w:p>
    <w:sectPr w:rsidR="00FA2181" w:rsidRPr="00DF324D" w:rsidSect="007F5F28">
      <w:footerReference w:type="even" r:id="rId26"/>
      <w:footerReference w:type="default" r:id="rId27"/>
      <w:pgSz w:w="11900" w:h="16840"/>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4462AD" w14:textId="77777777" w:rsidR="00486F11" w:rsidRDefault="00486F11" w:rsidP="00DF72FD">
      <w:r>
        <w:separator/>
      </w:r>
    </w:p>
  </w:endnote>
  <w:endnote w:type="continuationSeparator" w:id="0">
    <w:p w14:paraId="120072EC" w14:textId="77777777" w:rsidR="00486F11" w:rsidRDefault="00486F11" w:rsidP="00DF7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Book">
    <w:altName w:val="Corbel"/>
    <w:charset w:val="00"/>
    <w:family w:val="auto"/>
    <w:pitch w:val="variable"/>
    <w:sig w:usb0="00000001" w:usb1="5000204A" w:usb2="00000000" w:usb3="00000000" w:csb0="0000009B" w:csb1="00000000"/>
  </w:font>
  <w:font w:name="Avenir Medium">
    <w:altName w:val="Corbel"/>
    <w:charset w:val="00"/>
    <w:family w:val="auto"/>
    <w:pitch w:val="variable"/>
    <w:sig w:usb0="00000001" w:usb1="5000204A" w:usb2="00000000" w:usb3="00000000" w:csb0="0000009B"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Trebuchet MS">
    <w:altName w:val="Trebuchet MS"/>
    <w:panose1 w:val="020B0603020202020204"/>
    <w:charset w:val="00"/>
    <w:family w:val="swiss"/>
    <w:pitch w:val="variable"/>
    <w:sig w:usb0="000006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libri (Body)">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32310651"/>
      <w:docPartObj>
        <w:docPartGallery w:val="Page Numbers (Bottom of Page)"/>
        <w:docPartUnique/>
      </w:docPartObj>
    </w:sdtPr>
    <w:sdtEndPr>
      <w:rPr>
        <w:rStyle w:val="PageNumber"/>
      </w:rPr>
    </w:sdtEndPr>
    <w:sdtContent>
      <w:p w14:paraId="3ACAAE80" w14:textId="54F57C3C" w:rsidR="00823EB6" w:rsidRDefault="00823EB6" w:rsidP="0017156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012B312" w14:textId="77777777" w:rsidR="00823EB6" w:rsidRDefault="00823EB6" w:rsidP="00D611E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615286570"/>
      <w:docPartObj>
        <w:docPartGallery w:val="Page Numbers (Bottom of Page)"/>
        <w:docPartUnique/>
      </w:docPartObj>
    </w:sdtPr>
    <w:sdtEndPr>
      <w:rPr>
        <w:rStyle w:val="PageNumber"/>
      </w:rPr>
    </w:sdtEndPr>
    <w:sdtContent>
      <w:p w14:paraId="46EA1FBE" w14:textId="7040C2F9" w:rsidR="00823EB6" w:rsidRDefault="00823EB6" w:rsidP="0017156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E3E56">
          <w:rPr>
            <w:rStyle w:val="PageNumber"/>
            <w:noProof/>
          </w:rPr>
          <w:t>1</w:t>
        </w:r>
        <w:r>
          <w:rPr>
            <w:rStyle w:val="PageNumber"/>
          </w:rPr>
          <w:fldChar w:fldCharType="end"/>
        </w:r>
      </w:p>
    </w:sdtContent>
  </w:sdt>
  <w:sdt>
    <w:sdtPr>
      <w:id w:val="-54628537"/>
      <w:docPartObj>
        <w:docPartGallery w:val="Page Numbers (Bottom of Page)"/>
        <w:docPartUnique/>
      </w:docPartObj>
    </w:sdtPr>
    <w:sdtEndPr>
      <w:rPr>
        <w:noProof/>
      </w:rPr>
    </w:sdtEndPr>
    <w:sdtContent>
      <w:p w14:paraId="1BA0E5CC" w14:textId="0674889C" w:rsidR="00823EB6" w:rsidRDefault="00823EB6" w:rsidP="00D611E6">
        <w:pPr>
          <w:pStyle w:val="Footer"/>
          <w:ind w:right="360"/>
          <w:jc w:val="center"/>
        </w:pPr>
      </w:p>
      <w:p w14:paraId="069C81E7" w14:textId="5EFE6EC6" w:rsidR="00823EB6" w:rsidRDefault="00BE3E56">
        <w:pPr>
          <w:pStyle w:val="Footer"/>
          <w:jc w:val="center"/>
        </w:pPr>
      </w:p>
    </w:sdtContent>
  </w:sdt>
  <w:p w14:paraId="60DFEDAB" w14:textId="77777777" w:rsidR="00823EB6" w:rsidRDefault="00823E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A3B939" w14:textId="77777777" w:rsidR="00486F11" w:rsidRDefault="00486F11" w:rsidP="00DF72FD">
      <w:r>
        <w:separator/>
      </w:r>
    </w:p>
  </w:footnote>
  <w:footnote w:type="continuationSeparator" w:id="0">
    <w:p w14:paraId="6C81B14E" w14:textId="77777777" w:rsidR="00486F11" w:rsidRDefault="00486F11" w:rsidP="00DF72FD">
      <w:r>
        <w:continuationSeparator/>
      </w:r>
    </w:p>
  </w:footnote>
  <w:footnote w:id="1">
    <w:p w14:paraId="3F8D8297" w14:textId="0004E02E" w:rsidR="00823EB6" w:rsidRDefault="00823EB6" w:rsidP="00DE2452">
      <w:pPr>
        <w:pStyle w:val="FootnoteText"/>
      </w:pPr>
      <w:r>
        <w:rPr>
          <w:rStyle w:val="FootnoteReference"/>
        </w:rPr>
        <w:footnoteRef/>
      </w:r>
      <w:r>
        <w:t xml:space="preserve"> ‘People with experience’ are people who have personally experienced the impact of substance use and associated behaviours in their lives.</w:t>
      </w:r>
    </w:p>
  </w:footnote>
  <w:footnote w:id="2">
    <w:p w14:paraId="6CF09A25" w14:textId="77777777" w:rsidR="00823EB6" w:rsidRDefault="00823EB6" w:rsidP="005636ED">
      <w:pPr>
        <w:pStyle w:val="FootnoteText"/>
      </w:pPr>
      <w:r>
        <w:rPr>
          <w:rStyle w:val="FootnoteReference"/>
        </w:rPr>
        <w:footnoteRef/>
      </w:r>
      <w:r>
        <w:t xml:space="preserve"> The use of the term community does not imply any cohesive relationship or exhaustive ‘reach’</w:t>
      </w:r>
    </w:p>
  </w:footnote>
  <w:footnote w:id="3">
    <w:p w14:paraId="236E595F" w14:textId="086CE33C" w:rsidR="00823EB6" w:rsidRDefault="00823EB6">
      <w:pPr>
        <w:pStyle w:val="FootnoteText"/>
      </w:pPr>
      <w:r>
        <w:rPr>
          <w:rStyle w:val="FootnoteReference"/>
        </w:rPr>
        <w:footnoteRef/>
      </w:r>
      <w:r>
        <w:t xml:space="preserve"> Further detail is provided in Part Two of this document. It will also be captured and communicated as part of the strategy itself.</w:t>
      </w:r>
    </w:p>
  </w:footnote>
  <w:footnote w:id="4">
    <w:p w14:paraId="0348CF22" w14:textId="0EC9C74E" w:rsidR="00823EB6" w:rsidRPr="008C2DE8" w:rsidRDefault="00823EB6" w:rsidP="008252AF">
      <w:pPr>
        <w:pStyle w:val="FootnoteText"/>
        <w:rPr>
          <w:rFonts w:ascii="Avenir Book" w:hAnsi="Avenir Book"/>
        </w:rPr>
      </w:pPr>
      <w:r>
        <w:rPr>
          <w:rStyle w:val="FootnoteReference"/>
        </w:rPr>
        <w:footnoteRef/>
      </w:r>
      <w:r>
        <w:t xml:space="preserve"> </w:t>
      </w:r>
      <w:r w:rsidRPr="008C2DE8">
        <w:rPr>
          <w:rFonts w:ascii="Avenir Book" w:hAnsi="Avenir Book" w:cstheme="minorHAnsi"/>
          <w:sz w:val="18"/>
        </w:rPr>
        <w:t>“Intermediaries are individuals who can translate and negotiate between academic, organisational and community practices and priorities… . Intermediaries have the skills and mind-set needed for effective partnership building. …A critical part of the intermediary role is being able to provide clarity over expectations, including the sensitive task of indicating what is not possible or appropriate.”</w:t>
      </w:r>
      <w:r w:rsidRPr="008C2DE8">
        <w:rPr>
          <w:rFonts w:ascii="Avenir Book" w:hAnsi="Avenir Book"/>
          <w:sz w:val="18"/>
        </w:rPr>
        <w:t xml:space="preserve">  (Campbell, Vanderhoven et al. 2016)</w:t>
      </w:r>
    </w:p>
    <w:p w14:paraId="6D37E742" w14:textId="3305DF00" w:rsidR="00823EB6" w:rsidRPr="008C2DE8" w:rsidRDefault="00823EB6">
      <w:pPr>
        <w:pStyle w:val="FootnoteText"/>
        <w:rPr>
          <w:rFonts w:ascii="Avenir Book" w:hAnsi="Avenir Book"/>
        </w:rPr>
      </w:pPr>
    </w:p>
  </w:footnote>
  <w:footnote w:id="5">
    <w:p w14:paraId="4A86C49D" w14:textId="0F053961" w:rsidR="00823EB6" w:rsidRDefault="00823EB6">
      <w:pPr>
        <w:pStyle w:val="FootnoteText"/>
      </w:pPr>
      <w:r>
        <w:rPr>
          <w:rStyle w:val="FootnoteReference"/>
        </w:rPr>
        <w:footnoteRef/>
      </w:r>
      <w:r>
        <w:t xml:space="preserve"> </w:t>
      </w:r>
      <w:r w:rsidRPr="008C2DE8">
        <w:rPr>
          <w:rFonts w:ascii="Avenir Book" w:hAnsi="Avenir Book"/>
          <w:sz w:val="18"/>
        </w:rPr>
        <w:t>Open and shared decision making is a key ambition for the strategy and not solely determined by the University.</w:t>
      </w:r>
    </w:p>
  </w:footnote>
  <w:footnote w:id="6">
    <w:p w14:paraId="13B64FD4" w14:textId="35C20DAE" w:rsidR="00823EB6" w:rsidRDefault="00823EB6">
      <w:pPr>
        <w:pStyle w:val="FootnoteText"/>
      </w:pPr>
      <w:r>
        <w:rPr>
          <w:rStyle w:val="FootnoteReference"/>
        </w:rPr>
        <w:footnoteRef/>
      </w:r>
      <w:r>
        <w:t xml:space="preserve"> </w:t>
      </w:r>
      <w:r w:rsidRPr="00363A18">
        <w:rPr>
          <w:rFonts w:ascii="Avenir Book" w:hAnsi="Avenir Book"/>
          <w:sz w:val="18"/>
        </w:rPr>
        <w:t>This may include a wide range of activity such as advisory groups, peer researchers or community disseminators.</w:t>
      </w:r>
      <w:r w:rsidRPr="00842039">
        <w:rPr>
          <w:sz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A1CF3"/>
    <w:multiLevelType w:val="hybridMultilevel"/>
    <w:tmpl w:val="ED86D8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DD0B62"/>
    <w:multiLevelType w:val="hybridMultilevel"/>
    <w:tmpl w:val="DE563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8D3CBD"/>
    <w:multiLevelType w:val="hybridMultilevel"/>
    <w:tmpl w:val="C2CA6252"/>
    <w:lvl w:ilvl="0" w:tplc="76F406D4">
      <w:start w:val="1"/>
      <w:numFmt w:val="decimal"/>
      <w:lvlText w:val="%1."/>
      <w:lvlJc w:val="left"/>
      <w:pPr>
        <w:ind w:left="360" w:hanging="360"/>
      </w:pPr>
      <w:rPr>
        <w:rFonts w:ascii="Calibri" w:hAnsi="Calibri" w:hint="default"/>
        <w:b w:val="0"/>
        <w:i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42B79E9"/>
    <w:multiLevelType w:val="hybridMultilevel"/>
    <w:tmpl w:val="74FC7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EB45C1"/>
    <w:multiLevelType w:val="hybridMultilevel"/>
    <w:tmpl w:val="6034159E"/>
    <w:lvl w:ilvl="0" w:tplc="B808C250">
      <w:start w:val="1"/>
      <w:numFmt w:val="bullet"/>
      <w:lvlText w:val="-"/>
      <w:lvlJc w:val="left"/>
      <w:pPr>
        <w:ind w:left="360" w:hanging="360"/>
      </w:pPr>
      <w:rPr>
        <w:rFonts w:ascii="Avenir Book" w:eastAsiaTheme="minorHAnsi" w:hAnsi="Avenir Book" w:cstheme="minorHAnsi" w:hint="default"/>
      </w:rPr>
    </w:lvl>
    <w:lvl w:ilvl="1" w:tplc="08090003" w:tentative="1">
      <w:start w:val="1"/>
      <w:numFmt w:val="bullet"/>
      <w:lvlText w:val="o"/>
      <w:lvlJc w:val="left"/>
      <w:pPr>
        <w:ind w:left="1299" w:hanging="360"/>
      </w:pPr>
      <w:rPr>
        <w:rFonts w:ascii="Courier New" w:hAnsi="Courier New" w:cs="Courier New" w:hint="default"/>
      </w:rPr>
    </w:lvl>
    <w:lvl w:ilvl="2" w:tplc="08090005" w:tentative="1">
      <w:start w:val="1"/>
      <w:numFmt w:val="bullet"/>
      <w:lvlText w:val=""/>
      <w:lvlJc w:val="left"/>
      <w:pPr>
        <w:ind w:left="2019" w:hanging="360"/>
      </w:pPr>
      <w:rPr>
        <w:rFonts w:ascii="Wingdings" w:hAnsi="Wingdings" w:hint="default"/>
      </w:rPr>
    </w:lvl>
    <w:lvl w:ilvl="3" w:tplc="08090001" w:tentative="1">
      <w:start w:val="1"/>
      <w:numFmt w:val="bullet"/>
      <w:lvlText w:val=""/>
      <w:lvlJc w:val="left"/>
      <w:pPr>
        <w:ind w:left="2739" w:hanging="360"/>
      </w:pPr>
      <w:rPr>
        <w:rFonts w:ascii="Symbol" w:hAnsi="Symbol" w:hint="default"/>
      </w:rPr>
    </w:lvl>
    <w:lvl w:ilvl="4" w:tplc="08090003" w:tentative="1">
      <w:start w:val="1"/>
      <w:numFmt w:val="bullet"/>
      <w:lvlText w:val="o"/>
      <w:lvlJc w:val="left"/>
      <w:pPr>
        <w:ind w:left="3459" w:hanging="360"/>
      </w:pPr>
      <w:rPr>
        <w:rFonts w:ascii="Courier New" w:hAnsi="Courier New" w:cs="Courier New" w:hint="default"/>
      </w:rPr>
    </w:lvl>
    <w:lvl w:ilvl="5" w:tplc="08090005" w:tentative="1">
      <w:start w:val="1"/>
      <w:numFmt w:val="bullet"/>
      <w:lvlText w:val=""/>
      <w:lvlJc w:val="left"/>
      <w:pPr>
        <w:ind w:left="4179" w:hanging="360"/>
      </w:pPr>
      <w:rPr>
        <w:rFonts w:ascii="Wingdings" w:hAnsi="Wingdings" w:hint="default"/>
      </w:rPr>
    </w:lvl>
    <w:lvl w:ilvl="6" w:tplc="08090001" w:tentative="1">
      <w:start w:val="1"/>
      <w:numFmt w:val="bullet"/>
      <w:lvlText w:val=""/>
      <w:lvlJc w:val="left"/>
      <w:pPr>
        <w:ind w:left="4899" w:hanging="360"/>
      </w:pPr>
      <w:rPr>
        <w:rFonts w:ascii="Symbol" w:hAnsi="Symbol" w:hint="default"/>
      </w:rPr>
    </w:lvl>
    <w:lvl w:ilvl="7" w:tplc="08090003" w:tentative="1">
      <w:start w:val="1"/>
      <w:numFmt w:val="bullet"/>
      <w:lvlText w:val="o"/>
      <w:lvlJc w:val="left"/>
      <w:pPr>
        <w:ind w:left="5619" w:hanging="360"/>
      </w:pPr>
      <w:rPr>
        <w:rFonts w:ascii="Courier New" w:hAnsi="Courier New" w:cs="Courier New" w:hint="default"/>
      </w:rPr>
    </w:lvl>
    <w:lvl w:ilvl="8" w:tplc="08090005" w:tentative="1">
      <w:start w:val="1"/>
      <w:numFmt w:val="bullet"/>
      <w:lvlText w:val=""/>
      <w:lvlJc w:val="left"/>
      <w:pPr>
        <w:ind w:left="6339" w:hanging="360"/>
      </w:pPr>
      <w:rPr>
        <w:rFonts w:ascii="Wingdings" w:hAnsi="Wingdings" w:hint="default"/>
      </w:rPr>
    </w:lvl>
  </w:abstractNum>
  <w:abstractNum w:abstractNumId="5" w15:restartNumberingAfterBreak="0">
    <w:nsid w:val="19AD2BC1"/>
    <w:multiLevelType w:val="hybridMultilevel"/>
    <w:tmpl w:val="8C2E2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C37943"/>
    <w:multiLevelType w:val="hybridMultilevel"/>
    <w:tmpl w:val="BA14FFF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FE739A"/>
    <w:multiLevelType w:val="hybridMultilevel"/>
    <w:tmpl w:val="6E04EA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BBA34E1"/>
    <w:multiLevelType w:val="hybridMultilevel"/>
    <w:tmpl w:val="0052B2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AA924CC"/>
    <w:multiLevelType w:val="hybridMultilevel"/>
    <w:tmpl w:val="D37CFC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E3E0C27"/>
    <w:multiLevelType w:val="hybridMultilevel"/>
    <w:tmpl w:val="AF281D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4DB5B49"/>
    <w:multiLevelType w:val="hybridMultilevel"/>
    <w:tmpl w:val="9EF8F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DA0EE8"/>
    <w:multiLevelType w:val="hybridMultilevel"/>
    <w:tmpl w:val="DBE4430A"/>
    <w:lvl w:ilvl="0" w:tplc="5A724AC6">
      <w:start w:val="1"/>
      <w:numFmt w:val="decimal"/>
      <w:lvlText w:val="%1."/>
      <w:lvlJc w:val="left"/>
      <w:pPr>
        <w:ind w:left="720" w:hanging="360"/>
      </w:pPr>
      <w:rPr>
        <w:rFonts w:hint="default"/>
        <w:b/>
        <w:i w:val="0"/>
        <w:color w:val="7030A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52402AD"/>
    <w:multiLevelType w:val="hybridMultilevel"/>
    <w:tmpl w:val="132AAB14"/>
    <w:lvl w:ilvl="0" w:tplc="B808C250">
      <w:start w:val="1"/>
      <w:numFmt w:val="bullet"/>
      <w:lvlText w:val="-"/>
      <w:lvlJc w:val="left"/>
      <w:pPr>
        <w:ind w:left="501" w:hanging="360"/>
      </w:pPr>
      <w:rPr>
        <w:rFonts w:ascii="Avenir Book" w:eastAsiaTheme="minorHAnsi" w:hAnsi="Avenir Book"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5D0B6F"/>
    <w:multiLevelType w:val="hybridMultilevel"/>
    <w:tmpl w:val="1E28240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A17C09"/>
    <w:multiLevelType w:val="hybridMultilevel"/>
    <w:tmpl w:val="9758AD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38D6BDD"/>
    <w:multiLevelType w:val="hybridMultilevel"/>
    <w:tmpl w:val="2B4EC222"/>
    <w:lvl w:ilvl="0" w:tplc="08090001">
      <w:start w:val="1"/>
      <w:numFmt w:val="bullet"/>
      <w:lvlText w:val=""/>
      <w:lvlJc w:val="left"/>
      <w:pPr>
        <w:ind w:left="360" w:hanging="360"/>
      </w:pPr>
      <w:rPr>
        <w:rFonts w:ascii="Symbol" w:hAnsi="Symbol" w:hint="default"/>
      </w:rPr>
    </w:lvl>
    <w:lvl w:ilvl="1" w:tplc="0809000F">
      <w:start w:val="1"/>
      <w:numFmt w:val="decimal"/>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39819FA"/>
    <w:multiLevelType w:val="hybridMultilevel"/>
    <w:tmpl w:val="8E96A9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317018A"/>
    <w:multiLevelType w:val="hybridMultilevel"/>
    <w:tmpl w:val="501EF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D80A39"/>
    <w:multiLevelType w:val="hybridMultilevel"/>
    <w:tmpl w:val="C2AA66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3"/>
  </w:num>
  <w:num w:numId="3">
    <w:abstractNumId w:val="14"/>
  </w:num>
  <w:num w:numId="4">
    <w:abstractNumId w:val="5"/>
  </w:num>
  <w:num w:numId="5">
    <w:abstractNumId w:val="19"/>
  </w:num>
  <w:num w:numId="6">
    <w:abstractNumId w:val="1"/>
  </w:num>
  <w:num w:numId="7">
    <w:abstractNumId w:val="6"/>
  </w:num>
  <w:num w:numId="8">
    <w:abstractNumId w:val="18"/>
  </w:num>
  <w:num w:numId="9">
    <w:abstractNumId w:val="13"/>
  </w:num>
  <w:num w:numId="10">
    <w:abstractNumId w:val="2"/>
  </w:num>
  <w:num w:numId="11">
    <w:abstractNumId w:val="10"/>
  </w:num>
  <w:num w:numId="12">
    <w:abstractNumId w:val="16"/>
  </w:num>
  <w:num w:numId="13">
    <w:abstractNumId w:val="15"/>
  </w:num>
  <w:num w:numId="14">
    <w:abstractNumId w:val="17"/>
  </w:num>
  <w:num w:numId="15">
    <w:abstractNumId w:val="9"/>
  </w:num>
  <w:num w:numId="16">
    <w:abstractNumId w:val="7"/>
  </w:num>
  <w:num w:numId="17">
    <w:abstractNumId w:val="0"/>
  </w:num>
  <w:num w:numId="18">
    <w:abstractNumId w:val="8"/>
  </w:num>
  <w:num w:numId="19">
    <w:abstractNumId w:val="4"/>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doNotTrackMove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3E9"/>
    <w:rsid w:val="00010432"/>
    <w:rsid w:val="00031AAB"/>
    <w:rsid w:val="000408D7"/>
    <w:rsid w:val="00042BCF"/>
    <w:rsid w:val="0004343B"/>
    <w:rsid w:val="00050F4B"/>
    <w:rsid w:val="00057220"/>
    <w:rsid w:val="000811E8"/>
    <w:rsid w:val="00082994"/>
    <w:rsid w:val="000C0F8C"/>
    <w:rsid w:val="000F4417"/>
    <w:rsid w:val="0011078A"/>
    <w:rsid w:val="00114EEA"/>
    <w:rsid w:val="00130282"/>
    <w:rsid w:val="0013414E"/>
    <w:rsid w:val="0015261B"/>
    <w:rsid w:val="00152AAB"/>
    <w:rsid w:val="00171565"/>
    <w:rsid w:val="00171BA7"/>
    <w:rsid w:val="00177F06"/>
    <w:rsid w:val="00181E26"/>
    <w:rsid w:val="001919EB"/>
    <w:rsid w:val="0019224F"/>
    <w:rsid w:val="001B3E0D"/>
    <w:rsid w:val="001E2D9B"/>
    <w:rsid w:val="001F0E16"/>
    <w:rsid w:val="00225AD0"/>
    <w:rsid w:val="00230876"/>
    <w:rsid w:val="00231BD1"/>
    <w:rsid w:val="00240D56"/>
    <w:rsid w:val="002439BF"/>
    <w:rsid w:val="002442FD"/>
    <w:rsid w:val="00250FE2"/>
    <w:rsid w:val="002568A0"/>
    <w:rsid w:val="0028342B"/>
    <w:rsid w:val="002903A1"/>
    <w:rsid w:val="00295ACD"/>
    <w:rsid w:val="002B1B4C"/>
    <w:rsid w:val="002B3754"/>
    <w:rsid w:val="002B631D"/>
    <w:rsid w:val="002B6660"/>
    <w:rsid w:val="002C2C32"/>
    <w:rsid w:val="002C4250"/>
    <w:rsid w:val="002D1053"/>
    <w:rsid w:val="002D20DF"/>
    <w:rsid w:val="002D762D"/>
    <w:rsid w:val="002F3D19"/>
    <w:rsid w:val="0030364B"/>
    <w:rsid w:val="003235D2"/>
    <w:rsid w:val="0033108C"/>
    <w:rsid w:val="00346F1D"/>
    <w:rsid w:val="00352A01"/>
    <w:rsid w:val="00352C56"/>
    <w:rsid w:val="00357788"/>
    <w:rsid w:val="00363A18"/>
    <w:rsid w:val="00364AAD"/>
    <w:rsid w:val="00364D56"/>
    <w:rsid w:val="00364F9A"/>
    <w:rsid w:val="00387A6D"/>
    <w:rsid w:val="00391BF1"/>
    <w:rsid w:val="0039269D"/>
    <w:rsid w:val="003B1CA2"/>
    <w:rsid w:val="003C1928"/>
    <w:rsid w:val="003C50EA"/>
    <w:rsid w:val="004042E6"/>
    <w:rsid w:val="0041031B"/>
    <w:rsid w:val="00443286"/>
    <w:rsid w:val="004444CE"/>
    <w:rsid w:val="004552E6"/>
    <w:rsid w:val="00461B85"/>
    <w:rsid w:val="00470F58"/>
    <w:rsid w:val="00485031"/>
    <w:rsid w:val="00486F11"/>
    <w:rsid w:val="00490556"/>
    <w:rsid w:val="00491721"/>
    <w:rsid w:val="004A24E2"/>
    <w:rsid w:val="004A3303"/>
    <w:rsid w:val="004B06E2"/>
    <w:rsid w:val="00505D56"/>
    <w:rsid w:val="00524AF4"/>
    <w:rsid w:val="00525A17"/>
    <w:rsid w:val="00534C2E"/>
    <w:rsid w:val="005623C4"/>
    <w:rsid w:val="005636ED"/>
    <w:rsid w:val="00572D7D"/>
    <w:rsid w:val="005804D8"/>
    <w:rsid w:val="0059342B"/>
    <w:rsid w:val="00597DC8"/>
    <w:rsid w:val="005B1091"/>
    <w:rsid w:val="005C17BF"/>
    <w:rsid w:val="005C69EA"/>
    <w:rsid w:val="005C737A"/>
    <w:rsid w:val="005C7465"/>
    <w:rsid w:val="005D0C86"/>
    <w:rsid w:val="005D6482"/>
    <w:rsid w:val="005F5EDE"/>
    <w:rsid w:val="005F62AF"/>
    <w:rsid w:val="00613777"/>
    <w:rsid w:val="00614674"/>
    <w:rsid w:val="006159E5"/>
    <w:rsid w:val="00624E63"/>
    <w:rsid w:val="00636C38"/>
    <w:rsid w:val="00656097"/>
    <w:rsid w:val="006707EE"/>
    <w:rsid w:val="006710B7"/>
    <w:rsid w:val="00673CF0"/>
    <w:rsid w:val="006755A7"/>
    <w:rsid w:val="00686B5E"/>
    <w:rsid w:val="006A163B"/>
    <w:rsid w:val="006C22DD"/>
    <w:rsid w:val="006C5393"/>
    <w:rsid w:val="006C6EFA"/>
    <w:rsid w:val="006D75CF"/>
    <w:rsid w:val="006F51A6"/>
    <w:rsid w:val="00705953"/>
    <w:rsid w:val="0072431E"/>
    <w:rsid w:val="007266C6"/>
    <w:rsid w:val="00727F66"/>
    <w:rsid w:val="00730070"/>
    <w:rsid w:val="00742799"/>
    <w:rsid w:val="007565A9"/>
    <w:rsid w:val="007751F8"/>
    <w:rsid w:val="007A7CF2"/>
    <w:rsid w:val="007B1553"/>
    <w:rsid w:val="007B16CA"/>
    <w:rsid w:val="007B5B8B"/>
    <w:rsid w:val="007B7687"/>
    <w:rsid w:val="007D1B80"/>
    <w:rsid w:val="007E63B3"/>
    <w:rsid w:val="007F5F28"/>
    <w:rsid w:val="007F61D7"/>
    <w:rsid w:val="00823EB6"/>
    <w:rsid w:val="008252AF"/>
    <w:rsid w:val="00842039"/>
    <w:rsid w:val="00863878"/>
    <w:rsid w:val="0086614F"/>
    <w:rsid w:val="00873423"/>
    <w:rsid w:val="00887206"/>
    <w:rsid w:val="008B4A15"/>
    <w:rsid w:val="008C2DE8"/>
    <w:rsid w:val="008D4E65"/>
    <w:rsid w:val="008F37CF"/>
    <w:rsid w:val="008F3B38"/>
    <w:rsid w:val="008F529C"/>
    <w:rsid w:val="008F6701"/>
    <w:rsid w:val="00902CB6"/>
    <w:rsid w:val="0090388C"/>
    <w:rsid w:val="00910289"/>
    <w:rsid w:val="00927F7E"/>
    <w:rsid w:val="009323A8"/>
    <w:rsid w:val="00950AE6"/>
    <w:rsid w:val="00955AA3"/>
    <w:rsid w:val="00965196"/>
    <w:rsid w:val="00966697"/>
    <w:rsid w:val="009733B2"/>
    <w:rsid w:val="00974546"/>
    <w:rsid w:val="00983ED2"/>
    <w:rsid w:val="009864FF"/>
    <w:rsid w:val="0098652D"/>
    <w:rsid w:val="009B13E4"/>
    <w:rsid w:val="009C0920"/>
    <w:rsid w:val="009C3E5F"/>
    <w:rsid w:val="009D1F73"/>
    <w:rsid w:val="009D2141"/>
    <w:rsid w:val="009D5EBA"/>
    <w:rsid w:val="009E6615"/>
    <w:rsid w:val="009F7CA9"/>
    <w:rsid w:val="00A0628B"/>
    <w:rsid w:val="00A25207"/>
    <w:rsid w:val="00A3378B"/>
    <w:rsid w:val="00A447A9"/>
    <w:rsid w:val="00A53B49"/>
    <w:rsid w:val="00A66518"/>
    <w:rsid w:val="00A745B9"/>
    <w:rsid w:val="00A74967"/>
    <w:rsid w:val="00A765A5"/>
    <w:rsid w:val="00A84B4C"/>
    <w:rsid w:val="00A91AAC"/>
    <w:rsid w:val="00AC61AA"/>
    <w:rsid w:val="00AC6C6C"/>
    <w:rsid w:val="00AC6F1C"/>
    <w:rsid w:val="00AD3BDA"/>
    <w:rsid w:val="00AE4148"/>
    <w:rsid w:val="00B0594F"/>
    <w:rsid w:val="00B123F2"/>
    <w:rsid w:val="00B30560"/>
    <w:rsid w:val="00B422C9"/>
    <w:rsid w:val="00B47857"/>
    <w:rsid w:val="00B607ED"/>
    <w:rsid w:val="00B60B49"/>
    <w:rsid w:val="00B61269"/>
    <w:rsid w:val="00B67BB9"/>
    <w:rsid w:val="00B72FA0"/>
    <w:rsid w:val="00B928E5"/>
    <w:rsid w:val="00BA7767"/>
    <w:rsid w:val="00BB7E5F"/>
    <w:rsid w:val="00BC6746"/>
    <w:rsid w:val="00BD776E"/>
    <w:rsid w:val="00BE3E56"/>
    <w:rsid w:val="00BF6479"/>
    <w:rsid w:val="00C17A2B"/>
    <w:rsid w:val="00C4135C"/>
    <w:rsid w:val="00C523E9"/>
    <w:rsid w:val="00C52537"/>
    <w:rsid w:val="00C547E9"/>
    <w:rsid w:val="00C61461"/>
    <w:rsid w:val="00C61C45"/>
    <w:rsid w:val="00C82F42"/>
    <w:rsid w:val="00C91B97"/>
    <w:rsid w:val="00C929BE"/>
    <w:rsid w:val="00CA45CD"/>
    <w:rsid w:val="00CB0CC4"/>
    <w:rsid w:val="00CE093C"/>
    <w:rsid w:val="00CF10DB"/>
    <w:rsid w:val="00CF1966"/>
    <w:rsid w:val="00D003BB"/>
    <w:rsid w:val="00D03FD8"/>
    <w:rsid w:val="00D04E75"/>
    <w:rsid w:val="00D06CFD"/>
    <w:rsid w:val="00D3526A"/>
    <w:rsid w:val="00D611E6"/>
    <w:rsid w:val="00D662E8"/>
    <w:rsid w:val="00D708AE"/>
    <w:rsid w:val="00D820EA"/>
    <w:rsid w:val="00D875A3"/>
    <w:rsid w:val="00D90F03"/>
    <w:rsid w:val="00D940F3"/>
    <w:rsid w:val="00DC2C78"/>
    <w:rsid w:val="00DD7CAD"/>
    <w:rsid w:val="00DE1162"/>
    <w:rsid w:val="00DE2452"/>
    <w:rsid w:val="00DF13AE"/>
    <w:rsid w:val="00DF28F4"/>
    <w:rsid w:val="00DF324D"/>
    <w:rsid w:val="00DF490A"/>
    <w:rsid w:val="00DF72FD"/>
    <w:rsid w:val="00E0317D"/>
    <w:rsid w:val="00E37F3B"/>
    <w:rsid w:val="00E46F9B"/>
    <w:rsid w:val="00E63FDB"/>
    <w:rsid w:val="00E6441A"/>
    <w:rsid w:val="00E776AF"/>
    <w:rsid w:val="00E82C1D"/>
    <w:rsid w:val="00E95735"/>
    <w:rsid w:val="00EB5D83"/>
    <w:rsid w:val="00EB60F6"/>
    <w:rsid w:val="00EB7DA1"/>
    <w:rsid w:val="00EC4491"/>
    <w:rsid w:val="00EC4956"/>
    <w:rsid w:val="00EF3990"/>
    <w:rsid w:val="00F04A97"/>
    <w:rsid w:val="00F10459"/>
    <w:rsid w:val="00F1554E"/>
    <w:rsid w:val="00F524B4"/>
    <w:rsid w:val="00F65253"/>
    <w:rsid w:val="00F7562E"/>
    <w:rsid w:val="00F83DDA"/>
    <w:rsid w:val="00F96703"/>
    <w:rsid w:val="00FA2181"/>
    <w:rsid w:val="00FB1538"/>
    <w:rsid w:val="00FB343C"/>
    <w:rsid w:val="00FC62EE"/>
    <w:rsid w:val="00FC66D0"/>
    <w:rsid w:val="00FC7B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B4E526"/>
  <w14:defaultImageDpi w14:val="32767"/>
  <w15:chartTrackingRefBased/>
  <w15:docId w15:val="{4C5ED552-D8D7-AC4F-9ED4-D8710151F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D1B80"/>
    <w:pPr>
      <w:pBdr>
        <w:top w:val="single" w:sz="8" w:space="1" w:color="auto"/>
        <w:bottom w:val="single" w:sz="8" w:space="1" w:color="auto"/>
      </w:pBdr>
      <w:spacing w:line="276" w:lineRule="auto"/>
      <w:contextualSpacing/>
      <w:outlineLvl w:val="0"/>
    </w:pPr>
    <w:rPr>
      <w:rFonts w:ascii="Avenir Medium" w:hAnsi="Avenir Medium" w:cstheme="minorHAnsi"/>
      <w:b/>
      <w:color w:val="7030A0"/>
    </w:rPr>
  </w:style>
  <w:style w:type="paragraph" w:styleId="Heading2">
    <w:name w:val="heading 2"/>
    <w:basedOn w:val="Normal"/>
    <w:next w:val="Normal"/>
    <w:link w:val="Heading2Char"/>
    <w:uiPriority w:val="9"/>
    <w:unhideWhenUsed/>
    <w:qFormat/>
    <w:rsid w:val="00624E63"/>
    <w:pPr>
      <w:shd w:val="clear" w:color="auto" w:fill="CCCCFF"/>
      <w:spacing w:line="276" w:lineRule="auto"/>
      <w:outlineLvl w:val="1"/>
    </w:pPr>
    <w:rPr>
      <w:rFonts w:ascii="Avenir Book" w:hAnsi="Avenir Book" w:cstheme="minorHAnsi"/>
      <w:b/>
      <w:bCs/>
    </w:rPr>
  </w:style>
  <w:style w:type="paragraph" w:styleId="Heading3">
    <w:name w:val="heading 3"/>
    <w:basedOn w:val="NormalWeb"/>
    <w:next w:val="Normal"/>
    <w:link w:val="Heading3Char"/>
    <w:uiPriority w:val="9"/>
    <w:unhideWhenUsed/>
    <w:qFormat/>
    <w:rsid w:val="007D1B80"/>
    <w:pPr>
      <w:pBdr>
        <w:top w:val="single" w:sz="4" w:space="1" w:color="auto"/>
        <w:bottom w:val="single" w:sz="4" w:space="1" w:color="auto"/>
      </w:pBdr>
      <w:shd w:val="clear" w:color="auto" w:fill="FFFFFF"/>
      <w:spacing w:before="0" w:beforeAutospacing="0" w:after="0" w:afterAutospacing="0" w:line="276" w:lineRule="auto"/>
      <w:contextualSpacing/>
      <w:outlineLvl w:val="2"/>
    </w:pPr>
    <w:rPr>
      <w:rFonts w:ascii="Avenir Book" w:hAnsi="Avenir Book" w:cstheme="minorHAnsi"/>
      <w:b/>
      <w:noProof/>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23E9"/>
    <w:pPr>
      <w:ind w:left="720"/>
      <w:contextualSpacing/>
    </w:pPr>
  </w:style>
  <w:style w:type="paragraph" w:styleId="NormalWeb">
    <w:name w:val="Normal (Web)"/>
    <w:basedOn w:val="Normal"/>
    <w:uiPriority w:val="99"/>
    <w:unhideWhenUsed/>
    <w:rsid w:val="00C523E9"/>
    <w:pPr>
      <w:spacing w:before="100" w:beforeAutospacing="1" w:after="100" w:afterAutospacing="1"/>
    </w:pPr>
    <w:rPr>
      <w:rFonts w:ascii="Times New Roman" w:eastAsia="Times New Roman" w:hAnsi="Times New Roman" w:cs="Times New Roman"/>
    </w:rPr>
  </w:style>
  <w:style w:type="paragraph" w:styleId="CommentText">
    <w:name w:val="annotation text"/>
    <w:basedOn w:val="Normal"/>
    <w:link w:val="CommentTextChar"/>
    <w:uiPriority w:val="99"/>
    <w:unhideWhenUsed/>
    <w:rsid w:val="0004343B"/>
    <w:rPr>
      <w:sz w:val="20"/>
      <w:szCs w:val="20"/>
    </w:rPr>
  </w:style>
  <w:style w:type="character" w:customStyle="1" w:styleId="CommentTextChar">
    <w:name w:val="Comment Text Char"/>
    <w:basedOn w:val="DefaultParagraphFont"/>
    <w:link w:val="CommentText"/>
    <w:uiPriority w:val="99"/>
    <w:rsid w:val="0004343B"/>
    <w:rPr>
      <w:sz w:val="20"/>
      <w:szCs w:val="20"/>
    </w:rPr>
  </w:style>
  <w:style w:type="character" w:customStyle="1" w:styleId="apple-converted-space">
    <w:name w:val="apple-converted-space"/>
    <w:basedOn w:val="DefaultParagraphFont"/>
    <w:rsid w:val="00352C56"/>
  </w:style>
  <w:style w:type="character" w:styleId="CommentReference">
    <w:name w:val="annotation reference"/>
    <w:basedOn w:val="DefaultParagraphFont"/>
    <w:uiPriority w:val="99"/>
    <w:semiHidden/>
    <w:unhideWhenUsed/>
    <w:rsid w:val="004B06E2"/>
    <w:rPr>
      <w:sz w:val="16"/>
      <w:szCs w:val="16"/>
    </w:rPr>
  </w:style>
  <w:style w:type="paragraph" w:styleId="BalloonText">
    <w:name w:val="Balloon Text"/>
    <w:basedOn w:val="Normal"/>
    <w:link w:val="BalloonTextChar"/>
    <w:uiPriority w:val="99"/>
    <w:semiHidden/>
    <w:unhideWhenUsed/>
    <w:rsid w:val="004B06E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B06E2"/>
    <w:rPr>
      <w:rFonts w:ascii="Times New Roman" w:hAnsi="Times New Roman" w:cs="Times New Roman"/>
      <w:sz w:val="18"/>
      <w:szCs w:val="18"/>
    </w:rPr>
  </w:style>
  <w:style w:type="paragraph" w:styleId="Header">
    <w:name w:val="header"/>
    <w:basedOn w:val="Normal"/>
    <w:link w:val="HeaderChar"/>
    <w:uiPriority w:val="99"/>
    <w:unhideWhenUsed/>
    <w:rsid w:val="00DF72FD"/>
    <w:pPr>
      <w:tabs>
        <w:tab w:val="center" w:pos="4513"/>
        <w:tab w:val="right" w:pos="9026"/>
      </w:tabs>
    </w:pPr>
  </w:style>
  <w:style w:type="character" w:customStyle="1" w:styleId="HeaderChar">
    <w:name w:val="Header Char"/>
    <w:basedOn w:val="DefaultParagraphFont"/>
    <w:link w:val="Header"/>
    <w:uiPriority w:val="99"/>
    <w:rsid w:val="00DF72FD"/>
  </w:style>
  <w:style w:type="paragraph" w:styleId="Footer">
    <w:name w:val="footer"/>
    <w:basedOn w:val="Normal"/>
    <w:link w:val="FooterChar"/>
    <w:uiPriority w:val="99"/>
    <w:unhideWhenUsed/>
    <w:rsid w:val="00DF72FD"/>
    <w:pPr>
      <w:tabs>
        <w:tab w:val="center" w:pos="4513"/>
        <w:tab w:val="right" w:pos="9026"/>
      </w:tabs>
    </w:pPr>
  </w:style>
  <w:style w:type="character" w:customStyle="1" w:styleId="FooterChar">
    <w:name w:val="Footer Char"/>
    <w:basedOn w:val="DefaultParagraphFont"/>
    <w:link w:val="Footer"/>
    <w:uiPriority w:val="99"/>
    <w:rsid w:val="00DF72FD"/>
  </w:style>
  <w:style w:type="paragraph" w:styleId="FootnoteText">
    <w:name w:val="footnote text"/>
    <w:basedOn w:val="Normal"/>
    <w:link w:val="FootnoteTextChar"/>
    <w:uiPriority w:val="99"/>
    <w:semiHidden/>
    <w:unhideWhenUsed/>
    <w:rsid w:val="009864FF"/>
    <w:rPr>
      <w:sz w:val="20"/>
      <w:szCs w:val="20"/>
    </w:rPr>
  </w:style>
  <w:style w:type="character" w:customStyle="1" w:styleId="FootnoteTextChar">
    <w:name w:val="Footnote Text Char"/>
    <w:basedOn w:val="DefaultParagraphFont"/>
    <w:link w:val="FootnoteText"/>
    <w:uiPriority w:val="99"/>
    <w:semiHidden/>
    <w:rsid w:val="009864FF"/>
    <w:rPr>
      <w:sz w:val="20"/>
      <w:szCs w:val="20"/>
    </w:rPr>
  </w:style>
  <w:style w:type="character" w:styleId="FootnoteReference">
    <w:name w:val="footnote reference"/>
    <w:basedOn w:val="DefaultParagraphFont"/>
    <w:uiPriority w:val="99"/>
    <w:semiHidden/>
    <w:unhideWhenUsed/>
    <w:rsid w:val="009864FF"/>
    <w:rPr>
      <w:vertAlign w:val="superscript"/>
    </w:rPr>
  </w:style>
  <w:style w:type="paragraph" w:styleId="CommentSubject">
    <w:name w:val="annotation subject"/>
    <w:basedOn w:val="CommentText"/>
    <w:next w:val="CommentText"/>
    <w:link w:val="CommentSubjectChar"/>
    <w:uiPriority w:val="99"/>
    <w:semiHidden/>
    <w:unhideWhenUsed/>
    <w:rsid w:val="004444CE"/>
    <w:rPr>
      <w:b/>
      <w:bCs/>
    </w:rPr>
  </w:style>
  <w:style w:type="character" w:customStyle="1" w:styleId="CommentSubjectChar">
    <w:name w:val="Comment Subject Char"/>
    <w:basedOn w:val="CommentTextChar"/>
    <w:link w:val="CommentSubject"/>
    <w:uiPriority w:val="99"/>
    <w:semiHidden/>
    <w:rsid w:val="004444CE"/>
    <w:rPr>
      <w:b/>
      <w:bCs/>
      <w:sz w:val="20"/>
      <w:szCs w:val="20"/>
    </w:rPr>
  </w:style>
  <w:style w:type="paragraph" w:customStyle="1" w:styleId="Default">
    <w:name w:val="Default"/>
    <w:rsid w:val="00050F4B"/>
    <w:pPr>
      <w:autoSpaceDE w:val="0"/>
      <w:autoSpaceDN w:val="0"/>
      <w:adjustRightInd w:val="0"/>
    </w:pPr>
    <w:rPr>
      <w:rFonts w:ascii="Tw Cen MT" w:hAnsi="Tw Cen MT" w:cs="Tw Cen MT"/>
      <w:color w:val="000000"/>
    </w:rPr>
  </w:style>
  <w:style w:type="character" w:styleId="PageNumber">
    <w:name w:val="page number"/>
    <w:basedOn w:val="DefaultParagraphFont"/>
    <w:uiPriority w:val="99"/>
    <w:semiHidden/>
    <w:unhideWhenUsed/>
    <w:rsid w:val="00D611E6"/>
  </w:style>
  <w:style w:type="table" w:styleId="TableGrid">
    <w:name w:val="Table Grid"/>
    <w:basedOn w:val="TableNormal"/>
    <w:uiPriority w:val="39"/>
    <w:rsid w:val="00DF1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0594F"/>
    <w:rPr>
      <w:color w:val="0563C1" w:themeColor="hyperlink"/>
      <w:u w:val="single"/>
    </w:rPr>
  </w:style>
  <w:style w:type="character" w:customStyle="1" w:styleId="UnresolvedMention1">
    <w:name w:val="Unresolved Mention1"/>
    <w:basedOn w:val="DefaultParagraphFont"/>
    <w:uiPriority w:val="99"/>
    <w:semiHidden/>
    <w:unhideWhenUsed/>
    <w:rsid w:val="00B0594F"/>
    <w:rPr>
      <w:color w:val="605E5C"/>
      <w:shd w:val="clear" w:color="auto" w:fill="E1DFDD"/>
    </w:rPr>
  </w:style>
  <w:style w:type="character" w:styleId="FollowedHyperlink">
    <w:name w:val="FollowedHyperlink"/>
    <w:basedOn w:val="DefaultParagraphFont"/>
    <w:uiPriority w:val="99"/>
    <w:semiHidden/>
    <w:unhideWhenUsed/>
    <w:rsid w:val="00D06CFD"/>
    <w:rPr>
      <w:color w:val="954F72" w:themeColor="followedHyperlink"/>
      <w:u w:val="single"/>
    </w:rPr>
  </w:style>
  <w:style w:type="paragraph" w:styleId="Revision">
    <w:name w:val="Revision"/>
    <w:hidden/>
    <w:uiPriority w:val="99"/>
    <w:semiHidden/>
    <w:rsid w:val="008C2DE8"/>
  </w:style>
  <w:style w:type="character" w:customStyle="1" w:styleId="Heading1Char">
    <w:name w:val="Heading 1 Char"/>
    <w:basedOn w:val="DefaultParagraphFont"/>
    <w:link w:val="Heading1"/>
    <w:uiPriority w:val="9"/>
    <w:rsid w:val="007D1B80"/>
    <w:rPr>
      <w:rFonts w:ascii="Avenir Medium" w:hAnsi="Avenir Medium" w:cstheme="minorHAnsi"/>
      <w:b/>
      <w:color w:val="7030A0"/>
    </w:rPr>
  </w:style>
  <w:style w:type="character" w:customStyle="1" w:styleId="Heading2Char">
    <w:name w:val="Heading 2 Char"/>
    <w:basedOn w:val="DefaultParagraphFont"/>
    <w:link w:val="Heading2"/>
    <w:uiPriority w:val="9"/>
    <w:rsid w:val="00624E63"/>
    <w:rPr>
      <w:rFonts w:ascii="Avenir Book" w:hAnsi="Avenir Book" w:cstheme="minorHAnsi"/>
      <w:b/>
      <w:bCs/>
      <w:shd w:val="clear" w:color="auto" w:fill="CCCCFF"/>
    </w:rPr>
  </w:style>
  <w:style w:type="character" w:customStyle="1" w:styleId="Heading3Char">
    <w:name w:val="Heading 3 Char"/>
    <w:basedOn w:val="DefaultParagraphFont"/>
    <w:link w:val="Heading3"/>
    <w:uiPriority w:val="9"/>
    <w:rsid w:val="007D1B80"/>
    <w:rPr>
      <w:rFonts w:ascii="Avenir Book" w:eastAsia="Times New Roman" w:hAnsi="Avenir Book" w:cstheme="minorHAnsi"/>
      <w:b/>
      <w:noProof/>
      <w:shd w:val="clear" w:color="auto" w:fill="FFFFFF"/>
      <w:lang w:eastAsia="en-GB"/>
    </w:rPr>
  </w:style>
  <w:style w:type="paragraph" w:styleId="TOCHeading">
    <w:name w:val="TOC Heading"/>
    <w:basedOn w:val="Heading1"/>
    <w:next w:val="Normal"/>
    <w:uiPriority w:val="39"/>
    <w:unhideWhenUsed/>
    <w:qFormat/>
    <w:rsid w:val="00470F58"/>
    <w:pPr>
      <w:keepNext/>
      <w:keepLines/>
      <w:pBdr>
        <w:top w:val="none" w:sz="0" w:space="0" w:color="auto"/>
        <w:bottom w:val="none" w:sz="0" w:space="0" w:color="auto"/>
      </w:pBdr>
      <w:spacing w:before="240" w:line="259" w:lineRule="auto"/>
      <w:contextualSpacing w:val="0"/>
      <w:outlineLvl w:val="9"/>
    </w:pPr>
    <w:rPr>
      <w:rFonts w:asciiTheme="majorHAnsi" w:eastAsiaTheme="majorEastAsia" w:hAnsiTheme="majorHAnsi" w:cstheme="majorBidi"/>
      <w:b w:val="0"/>
      <w:color w:val="2F5496" w:themeColor="accent1" w:themeShade="BF"/>
      <w:sz w:val="32"/>
      <w:szCs w:val="32"/>
      <w:lang w:val="en-US"/>
    </w:rPr>
  </w:style>
  <w:style w:type="paragraph" w:styleId="TOC1">
    <w:name w:val="toc 1"/>
    <w:basedOn w:val="Normal"/>
    <w:next w:val="Normal"/>
    <w:autoRedefine/>
    <w:uiPriority w:val="39"/>
    <w:unhideWhenUsed/>
    <w:rsid w:val="00470F58"/>
    <w:pPr>
      <w:spacing w:after="100"/>
    </w:pPr>
  </w:style>
  <w:style w:type="paragraph" w:styleId="TOC2">
    <w:name w:val="toc 2"/>
    <w:basedOn w:val="Normal"/>
    <w:next w:val="Normal"/>
    <w:autoRedefine/>
    <w:uiPriority w:val="39"/>
    <w:unhideWhenUsed/>
    <w:rsid w:val="00470F58"/>
    <w:pPr>
      <w:spacing w:after="100"/>
      <w:ind w:left="240"/>
    </w:pPr>
  </w:style>
  <w:style w:type="paragraph" w:styleId="TOC3">
    <w:name w:val="toc 3"/>
    <w:basedOn w:val="Normal"/>
    <w:next w:val="Normal"/>
    <w:autoRedefine/>
    <w:uiPriority w:val="39"/>
    <w:unhideWhenUsed/>
    <w:rsid w:val="00470F58"/>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30205">
      <w:bodyDiv w:val="1"/>
      <w:marLeft w:val="0"/>
      <w:marRight w:val="0"/>
      <w:marTop w:val="0"/>
      <w:marBottom w:val="0"/>
      <w:divBdr>
        <w:top w:val="none" w:sz="0" w:space="0" w:color="auto"/>
        <w:left w:val="none" w:sz="0" w:space="0" w:color="auto"/>
        <w:bottom w:val="none" w:sz="0" w:space="0" w:color="auto"/>
        <w:right w:val="none" w:sz="0" w:space="0" w:color="auto"/>
      </w:divBdr>
      <w:divsChild>
        <w:div w:id="1606380665">
          <w:marLeft w:val="0"/>
          <w:marRight w:val="0"/>
          <w:marTop w:val="0"/>
          <w:marBottom w:val="0"/>
          <w:divBdr>
            <w:top w:val="none" w:sz="0" w:space="0" w:color="auto"/>
            <w:left w:val="none" w:sz="0" w:space="0" w:color="auto"/>
            <w:bottom w:val="none" w:sz="0" w:space="0" w:color="auto"/>
            <w:right w:val="none" w:sz="0" w:space="0" w:color="auto"/>
          </w:divBdr>
          <w:divsChild>
            <w:div w:id="1996256027">
              <w:marLeft w:val="0"/>
              <w:marRight w:val="0"/>
              <w:marTop w:val="0"/>
              <w:marBottom w:val="0"/>
              <w:divBdr>
                <w:top w:val="none" w:sz="0" w:space="0" w:color="auto"/>
                <w:left w:val="none" w:sz="0" w:space="0" w:color="auto"/>
                <w:bottom w:val="none" w:sz="0" w:space="0" w:color="auto"/>
                <w:right w:val="none" w:sz="0" w:space="0" w:color="auto"/>
              </w:divBdr>
              <w:divsChild>
                <w:div w:id="1445417125">
                  <w:marLeft w:val="0"/>
                  <w:marRight w:val="0"/>
                  <w:marTop w:val="0"/>
                  <w:marBottom w:val="0"/>
                  <w:divBdr>
                    <w:top w:val="none" w:sz="0" w:space="0" w:color="auto"/>
                    <w:left w:val="none" w:sz="0" w:space="0" w:color="auto"/>
                    <w:bottom w:val="none" w:sz="0" w:space="0" w:color="auto"/>
                    <w:right w:val="none" w:sz="0" w:space="0" w:color="auto"/>
                  </w:divBdr>
                </w:div>
              </w:divsChild>
            </w:div>
            <w:div w:id="414520641">
              <w:marLeft w:val="0"/>
              <w:marRight w:val="0"/>
              <w:marTop w:val="0"/>
              <w:marBottom w:val="0"/>
              <w:divBdr>
                <w:top w:val="none" w:sz="0" w:space="0" w:color="auto"/>
                <w:left w:val="none" w:sz="0" w:space="0" w:color="auto"/>
                <w:bottom w:val="none" w:sz="0" w:space="0" w:color="auto"/>
                <w:right w:val="none" w:sz="0" w:space="0" w:color="auto"/>
              </w:divBdr>
              <w:divsChild>
                <w:div w:id="190817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3318">
          <w:marLeft w:val="0"/>
          <w:marRight w:val="0"/>
          <w:marTop w:val="0"/>
          <w:marBottom w:val="0"/>
          <w:divBdr>
            <w:top w:val="none" w:sz="0" w:space="0" w:color="auto"/>
            <w:left w:val="none" w:sz="0" w:space="0" w:color="auto"/>
            <w:bottom w:val="none" w:sz="0" w:space="0" w:color="auto"/>
            <w:right w:val="none" w:sz="0" w:space="0" w:color="auto"/>
          </w:divBdr>
          <w:divsChild>
            <w:div w:id="459766664">
              <w:marLeft w:val="0"/>
              <w:marRight w:val="0"/>
              <w:marTop w:val="0"/>
              <w:marBottom w:val="0"/>
              <w:divBdr>
                <w:top w:val="none" w:sz="0" w:space="0" w:color="auto"/>
                <w:left w:val="none" w:sz="0" w:space="0" w:color="auto"/>
                <w:bottom w:val="none" w:sz="0" w:space="0" w:color="auto"/>
                <w:right w:val="none" w:sz="0" w:space="0" w:color="auto"/>
              </w:divBdr>
              <w:divsChild>
                <w:div w:id="2094890520">
                  <w:marLeft w:val="0"/>
                  <w:marRight w:val="0"/>
                  <w:marTop w:val="0"/>
                  <w:marBottom w:val="0"/>
                  <w:divBdr>
                    <w:top w:val="none" w:sz="0" w:space="0" w:color="auto"/>
                    <w:left w:val="none" w:sz="0" w:space="0" w:color="auto"/>
                    <w:bottom w:val="none" w:sz="0" w:space="0" w:color="auto"/>
                    <w:right w:val="none" w:sz="0" w:space="0" w:color="auto"/>
                  </w:divBdr>
                </w:div>
              </w:divsChild>
            </w:div>
            <w:div w:id="423456180">
              <w:marLeft w:val="0"/>
              <w:marRight w:val="0"/>
              <w:marTop w:val="0"/>
              <w:marBottom w:val="0"/>
              <w:divBdr>
                <w:top w:val="none" w:sz="0" w:space="0" w:color="auto"/>
                <w:left w:val="none" w:sz="0" w:space="0" w:color="auto"/>
                <w:bottom w:val="none" w:sz="0" w:space="0" w:color="auto"/>
                <w:right w:val="none" w:sz="0" w:space="0" w:color="auto"/>
              </w:divBdr>
              <w:divsChild>
                <w:div w:id="1576940004">
                  <w:marLeft w:val="0"/>
                  <w:marRight w:val="0"/>
                  <w:marTop w:val="0"/>
                  <w:marBottom w:val="0"/>
                  <w:divBdr>
                    <w:top w:val="none" w:sz="0" w:space="0" w:color="auto"/>
                    <w:left w:val="none" w:sz="0" w:space="0" w:color="auto"/>
                    <w:bottom w:val="none" w:sz="0" w:space="0" w:color="auto"/>
                    <w:right w:val="none" w:sz="0" w:space="0" w:color="auto"/>
                  </w:divBdr>
                  <w:divsChild>
                    <w:div w:id="89701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182129">
              <w:marLeft w:val="0"/>
              <w:marRight w:val="0"/>
              <w:marTop w:val="0"/>
              <w:marBottom w:val="0"/>
              <w:divBdr>
                <w:top w:val="none" w:sz="0" w:space="0" w:color="auto"/>
                <w:left w:val="none" w:sz="0" w:space="0" w:color="auto"/>
                <w:bottom w:val="none" w:sz="0" w:space="0" w:color="auto"/>
                <w:right w:val="none" w:sz="0" w:space="0" w:color="auto"/>
              </w:divBdr>
              <w:divsChild>
                <w:div w:id="2116824893">
                  <w:marLeft w:val="0"/>
                  <w:marRight w:val="0"/>
                  <w:marTop w:val="0"/>
                  <w:marBottom w:val="0"/>
                  <w:divBdr>
                    <w:top w:val="none" w:sz="0" w:space="0" w:color="auto"/>
                    <w:left w:val="none" w:sz="0" w:space="0" w:color="auto"/>
                    <w:bottom w:val="none" w:sz="0" w:space="0" w:color="auto"/>
                    <w:right w:val="none" w:sz="0" w:space="0" w:color="auto"/>
                  </w:divBdr>
                  <w:divsChild>
                    <w:div w:id="71126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057856">
              <w:marLeft w:val="0"/>
              <w:marRight w:val="0"/>
              <w:marTop w:val="0"/>
              <w:marBottom w:val="0"/>
              <w:divBdr>
                <w:top w:val="none" w:sz="0" w:space="0" w:color="auto"/>
                <w:left w:val="none" w:sz="0" w:space="0" w:color="auto"/>
                <w:bottom w:val="none" w:sz="0" w:space="0" w:color="auto"/>
                <w:right w:val="none" w:sz="0" w:space="0" w:color="auto"/>
              </w:divBdr>
              <w:divsChild>
                <w:div w:id="492575563">
                  <w:marLeft w:val="0"/>
                  <w:marRight w:val="0"/>
                  <w:marTop w:val="0"/>
                  <w:marBottom w:val="0"/>
                  <w:divBdr>
                    <w:top w:val="none" w:sz="0" w:space="0" w:color="auto"/>
                    <w:left w:val="none" w:sz="0" w:space="0" w:color="auto"/>
                    <w:bottom w:val="none" w:sz="0" w:space="0" w:color="auto"/>
                    <w:right w:val="none" w:sz="0" w:space="0" w:color="auto"/>
                  </w:divBdr>
                  <w:divsChild>
                    <w:div w:id="184682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51773">
              <w:marLeft w:val="0"/>
              <w:marRight w:val="0"/>
              <w:marTop w:val="0"/>
              <w:marBottom w:val="0"/>
              <w:divBdr>
                <w:top w:val="none" w:sz="0" w:space="0" w:color="auto"/>
                <w:left w:val="none" w:sz="0" w:space="0" w:color="auto"/>
                <w:bottom w:val="none" w:sz="0" w:space="0" w:color="auto"/>
                <w:right w:val="none" w:sz="0" w:space="0" w:color="auto"/>
              </w:divBdr>
              <w:divsChild>
                <w:div w:id="566107028">
                  <w:marLeft w:val="0"/>
                  <w:marRight w:val="0"/>
                  <w:marTop w:val="0"/>
                  <w:marBottom w:val="0"/>
                  <w:divBdr>
                    <w:top w:val="none" w:sz="0" w:space="0" w:color="auto"/>
                    <w:left w:val="none" w:sz="0" w:space="0" w:color="auto"/>
                    <w:bottom w:val="none" w:sz="0" w:space="0" w:color="auto"/>
                    <w:right w:val="none" w:sz="0" w:space="0" w:color="auto"/>
                  </w:divBdr>
                  <w:divsChild>
                    <w:div w:id="170578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647667">
              <w:marLeft w:val="0"/>
              <w:marRight w:val="0"/>
              <w:marTop w:val="0"/>
              <w:marBottom w:val="0"/>
              <w:divBdr>
                <w:top w:val="none" w:sz="0" w:space="0" w:color="auto"/>
                <w:left w:val="none" w:sz="0" w:space="0" w:color="auto"/>
                <w:bottom w:val="none" w:sz="0" w:space="0" w:color="auto"/>
                <w:right w:val="none" w:sz="0" w:space="0" w:color="auto"/>
              </w:divBdr>
              <w:divsChild>
                <w:div w:id="1452162681">
                  <w:marLeft w:val="0"/>
                  <w:marRight w:val="0"/>
                  <w:marTop w:val="0"/>
                  <w:marBottom w:val="0"/>
                  <w:divBdr>
                    <w:top w:val="none" w:sz="0" w:space="0" w:color="auto"/>
                    <w:left w:val="none" w:sz="0" w:space="0" w:color="auto"/>
                    <w:bottom w:val="none" w:sz="0" w:space="0" w:color="auto"/>
                    <w:right w:val="none" w:sz="0" w:space="0" w:color="auto"/>
                  </w:divBdr>
                </w:div>
              </w:divsChild>
            </w:div>
            <w:div w:id="684786769">
              <w:marLeft w:val="0"/>
              <w:marRight w:val="0"/>
              <w:marTop w:val="0"/>
              <w:marBottom w:val="0"/>
              <w:divBdr>
                <w:top w:val="none" w:sz="0" w:space="0" w:color="auto"/>
                <w:left w:val="none" w:sz="0" w:space="0" w:color="auto"/>
                <w:bottom w:val="none" w:sz="0" w:space="0" w:color="auto"/>
                <w:right w:val="none" w:sz="0" w:space="0" w:color="auto"/>
              </w:divBdr>
              <w:divsChild>
                <w:div w:id="1946033692">
                  <w:marLeft w:val="0"/>
                  <w:marRight w:val="0"/>
                  <w:marTop w:val="0"/>
                  <w:marBottom w:val="0"/>
                  <w:divBdr>
                    <w:top w:val="none" w:sz="0" w:space="0" w:color="auto"/>
                    <w:left w:val="none" w:sz="0" w:space="0" w:color="auto"/>
                    <w:bottom w:val="none" w:sz="0" w:space="0" w:color="auto"/>
                    <w:right w:val="none" w:sz="0" w:space="0" w:color="auto"/>
                  </w:divBdr>
                  <w:divsChild>
                    <w:div w:id="129802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333037">
              <w:marLeft w:val="0"/>
              <w:marRight w:val="0"/>
              <w:marTop w:val="0"/>
              <w:marBottom w:val="0"/>
              <w:divBdr>
                <w:top w:val="none" w:sz="0" w:space="0" w:color="auto"/>
                <w:left w:val="none" w:sz="0" w:space="0" w:color="auto"/>
                <w:bottom w:val="none" w:sz="0" w:space="0" w:color="auto"/>
                <w:right w:val="none" w:sz="0" w:space="0" w:color="auto"/>
              </w:divBdr>
              <w:divsChild>
                <w:div w:id="459302228">
                  <w:marLeft w:val="0"/>
                  <w:marRight w:val="0"/>
                  <w:marTop w:val="0"/>
                  <w:marBottom w:val="0"/>
                  <w:divBdr>
                    <w:top w:val="none" w:sz="0" w:space="0" w:color="auto"/>
                    <w:left w:val="none" w:sz="0" w:space="0" w:color="auto"/>
                    <w:bottom w:val="none" w:sz="0" w:space="0" w:color="auto"/>
                    <w:right w:val="none" w:sz="0" w:space="0" w:color="auto"/>
                  </w:divBdr>
                  <w:divsChild>
                    <w:div w:id="50852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80058">
              <w:marLeft w:val="0"/>
              <w:marRight w:val="0"/>
              <w:marTop w:val="0"/>
              <w:marBottom w:val="0"/>
              <w:divBdr>
                <w:top w:val="none" w:sz="0" w:space="0" w:color="auto"/>
                <w:left w:val="none" w:sz="0" w:space="0" w:color="auto"/>
                <w:bottom w:val="none" w:sz="0" w:space="0" w:color="auto"/>
                <w:right w:val="none" w:sz="0" w:space="0" w:color="auto"/>
              </w:divBdr>
              <w:divsChild>
                <w:div w:id="175118321">
                  <w:marLeft w:val="0"/>
                  <w:marRight w:val="0"/>
                  <w:marTop w:val="0"/>
                  <w:marBottom w:val="0"/>
                  <w:divBdr>
                    <w:top w:val="none" w:sz="0" w:space="0" w:color="auto"/>
                    <w:left w:val="none" w:sz="0" w:space="0" w:color="auto"/>
                    <w:bottom w:val="none" w:sz="0" w:space="0" w:color="auto"/>
                    <w:right w:val="none" w:sz="0" w:space="0" w:color="auto"/>
                  </w:divBdr>
                </w:div>
              </w:divsChild>
            </w:div>
            <w:div w:id="262805906">
              <w:marLeft w:val="0"/>
              <w:marRight w:val="0"/>
              <w:marTop w:val="0"/>
              <w:marBottom w:val="0"/>
              <w:divBdr>
                <w:top w:val="none" w:sz="0" w:space="0" w:color="auto"/>
                <w:left w:val="none" w:sz="0" w:space="0" w:color="auto"/>
                <w:bottom w:val="none" w:sz="0" w:space="0" w:color="auto"/>
                <w:right w:val="none" w:sz="0" w:space="0" w:color="auto"/>
              </w:divBdr>
              <w:divsChild>
                <w:div w:id="34722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0349">
          <w:marLeft w:val="0"/>
          <w:marRight w:val="0"/>
          <w:marTop w:val="0"/>
          <w:marBottom w:val="0"/>
          <w:divBdr>
            <w:top w:val="none" w:sz="0" w:space="0" w:color="auto"/>
            <w:left w:val="none" w:sz="0" w:space="0" w:color="auto"/>
            <w:bottom w:val="none" w:sz="0" w:space="0" w:color="auto"/>
            <w:right w:val="none" w:sz="0" w:space="0" w:color="auto"/>
          </w:divBdr>
          <w:divsChild>
            <w:div w:id="1872499805">
              <w:marLeft w:val="0"/>
              <w:marRight w:val="0"/>
              <w:marTop w:val="0"/>
              <w:marBottom w:val="0"/>
              <w:divBdr>
                <w:top w:val="none" w:sz="0" w:space="0" w:color="auto"/>
                <w:left w:val="none" w:sz="0" w:space="0" w:color="auto"/>
                <w:bottom w:val="none" w:sz="0" w:space="0" w:color="auto"/>
                <w:right w:val="none" w:sz="0" w:space="0" w:color="auto"/>
              </w:divBdr>
              <w:divsChild>
                <w:div w:id="2091927290">
                  <w:marLeft w:val="0"/>
                  <w:marRight w:val="0"/>
                  <w:marTop w:val="0"/>
                  <w:marBottom w:val="0"/>
                  <w:divBdr>
                    <w:top w:val="none" w:sz="0" w:space="0" w:color="auto"/>
                    <w:left w:val="none" w:sz="0" w:space="0" w:color="auto"/>
                    <w:bottom w:val="none" w:sz="0" w:space="0" w:color="auto"/>
                    <w:right w:val="none" w:sz="0" w:space="0" w:color="auto"/>
                  </w:divBdr>
                </w:div>
              </w:divsChild>
            </w:div>
            <w:div w:id="1212692531">
              <w:marLeft w:val="0"/>
              <w:marRight w:val="0"/>
              <w:marTop w:val="0"/>
              <w:marBottom w:val="0"/>
              <w:divBdr>
                <w:top w:val="none" w:sz="0" w:space="0" w:color="auto"/>
                <w:left w:val="none" w:sz="0" w:space="0" w:color="auto"/>
                <w:bottom w:val="none" w:sz="0" w:space="0" w:color="auto"/>
                <w:right w:val="none" w:sz="0" w:space="0" w:color="auto"/>
              </w:divBdr>
              <w:divsChild>
                <w:div w:id="1707219334">
                  <w:marLeft w:val="0"/>
                  <w:marRight w:val="0"/>
                  <w:marTop w:val="0"/>
                  <w:marBottom w:val="0"/>
                  <w:divBdr>
                    <w:top w:val="none" w:sz="0" w:space="0" w:color="auto"/>
                    <w:left w:val="none" w:sz="0" w:space="0" w:color="auto"/>
                    <w:bottom w:val="none" w:sz="0" w:space="0" w:color="auto"/>
                    <w:right w:val="none" w:sz="0" w:space="0" w:color="auto"/>
                  </w:divBdr>
                  <w:divsChild>
                    <w:div w:id="87099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15598">
              <w:marLeft w:val="0"/>
              <w:marRight w:val="0"/>
              <w:marTop w:val="0"/>
              <w:marBottom w:val="0"/>
              <w:divBdr>
                <w:top w:val="none" w:sz="0" w:space="0" w:color="auto"/>
                <w:left w:val="none" w:sz="0" w:space="0" w:color="auto"/>
                <w:bottom w:val="none" w:sz="0" w:space="0" w:color="auto"/>
                <w:right w:val="none" w:sz="0" w:space="0" w:color="auto"/>
              </w:divBdr>
              <w:divsChild>
                <w:div w:id="555705299">
                  <w:marLeft w:val="0"/>
                  <w:marRight w:val="0"/>
                  <w:marTop w:val="0"/>
                  <w:marBottom w:val="0"/>
                  <w:divBdr>
                    <w:top w:val="none" w:sz="0" w:space="0" w:color="auto"/>
                    <w:left w:val="none" w:sz="0" w:space="0" w:color="auto"/>
                    <w:bottom w:val="none" w:sz="0" w:space="0" w:color="auto"/>
                    <w:right w:val="none" w:sz="0" w:space="0" w:color="auto"/>
                  </w:divBdr>
                </w:div>
                <w:div w:id="1154028620">
                  <w:marLeft w:val="0"/>
                  <w:marRight w:val="0"/>
                  <w:marTop w:val="0"/>
                  <w:marBottom w:val="0"/>
                  <w:divBdr>
                    <w:top w:val="none" w:sz="0" w:space="0" w:color="auto"/>
                    <w:left w:val="none" w:sz="0" w:space="0" w:color="auto"/>
                    <w:bottom w:val="none" w:sz="0" w:space="0" w:color="auto"/>
                    <w:right w:val="none" w:sz="0" w:space="0" w:color="auto"/>
                  </w:divBdr>
                </w:div>
              </w:divsChild>
            </w:div>
            <w:div w:id="1054041853">
              <w:marLeft w:val="0"/>
              <w:marRight w:val="0"/>
              <w:marTop w:val="0"/>
              <w:marBottom w:val="0"/>
              <w:divBdr>
                <w:top w:val="none" w:sz="0" w:space="0" w:color="auto"/>
                <w:left w:val="none" w:sz="0" w:space="0" w:color="auto"/>
                <w:bottom w:val="none" w:sz="0" w:space="0" w:color="auto"/>
                <w:right w:val="none" w:sz="0" w:space="0" w:color="auto"/>
              </w:divBdr>
              <w:divsChild>
                <w:div w:id="2120752502">
                  <w:marLeft w:val="0"/>
                  <w:marRight w:val="0"/>
                  <w:marTop w:val="0"/>
                  <w:marBottom w:val="0"/>
                  <w:divBdr>
                    <w:top w:val="none" w:sz="0" w:space="0" w:color="auto"/>
                    <w:left w:val="none" w:sz="0" w:space="0" w:color="auto"/>
                    <w:bottom w:val="none" w:sz="0" w:space="0" w:color="auto"/>
                    <w:right w:val="none" w:sz="0" w:space="0" w:color="auto"/>
                  </w:divBdr>
                  <w:divsChild>
                    <w:div w:id="79737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210837">
              <w:marLeft w:val="0"/>
              <w:marRight w:val="0"/>
              <w:marTop w:val="0"/>
              <w:marBottom w:val="0"/>
              <w:divBdr>
                <w:top w:val="none" w:sz="0" w:space="0" w:color="auto"/>
                <w:left w:val="none" w:sz="0" w:space="0" w:color="auto"/>
                <w:bottom w:val="none" w:sz="0" w:space="0" w:color="auto"/>
                <w:right w:val="none" w:sz="0" w:space="0" w:color="auto"/>
              </w:divBdr>
              <w:divsChild>
                <w:div w:id="907346570">
                  <w:marLeft w:val="0"/>
                  <w:marRight w:val="0"/>
                  <w:marTop w:val="0"/>
                  <w:marBottom w:val="0"/>
                  <w:divBdr>
                    <w:top w:val="none" w:sz="0" w:space="0" w:color="auto"/>
                    <w:left w:val="none" w:sz="0" w:space="0" w:color="auto"/>
                    <w:bottom w:val="none" w:sz="0" w:space="0" w:color="auto"/>
                    <w:right w:val="none" w:sz="0" w:space="0" w:color="auto"/>
                  </w:divBdr>
                  <w:divsChild>
                    <w:div w:id="55319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85667">
              <w:marLeft w:val="0"/>
              <w:marRight w:val="0"/>
              <w:marTop w:val="0"/>
              <w:marBottom w:val="0"/>
              <w:divBdr>
                <w:top w:val="none" w:sz="0" w:space="0" w:color="auto"/>
                <w:left w:val="none" w:sz="0" w:space="0" w:color="auto"/>
                <w:bottom w:val="none" w:sz="0" w:space="0" w:color="auto"/>
                <w:right w:val="none" w:sz="0" w:space="0" w:color="auto"/>
              </w:divBdr>
              <w:divsChild>
                <w:div w:id="231235637">
                  <w:marLeft w:val="0"/>
                  <w:marRight w:val="0"/>
                  <w:marTop w:val="0"/>
                  <w:marBottom w:val="0"/>
                  <w:divBdr>
                    <w:top w:val="none" w:sz="0" w:space="0" w:color="auto"/>
                    <w:left w:val="none" w:sz="0" w:space="0" w:color="auto"/>
                    <w:bottom w:val="none" w:sz="0" w:space="0" w:color="auto"/>
                    <w:right w:val="none" w:sz="0" w:space="0" w:color="auto"/>
                  </w:divBdr>
                  <w:divsChild>
                    <w:div w:id="121419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876943">
      <w:bodyDiv w:val="1"/>
      <w:marLeft w:val="0"/>
      <w:marRight w:val="0"/>
      <w:marTop w:val="0"/>
      <w:marBottom w:val="0"/>
      <w:divBdr>
        <w:top w:val="none" w:sz="0" w:space="0" w:color="auto"/>
        <w:left w:val="none" w:sz="0" w:space="0" w:color="auto"/>
        <w:bottom w:val="none" w:sz="0" w:space="0" w:color="auto"/>
        <w:right w:val="none" w:sz="0" w:space="0" w:color="auto"/>
      </w:divBdr>
    </w:div>
    <w:div w:id="1094983209">
      <w:bodyDiv w:val="1"/>
      <w:marLeft w:val="0"/>
      <w:marRight w:val="0"/>
      <w:marTop w:val="0"/>
      <w:marBottom w:val="0"/>
      <w:divBdr>
        <w:top w:val="none" w:sz="0" w:space="0" w:color="auto"/>
        <w:left w:val="none" w:sz="0" w:space="0" w:color="auto"/>
        <w:bottom w:val="none" w:sz="0" w:space="0" w:color="auto"/>
        <w:right w:val="none" w:sz="0" w:space="0" w:color="auto"/>
      </w:divBdr>
      <w:divsChild>
        <w:div w:id="401292667">
          <w:marLeft w:val="0"/>
          <w:marRight w:val="0"/>
          <w:marTop w:val="0"/>
          <w:marBottom w:val="0"/>
          <w:divBdr>
            <w:top w:val="none" w:sz="0" w:space="0" w:color="auto"/>
            <w:left w:val="none" w:sz="0" w:space="0" w:color="auto"/>
            <w:bottom w:val="none" w:sz="0" w:space="0" w:color="auto"/>
            <w:right w:val="none" w:sz="0" w:space="0" w:color="auto"/>
          </w:divBdr>
          <w:divsChild>
            <w:div w:id="1929539649">
              <w:marLeft w:val="0"/>
              <w:marRight w:val="0"/>
              <w:marTop w:val="0"/>
              <w:marBottom w:val="0"/>
              <w:divBdr>
                <w:top w:val="none" w:sz="0" w:space="0" w:color="auto"/>
                <w:left w:val="none" w:sz="0" w:space="0" w:color="auto"/>
                <w:bottom w:val="none" w:sz="0" w:space="0" w:color="auto"/>
                <w:right w:val="none" w:sz="0" w:space="0" w:color="auto"/>
              </w:divBdr>
              <w:divsChild>
                <w:div w:id="25633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087989">
      <w:bodyDiv w:val="1"/>
      <w:marLeft w:val="0"/>
      <w:marRight w:val="0"/>
      <w:marTop w:val="0"/>
      <w:marBottom w:val="0"/>
      <w:divBdr>
        <w:top w:val="none" w:sz="0" w:space="0" w:color="auto"/>
        <w:left w:val="none" w:sz="0" w:space="0" w:color="auto"/>
        <w:bottom w:val="none" w:sz="0" w:space="0" w:color="auto"/>
        <w:right w:val="none" w:sz="0" w:space="0" w:color="auto"/>
      </w:divBdr>
      <w:divsChild>
        <w:div w:id="325792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hyperlink" Target="https://youtu.be/-FGzDQn6rxs"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diagramData" Target="diagrams/data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youtu.be/d8J2051Hlck" TargetMode="External"/><Relationship Id="rId25"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hyperlink" Target="https://youtu.be/nB22ANunkHU" TargetMode="External"/><Relationship Id="rId20" Type="http://schemas.openxmlformats.org/officeDocument/2006/relationships/image" Target="media/image4.tif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diagramColors" Target="diagrams/colors1.xml"/><Relationship Id="rId5" Type="http://schemas.openxmlformats.org/officeDocument/2006/relationships/numbering" Target="numbering.xml"/><Relationship Id="rId15" Type="http://schemas.openxmlformats.org/officeDocument/2006/relationships/hyperlink" Target="https://youtu.be/KcT0a9J4MEk%20%20%20%20%20%20" TargetMode="External"/><Relationship Id="rId23" Type="http://schemas.openxmlformats.org/officeDocument/2006/relationships/diagramQuickStyle" Target="diagrams/quickStyle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youtu.be/m85oyHUGgg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doflifecaresubstanceuse.files.wordpress.com/2018/11/people-with-experience-summary-report.pdf" TargetMode="External"/><Relationship Id="rId22" Type="http://schemas.openxmlformats.org/officeDocument/2006/relationships/diagramLayout" Target="diagrams/layout1.xml"/><Relationship Id="rId27"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150F87D-F377-43DB-8EA5-0F469F996D1B}" type="doc">
      <dgm:prSet loTypeId="urn:microsoft.com/office/officeart/2005/8/layout/bProcess3" loCatId="process" qsTypeId="urn:microsoft.com/office/officeart/2005/8/quickstyle/3d1" qsCatId="3D" csTypeId="urn:microsoft.com/office/officeart/2005/8/colors/colorful5" csCatId="colorful" phldr="1"/>
      <dgm:spPr/>
      <dgm:t>
        <a:bodyPr/>
        <a:lstStyle/>
        <a:p>
          <a:endParaRPr lang="en-GB"/>
        </a:p>
      </dgm:t>
    </dgm:pt>
    <dgm:pt modelId="{2AFEAD8C-1FD8-47B7-8892-896F6E6997F8}">
      <dgm:prSet phldrT="[Text]" custT="1"/>
      <dgm:spPr/>
      <dgm:t>
        <a:bodyPr/>
        <a:lstStyle/>
        <a:p>
          <a:r>
            <a:rPr lang="en-GB" sz="900" b="1"/>
            <a:t>SUAB RKE Group</a:t>
          </a:r>
        </a:p>
      </dgm:t>
    </dgm:pt>
    <dgm:pt modelId="{5A21F22E-F24C-46E9-87DE-F86BA7EF0E19}" type="parTrans" cxnId="{2F5D7A27-2AF8-478C-BBB9-86DE5B189E8C}">
      <dgm:prSet/>
      <dgm:spPr/>
      <dgm:t>
        <a:bodyPr/>
        <a:lstStyle/>
        <a:p>
          <a:endParaRPr lang="en-GB" sz="900"/>
        </a:p>
      </dgm:t>
    </dgm:pt>
    <dgm:pt modelId="{6E3F8047-6D8C-4114-9E1A-FDD2B2CF8BFA}" type="sibTrans" cxnId="{2F5D7A27-2AF8-478C-BBB9-86DE5B189E8C}">
      <dgm:prSet custT="1"/>
      <dgm:spPr/>
      <dgm:t>
        <a:bodyPr/>
        <a:lstStyle/>
        <a:p>
          <a:endParaRPr lang="en-GB" sz="900"/>
        </a:p>
      </dgm:t>
    </dgm:pt>
    <dgm:pt modelId="{E4F72E27-BAA0-4E3F-80BC-5D37285D7CB5}">
      <dgm:prSet phldrT="[Text]" custT="1"/>
      <dgm:spPr/>
      <dgm:t>
        <a:bodyPr/>
        <a:lstStyle/>
        <a:p>
          <a:r>
            <a:rPr lang="en-GB" sz="900"/>
            <a:t> Commit to PERKE strategy, Principles &amp; Process</a:t>
          </a:r>
        </a:p>
      </dgm:t>
    </dgm:pt>
    <dgm:pt modelId="{3A567A58-8766-4A13-9FDC-A4CCCF2FBE7C}" type="parTrans" cxnId="{6A5986E4-CAB3-443B-BED7-FB39DD51C7ED}">
      <dgm:prSet/>
      <dgm:spPr/>
      <dgm:t>
        <a:bodyPr/>
        <a:lstStyle/>
        <a:p>
          <a:endParaRPr lang="en-GB" sz="900"/>
        </a:p>
      </dgm:t>
    </dgm:pt>
    <dgm:pt modelId="{87BEECC9-BD33-4D72-8620-E1EBA2549C17}" type="sibTrans" cxnId="{6A5986E4-CAB3-443B-BED7-FB39DD51C7ED}">
      <dgm:prSet/>
      <dgm:spPr/>
      <dgm:t>
        <a:bodyPr/>
        <a:lstStyle/>
        <a:p>
          <a:endParaRPr lang="en-GB" sz="900"/>
        </a:p>
      </dgm:t>
    </dgm:pt>
    <dgm:pt modelId="{A65D0B1C-79C1-44C7-868F-705F0D75AD5C}">
      <dgm:prSet phldrT="[Text]" custT="1"/>
      <dgm:spPr/>
      <dgm:t>
        <a:bodyPr/>
        <a:lstStyle/>
        <a:p>
          <a:r>
            <a:rPr lang="en-GB" sz="900" b="1"/>
            <a:t>Preliminary recruitment of  PWE Members</a:t>
          </a:r>
        </a:p>
      </dgm:t>
    </dgm:pt>
    <dgm:pt modelId="{FF1E2728-9C69-4A51-BC43-A77324650CE6}" type="parTrans" cxnId="{282C4C62-7AA8-49E2-821A-A94B5DE843FE}">
      <dgm:prSet/>
      <dgm:spPr/>
      <dgm:t>
        <a:bodyPr/>
        <a:lstStyle/>
        <a:p>
          <a:endParaRPr lang="en-GB" sz="900"/>
        </a:p>
      </dgm:t>
    </dgm:pt>
    <dgm:pt modelId="{CC355227-BA52-4333-8C41-02C0E6BCBDD2}" type="sibTrans" cxnId="{282C4C62-7AA8-49E2-821A-A94B5DE843FE}">
      <dgm:prSet custT="1"/>
      <dgm:spPr/>
      <dgm:t>
        <a:bodyPr/>
        <a:lstStyle/>
        <a:p>
          <a:endParaRPr lang="en-GB" sz="900"/>
        </a:p>
      </dgm:t>
    </dgm:pt>
    <dgm:pt modelId="{34070496-CF62-4999-9577-2F3723E4BAE8}">
      <dgm:prSet phldrT="[Text]" custT="1"/>
      <dgm:spPr/>
      <dgm:t>
        <a:bodyPr/>
        <a:lstStyle/>
        <a:p>
          <a:r>
            <a:rPr lang="en-GB" sz="900"/>
            <a:t> Inreach </a:t>
          </a:r>
        </a:p>
      </dgm:t>
    </dgm:pt>
    <dgm:pt modelId="{6E814986-719C-4803-9363-26F7781E5E81}" type="parTrans" cxnId="{DF04D54F-1391-4517-A2D7-839E97B0BDA7}">
      <dgm:prSet/>
      <dgm:spPr/>
      <dgm:t>
        <a:bodyPr/>
        <a:lstStyle/>
        <a:p>
          <a:endParaRPr lang="en-GB" sz="900"/>
        </a:p>
      </dgm:t>
    </dgm:pt>
    <dgm:pt modelId="{63C1D818-D69F-4895-AAA3-87259261C8FF}" type="sibTrans" cxnId="{DF04D54F-1391-4517-A2D7-839E97B0BDA7}">
      <dgm:prSet/>
      <dgm:spPr/>
      <dgm:t>
        <a:bodyPr/>
        <a:lstStyle/>
        <a:p>
          <a:endParaRPr lang="en-GB" sz="900"/>
        </a:p>
      </dgm:t>
    </dgm:pt>
    <dgm:pt modelId="{2EFF8181-397F-4D2B-9A64-EBED43187CF1}">
      <dgm:prSet phldrT="[Text]" custT="1"/>
      <dgm:spPr/>
      <dgm:t>
        <a:bodyPr/>
        <a:lstStyle/>
        <a:p>
          <a:r>
            <a:rPr lang="en-GB" sz="900"/>
            <a:t> Outreach</a:t>
          </a:r>
        </a:p>
      </dgm:t>
    </dgm:pt>
    <dgm:pt modelId="{03E80241-F0F0-47F5-A6C9-742118377A1F}" type="parTrans" cxnId="{96BE8D09-CF9B-4AF2-A1E4-49AB84CE9B39}">
      <dgm:prSet/>
      <dgm:spPr/>
      <dgm:t>
        <a:bodyPr/>
        <a:lstStyle/>
        <a:p>
          <a:endParaRPr lang="en-GB" sz="900"/>
        </a:p>
      </dgm:t>
    </dgm:pt>
    <dgm:pt modelId="{0119A484-2772-48B9-BEDB-A2EF32A80BBE}" type="sibTrans" cxnId="{96BE8D09-CF9B-4AF2-A1E4-49AB84CE9B39}">
      <dgm:prSet/>
      <dgm:spPr/>
      <dgm:t>
        <a:bodyPr/>
        <a:lstStyle/>
        <a:p>
          <a:endParaRPr lang="en-GB" sz="900"/>
        </a:p>
      </dgm:t>
    </dgm:pt>
    <dgm:pt modelId="{BAE7A18B-DA8B-4FB5-974C-D7C93696E3E3}">
      <dgm:prSet phldrT="[Text]" custT="1"/>
      <dgm:spPr/>
      <dgm:t>
        <a:bodyPr/>
        <a:lstStyle/>
        <a:p>
          <a:r>
            <a:rPr lang="en-GB" sz="900" b="1"/>
            <a:t>Initial PERKE meeting</a:t>
          </a:r>
        </a:p>
      </dgm:t>
    </dgm:pt>
    <dgm:pt modelId="{5C80A43D-B2D7-4BD9-9696-2FC41C90751D}" type="parTrans" cxnId="{33202FB3-5AF9-4345-832E-8DE7AF249286}">
      <dgm:prSet/>
      <dgm:spPr/>
      <dgm:t>
        <a:bodyPr/>
        <a:lstStyle/>
        <a:p>
          <a:endParaRPr lang="en-GB" sz="900"/>
        </a:p>
      </dgm:t>
    </dgm:pt>
    <dgm:pt modelId="{97255770-3E29-4BE7-A44D-39A543FCBF1C}" type="sibTrans" cxnId="{33202FB3-5AF9-4345-832E-8DE7AF249286}">
      <dgm:prSet custT="1"/>
      <dgm:spPr/>
      <dgm:t>
        <a:bodyPr/>
        <a:lstStyle/>
        <a:p>
          <a:endParaRPr lang="en-GB" sz="900"/>
        </a:p>
      </dgm:t>
    </dgm:pt>
    <dgm:pt modelId="{55D906F7-4529-477A-8926-FCD265FE431B}">
      <dgm:prSet phldrT="[Text]" custT="1"/>
      <dgm:spPr/>
      <dgm:t>
        <a:bodyPr/>
        <a:lstStyle/>
        <a:p>
          <a:r>
            <a:rPr lang="en-GB" sz="900"/>
            <a:t> Open discussion on aims and purpose and involvement</a:t>
          </a:r>
        </a:p>
      </dgm:t>
    </dgm:pt>
    <dgm:pt modelId="{797F4E3A-3684-46D9-8420-B8BC8B328FA9}" type="parTrans" cxnId="{819D717D-4BEC-4E0D-836D-18FEB8439DA3}">
      <dgm:prSet/>
      <dgm:spPr/>
      <dgm:t>
        <a:bodyPr/>
        <a:lstStyle/>
        <a:p>
          <a:endParaRPr lang="en-GB" sz="900"/>
        </a:p>
      </dgm:t>
    </dgm:pt>
    <dgm:pt modelId="{755EDF16-86CC-4659-AA61-DA6A3EAC0AFE}" type="sibTrans" cxnId="{819D717D-4BEC-4E0D-836D-18FEB8439DA3}">
      <dgm:prSet/>
      <dgm:spPr/>
      <dgm:t>
        <a:bodyPr/>
        <a:lstStyle/>
        <a:p>
          <a:endParaRPr lang="en-GB" sz="900"/>
        </a:p>
      </dgm:t>
    </dgm:pt>
    <dgm:pt modelId="{DB641E6E-A0E8-44BD-A883-CF543E9B0E6B}">
      <dgm:prSet phldrT="[Text]" custT="1"/>
      <dgm:spPr/>
      <dgm:t>
        <a:bodyPr/>
        <a:lstStyle/>
        <a:p>
          <a:r>
            <a:rPr lang="en-GB" sz="900"/>
            <a:t> Existing networks</a:t>
          </a:r>
        </a:p>
      </dgm:t>
    </dgm:pt>
    <dgm:pt modelId="{86A834B6-D38B-4C4C-BD92-7D13BB0DB7F2}" type="parTrans" cxnId="{7C7C9578-A8B9-4FCA-B4AB-5D5CC552F74C}">
      <dgm:prSet/>
      <dgm:spPr/>
      <dgm:t>
        <a:bodyPr/>
        <a:lstStyle/>
        <a:p>
          <a:endParaRPr lang="en-GB" sz="900"/>
        </a:p>
      </dgm:t>
    </dgm:pt>
    <dgm:pt modelId="{E0B239FC-1715-4378-B769-937C35817CFD}" type="sibTrans" cxnId="{7C7C9578-A8B9-4FCA-B4AB-5D5CC552F74C}">
      <dgm:prSet/>
      <dgm:spPr/>
      <dgm:t>
        <a:bodyPr/>
        <a:lstStyle/>
        <a:p>
          <a:endParaRPr lang="en-GB" sz="900"/>
        </a:p>
      </dgm:t>
    </dgm:pt>
    <dgm:pt modelId="{21A196EA-D46D-447F-A1FF-47C70DA41B6D}">
      <dgm:prSet phldrT="[Text]" custT="1"/>
      <dgm:spPr/>
      <dgm:t>
        <a:bodyPr/>
        <a:lstStyle/>
        <a:p>
          <a:endParaRPr lang="en-GB" sz="900"/>
        </a:p>
      </dgm:t>
    </dgm:pt>
    <dgm:pt modelId="{55B91797-2FFE-4CD1-B0DD-712F70A98AFA}" type="parTrans" cxnId="{945ED6D7-5760-4E51-BC2C-B68961C52697}">
      <dgm:prSet/>
      <dgm:spPr/>
      <dgm:t>
        <a:bodyPr/>
        <a:lstStyle/>
        <a:p>
          <a:endParaRPr lang="en-GB" sz="900"/>
        </a:p>
      </dgm:t>
    </dgm:pt>
    <dgm:pt modelId="{75C22AB0-537B-4A8B-B1FE-1BAF8DF8113C}" type="sibTrans" cxnId="{945ED6D7-5760-4E51-BC2C-B68961C52697}">
      <dgm:prSet/>
      <dgm:spPr/>
      <dgm:t>
        <a:bodyPr/>
        <a:lstStyle/>
        <a:p>
          <a:endParaRPr lang="en-GB" sz="900"/>
        </a:p>
      </dgm:t>
    </dgm:pt>
    <dgm:pt modelId="{BF109ACF-1586-44D4-A4FC-FC8AC2500090}">
      <dgm:prSet custT="1"/>
      <dgm:spPr/>
      <dgm:t>
        <a:bodyPr/>
        <a:lstStyle/>
        <a:p>
          <a:pPr algn="l">
            <a:lnSpc>
              <a:spcPct val="100000"/>
            </a:lnSpc>
            <a:spcAft>
              <a:spcPts val="0"/>
            </a:spcAft>
          </a:pPr>
          <a:endParaRPr lang="en-GB" sz="900" b="1"/>
        </a:p>
        <a:p>
          <a:pPr algn="l">
            <a:lnSpc>
              <a:spcPct val="100000"/>
            </a:lnSpc>
            <a:spcAft>
              <a:spcPts val="0"/>
            </a:spcAft>
          </a:pPr>
          <a:r>
            <a:rPr lang="en-GB" sz="900" b="1"/>
            <a:t>Recruitment of PERKE members</a:t>
          </a:r>
        </a:p>
        <a:p>
          <a:pPr algn="l">
            <a:lnSpc>
              <a:spcPct val="100000"/>
            </a:lnSpc>
            <a:spcAft>
              <a:spcPts val="0"/>
            </a:spcAft>
          </a:pPr>
          <a:r>
            <a:rPr lang="en-GB" sz="900"/>
            <a:t>- Co-produced and creative ways to meet with people interested in membership</a:t>
          </a:r>
        </a:p>
        <a:p>
          <a:pPr algn="l">
            <a:lnSpc>
              <a:spcPct val="100000"/>
            </a:lnSpc>
            <a:spcAft>
              <a:spcPts val="0"/>
            </a:spcAft>
          </a:pPr>
          <a:r>
            <a:rPr lang="en-GB" sz="900"/>
            <a:t>- Hoping for 8-12 people initially but the membership is fluid</a:t>
          </a:r>
        </a:p>
        <a:p>
          <a:pPr algn="l">
            <a:lnSpc>
              <a:spcPct val="100000"/>
            </a:lnSpc>
            <a:spcAft>
              <a:spcPts val="0"/>
            </a:spcAft>
          </a:pPr>
          <a:endParaRPr lang="en-GB" sz="900"/>
        </a:p>
        <a:p>
          <a:pPr algn="ctr">
            <a:lnSpc>
              <a:spcPct val="100000"/>
            </a:lnSpc>
            <a:spcAft>
              <a:spcPts val="0"/>
            </a:spcAft>
          </a:pPr>
          <a:endParaRPr lang="en-GB" sz="900"/>
        </a:p>
      </dgm:t>
    </dgm:pt>
    <dgm:pt modelId="{F0E21A80-EF8B-4186-9B88-A1D4F566E16D}" type="parTrans" cxnId="{27739B67-220F-422F-8A2B-AE1438D2C282}">
      <dgm:prSet/>
      <dgm:spPr/>
      <dgm:t>
        <a:bodyPr/>
        <a:lstStyle/>
        <a:p>
          <a:endParaRPr lang="en-GB" sz="900"/>
        </a:p>
      </dgm:t>
    </dgm:pt>
    <dgm:pt modelId="{13A37D0A-7E69-474E-95CB-5BE8A244FA1F}" type="sibTrans" cxnId="{27739B67-220F-422F-8A2B-AE1438D2C282}">
      <dgm:prSet custT="1"/>
      <dgm:spPr/>
      <dgm:t>
        <a:bodyPr/>
        <a:lstStyle/>
        <a:p>
          <a:endParaRPr lang="en-GB" sz="900"/>
        </a:p>
      </dgm:t>
    </dgm:pt>
    <dgm:pt modelId="{B445D2B1-BC59-49D7-82B6-799812237991}">
      <dgm:prSet custT="1"/>
      <dgm:spPr/>
      <dgm:t>
        <a:bodyPr/>
        <a:lstStyle/>
        <a:p>
          <a:pPr algn="l">
            <a:lnSpc>
              <a:spcPct val="100000"/>
            </a:lnSpc>
            <a:spcAft>
              <a:spcPts val="0"/>
            </a:spcAft>
          </a:pPr>
          <a:r>
            <a:rPr lang="en-GB" sz="900" b="1"/>
            <a:t>First PERKE meeting</a:t>
          </a:r>
        </a:p>
        <a:p>
          <a:pPr algn="l">
            <a:lnSpc>
              <a:spcPct val="100000"/>
            </a:lnSpc>
            <a:spcAft>
              <a:spcPts val="0"/>
            </a:spcAft>
          </a:pPr>
          <a:r>
            <a:rPr lang="en-GB" sz="900"/>
            <a:t>- Co-create 'group' structure and process for involvement</a:t>
          </a:r>
        </a:p>
        <a:p>
          <a:pPr algn="l">
            <a:lnSpc>
              <a:spcPct val="100000"/>
            </a:lnSpc>
            <a:spcAft>
              <a:spcPts val="0"/>
            </a:spcAft>
          </a:pPr>
          <a:r>
            <a:rPr lang="en-GB" sz="900"/>
            <a:t>- Decide leadership/joint leadership</a:t>
          </a:r>
        </a:p>
        <a:p>
          <a:pPr algn="l">
            <a:lnSpc>
              <a:spcPct val="100000"/>
            </a:lnSpc>
            <a:spcAft>
              <a:spcPts val="0"/>
            </a:spcAft>
          </a:pPr>
          <a:r>
            <a:rPr lang="en-GB" sz="900"/>
            <a:t>- Decide frequency and format </a:t>
          </a:r>
        </a:p>
        <a:p>
          <a:pPr algn="l">
            <a:lnSpc>
              <a:spcPct val="100000"/>
            </a:lnSpc>
            <a:spcAft>
              <a:spcPts val="0"/>
            </a:spcAft>
          </a:pPr>
          <a:r>
            <a:rPr lang="en-GB" sz="900"/>
            <a:t>- Consider support needs, facilitation and any training needs </a:t>
          </a:r>
        </a:p>
      </dgm:t>
    </dgm:pt>
    <dgm:pt modelId="{422FA83B-25B6-4CE3-9263-A501C6016375}" type="parTrans" cxnId="{67475A56-47CB-4D01-92C3-16EDDD229210}">
      <dgm:prSet/>
      <dgm:spPr/>
      <dgm:t>
        <a:bodyPr/>
        <a:lstStyle/>
        <a:p>
          <a:endParaRPr lang="en-GB" sz="900"/>
        </a:p>
      </dgm:t>
    </dgm:pt>
    <dgm:pt modelId="{248FBD3E-0185-4BF7-AADF-2A2630A0BC97}" type="sibTrans" cxnId="{67475A56-47CB-4D01-92C3-16EDDD229210}">
      <dgm:prSet custT="1"/>
      <dgm:spPr/>
      <dgm:t>
        <a:bodyPr/>
        <a:lstStyle/>
        <a:p>
          <a:endParaRPr lang="en-GB" sz="900"/>
        </a:p>
      </dgm:t>
    </dgm:pt>
    <dgm:pt modelId="{4B0FCE80-251F-4EEE-A1B7-F18A125853C1}">
      <dgm:prSet phldrT="[Text]" custT="1"/>
      <dgm:spPr/>
      <dgm:t>
        <a:bodyPr/>
        <a:lstStyle/>
        <a:p>
          <a:r>
            <a:rPr lang="en-GB" sz="900"/>
            <a:t> Use of intermediary</a:t>
          </a:r>
        </a:p>
      </dgm:t>
    </dgm:pt>
    <dgm:pt modelId="{39455AD8-3A26-4EDE-B2A6-1F20097C4E11}" type="parTrans" cxnId="{EB2CD6C3-8653-46F3-A486-B3105ECBBB9C}">
      <dgm:prSet/>
      <dgm:spPr/>
      <dgm:t>
        <a:bodyPr/>
        <a:lstStyle/>
        <a:p>
          <a:endParaRPr lang="en-GB" sz="900"/>
        </a:p>
      </dgm:t>
    </dgm:pt>
    <dgm:pt modelId="{4484C27E-6F6B-4AAE-B552-D1A57CBA9282}" type="sibTrans" cxnId="{EB2CD6C3-8653-46F3-A486-B3105ECBBB9C}">
      <dgm:prSet/>
      <dgm:spPr/>
      <dgm:t>
        <a:bodyPr/>
        <a:lstStyle/>
        <a:p>
          <a:endParaRPr lang="en-GB" sz="900"/>
        </a:p>
      </dgm:t>
    </dgm:pt>
    <dgm:pt modelId="{B5EB047C-6716-4EAD-A3F2-5E374BA1962A}">
      <dgm:prSet phldrT="[Text]" custT="1"/>
      <dgm:spPr/>
      <dgm:t>
        <a:bodyPr/>
        <a:lstStyle/>
        <a:p>
          <a:r>
            <a:rPr lang="en-GB" sz="900"/>
            <a:t> Ensure resources to support PERKE before process begins</a:t>
          </a:r>
        </a:p>
      </dgm:t>
    </dgm:pt>
    <dgm:pt modelId="{B235616B-A105-4FA6-8407-7C98F9588938}" type="parTrans" cxnId="{D050DF9F-C05C-4ED0-B560-0A2CB988C51D}">
      <dgm:prSet/>
      <dgm:spPr/>
      <dgm:t>
        <a:bodyPr/>
        <a:lstStyle/>
        <a:p>
          <a:endParaRPr lang="en-GB" sz="900"/>
        </a:p>
      </dgm:t>
    </dgm:pt>
    <dgm:pt modelId="{6DC62E99-4D65-478B-B964-FCA53E308D48}" type="sibTrans" cxnId="{D050DF9F-C05C-4ED0-B560-0A2CB988C51D}">
      <dgm:prSet/>
      <dgm:spPr/>
      <dgm:t>
        <a:bodyPr/>
        <a:lstStyle/>
        <a:p>
          <a:endParaRPr lang="en-GB" sz="900"/>
        </a:p>
      </dgm:t>
    </dgm:pt>
    <dgm:pt modelId="{AA59FE89-1126-4945-B62D-4D1C3F36F9B1}">
      <dgm:prSet custT="1"/>
      <dgm:spPr/>
      <dgm:t>
        <a:bodyPr/>
        <a:lstStyle/>
        <a:p>
          <a:pPr algn="l"/>
          <a:endParaRPr lang="en-GB" sz="900" b="1"/>
        </a:p>
        <a:p>
          <a:pPr algn="l"/>
          <a:r>
            <a:rPr lang="en-GB" sz="900" b="1"/>
            <a:t>Facilitation, support and training plan</a:t>
          </a:r>
        </a:p>
        <a:p>
          <a:pPr algn="l"/>
          <a:r>
            <a:rPr lang="en-GB" sz="900"/>
            <a:t>- Begin roll out of plan</a:t>
          </a:r>
        </a:p>
        <a:p>
          <a:pPr algn="l"/>
          <a:r>
            <a:rPr lang="en-GB" sz="900"/>
            <a:t>- May be group or individually focussed</a:t>
          </a:r>
        </a:p>
        <a:p>
          <a:pPr algn="l"/>
          <a:endParaRPr lang="en-GB" sz="900"/>
        </a:p>
        <a:p>
          <a:pPr algn="ctr"/>
          <a:endParaRPr lang="en-GB" sz="900"/>
        </a:p>
      </dgm:t>
    </dgm:pt>
    <dgm:pt modelId="{C4CF5B06-28A5-428E-9D1A-E652D1D2430F}" type="parTrans" cxnId="{CBFD5501-38F4-4962-9598-C01CCC944E02}">
      <dgm:prSet/>
      <dgm:spPr/>
      <dgm:t>
        <a:bodyPr/>
        <a:lstStyle/>
        <a:p>
          <a:endParaRPr lang="en-GB" sz="900"/>
        </a:p>
      </dgm:t>
    </dgm:pt>
    <dgm:pt modelId="{9C9AA0A0-C877-4DAB-A089-47E74A3B2262}" type="sibTrans" cxnId="{CBFD5501-38F4-4962-9598-C01CCC944E02}">
      <dgm:prSet custT="1"/>
      <dgm:spPr/>
      <dgm:t>
        <a:bodyPr/>
        <a:lstStyle/>
        <a:p>
          <a:endParaRPr lang="en-GB" sz="900"/>
        </a:p>
      </dgm:t>
    </dgm:pt>
    <dgm:pt modelId="{EBDEEE15-4C9B-4988-81DF-4CC777E96BB9}">
      <dgm:prSet custT="1"/>
      <dgm:spPr/>
      <dgm:t>
        <a:bodyPr/>
        <a:lstStyle/>
        <a:p>
          <a:pPr algn="l">
            <a:lnSpc>
              <a:spcPct val="100000"/>
            </a:lnSpc>
            <a:spcAft>
              <a:spcPts val="0"/>
            </a:spcAft>
          </a:pPr>
          <a:r>
            <a:rPr lang="en-GB" sz="900" b="1"/>
            <a:t>Regular 'meetings' of PERKE group</a:t>
          </a:r>
        </a:p>
        <a:p>
          <a:pPr algn="l">
            <a:lnSpc>
              <a:spcPct val="90000"/>
            </a:lnSpc>
            <a:spcAft>
              <a:spcPct val="35000"/>
            </a:spcAft>
          </a:pPr>
          <a:r>
            <a:rPr lang="en-GB" sz="900" b="1"/>
            <a:t>- </a:t>
          </a:r>
          <a:r>
            <a:rPr lang="en-GB" sz="900" b="0"/>
            <a:t>how the group meet, where, how often, in what ways, will be decided with the group</a:t>
          </a:r>
        </a:p>
      </dgm:t>
    </dgm:pt>
    <dgm:pt modelId="{64D24B7E-E5C6-457A-9D30-7DCE2B2EA067}" type="parTrans" cxnId="{EDB43DE4-460F-4F26-A3CF-835C53761DF2}">
      <dgm:prSet/>
      <dgm:spPr/>
      <dgm:t>
        <a:bodyPr/>
        <a:lstStyle/>
        <a:p>
          <a:endParaRPr lang="en-GB" sz="900"/>
        </a:p>
      </dgm:t>
    </dgm:pt>
    <dgm:pt modelId="{D7C79435-7011-4B8F-93FB-5EDE4A91AB43}" type="sibTrans" cxnId="{EDB43DE4-460F-4F26-A3CF-835C53761DF2}">
      <dgm:prSet custT="1"/>
      <dgm:spPr/>
      <dgm:t>
        <a:bodyPr/>
        <a:lstStyle/>
        <a:p>
          <a:endParaRPr lang="en-GB" sz="900"/>
        </a:p>
      </dgm:t>
    </dgm:pt>
    <dgm:pt modelId="{8321A7FD-1A97-442A-850B-120BB74AEA58}">
      <dgm:prSet custT="1"/>
      <dgm:spPr/>
      <dgm:t>
        <a:bodyPr/>
        <a:lstStyle/>
        <a:p>
          <a:pPr algn="l"/>
          <a:r>
            <a:rPr lang="en-GB" sz="900" b="1"/>
            <a:t>Ongoing recruiment</a:t>
          </a:r>
        </a:p>
        <a:p>
          <a:pPr algn="l"/>
          <a:r>
            <a:rPr lang="en-GB" sz="900" b="0"/>
            <a:t>- People will come and go and the recruitment of people to the PERKE group will be dynamic and responsive</a:t>
          </a:r>
        </a:p>
      </dgm:t>
    </dgm:pt>
    <dgm:pt modelId="{BD2E2969-47FB-46B7-9438-56A2934E27B5}" type="parTrans" cxnId="{1A36CB6F-E63B-488F-A23B-B784B71E6055}">
      <dgm:prSet/>
      <dgm:spPr/>
      <dgm:t>
        <a:bodyPr/>
        <a:lstStyle/>
        <a:p>
          <a:endParaRPr lang="en-GB" sz="900"/>
        </a:p>
      </dgm:t>
    </dgm:pt>
    <dgm:pt modelId="{0E334C76-D436-4360-9507-5EF09188F951}" type="sibTrans" cxnId="{1A36CB6F-E63B-488F-A23B-B784B71E6055}">
      <dgm:prSet custT="1"/>
      <dgm:spPr/>
      <dgm:t>
        <a:bodyPr/>
        <a:lstStyle/>
        <a:p>
          <a:endParaRPr lang="en-GB" sz="900"/>
        </a:p>
      </dgm:t>
    </dgm:pt>
    <dgm:pt modelId="{590A56D6-2DBB-4E37-8D85-CA6A6D11E094}">
      <dgm:prSet phldrT="[Text]" custT="1"/>
      <dgm:spPr/>
      <dgm:t>
        <a:bodyPr/>
        <a:lstStyle/>
        <a:p>
          <a:r>
            <a:rPr lang="en-GB" sz="900"/>
            <a:t> Time commitment</a:t>
          </a:r>
        </a:p>
      </dgm:t>
    </dgm:pt>
    <dgm:pt modelId="{0FDCC5D3-1D02-4876-9D14-84AFEBA139C7}" type="parTrans" cxnId="{AF61FE99-8136-4861-8834-2BE6EFBE6720}">
      <dgm:prSet/>
      <dgm:spPr/>
      <dgm:t>
        <a:bodyPr/>
        <a:lstStyle/>
        <a:p>
          <a:endParaRPr lang="en-GB" sz="900"/>
        </a:p>
      </dgm:t>
    </dgm:pt>
    <dgm:pt modelId="{63E6ED82-E397-4A64-AF6A-9D68D9B9769E}" type="sibTrans" cxnId="{AF61FE99-8136-4861-8834-2BE6EFBE6720}">
      <dgm:prSet/>
      <dgm:spPr/>
      <dgm:t>
        <a:bodyPr/>
        <a:lstStyle/>
        <a:p>
          <a:endParaRPr lang="en-GB" sz="900"/>
        </a:p>
      </dgm:t>
    </dgm:pt>
    <dgm:pt modelId="{046839E9-2ADC-4176-9835-FFE197F1315C}">
      <dgm:prSet custT="1"/>
      <dgm:spPr/>
      <dgm:t>
        <a:bodyPr/>
        <a:lstStyle/>
        <a:p>
          <a:pPr algn="l"/>
          <a:r>
            <a:rPr lang="en-GB" sz="900" b="1"/>
            <a:t>Ongoing facilitation, support and training as needed</a:t>
          </a:r>
        </a:p>
      </dgm:t>
    </dgm:pt>
    <dgm:pt modelId="{9ED2A7C7-6473-4ECC-BBD9-5AF757D5027B}" type="parTrans" cxnId="{8263C385-01F1-47BA-8FDC-1919BF1E055C}">
      <dgm:prSet/>
      <dgm:spPr/>
      <dgm:t>
        <a:bodyPr/>
        <a:lstStyle/>
        <a:p>
          <a:endParaRPr lang="en-GB" sz="900"/>
        </a:p>
      </dgm:t>
    </dgm:pt>
    <dgm:pt modelId="{1A336D4A-4D73-4E10-AA8E-34AD46911AF9}" type="sibTrans" cxnId="{8263C385-01F1-47BA-8FDC-1919BF1E055C}">
      <dgm:prSet custT="1"/>
      <dgm:spPr/>
      <dgm:t>
        <a:bodyPr/>
        <a:lstStyle/>
        <a:p>
          <a:endParaRPr lang="en-GB" sz="900"/>
        </a:p>
      </dgm:t>
    </dgm:pt>
    <dgm:pt modelId="{1699C903-E355-48F2-B06A-88C72380C173}">
      <dgm:prSet custT="1"/>
      <dgm:spPr/>
      <dgm:t>
        <a:bodyPr/>
        <a:lstStyle/>
        <a:p>
          <a:pPr algn="l"/>
          <a:r>
            <a:rPr lang="en-GB" sz="900" b="1"/>
            <a:t>Reviewing, and strengthening of SUAB RKE Group</a:t>
          </a:r>
        </a:p>
      </dgm:t>
    </dgm:pt>
    <dgm:pt modelId="{6E430500-030B-424E-B8DA-9138666609B9}" type="parTrans" cxnId="{8272E7E3-B4B7-4862-A77D-2B1FD0F1457C}">
      <dgm:prSet/>
      <dgm:spPr/>
      <dgm:t>
        <a:bodyPr/>
        <a:lstStyle/>
        <a:p>
          <a:endParaRPr lang="en-GB" sz="900"/>
        </a:p>
      </dgm:t>
    </dgm:pt>
    <dgm:pt modelId="{1BBE3124-357C-4698-9302-D86B4F300C6F}" type="sibTrans" cxnId="{8272E7E3-B4B7-4862-A77D-2B1FD0F1457C}">
      <dgm:prSet/>
      <dgm:spPr/>
      <dgm:t>
        <a:bodyPr/>
        <a:lstStyle/>
        <a:p>
          <a:endParaRPr lang="en-GB" sz="900"/>
        </a:p>
      </dgm:t>
    </dgm:pt>
    <dgm:pt modelId="{88D546DA-6C6C-48AC-99FB-E88E48AB0F18}">
      <dgm:prSet custT="1"/>
      <dgm:spPr/>
      <dgm:t>
        <a:bodyPr/>
        <a:lstStyle/>
        <a:p>
          <a:pPr algn="l"/>
          <a:r>
            <a:rPr lang="en-GB" sz="900" b="1"/>
            <a:t>Ongoing RKE involvement</a:t>
          </a:r>
        </a:p>
        <a:p>
          <a:pPr algn="l"/>
          <a:r>
            <a:rPr lang="en-GB" sz="900" b="0"/>
            <a:t>- to be decided by the group but would likely involve SUAB RG meetings, involvement in events, seminars, bid work, networking</a:t>
          </a:r>
        </a:p>
      </dgm:t>
    </dgm:pt>
    <dgm:pt modelId="{FCE6ED8D-46FE-45B4-9E56-2F72CC397137}" type="parTrans" cxnId="{9031FE40-4424-4FF6-A1FA-2C21400B2E22}">
      <dgm:prSet/>
      <dgm:spPr/>
      <dgm:t>
        <a:bodyPr/>
        <a:lstStyle/>
        <a:p>
          <a:endParaRPr lang="en-GB" sz="900"/>
        </a:p>
      </dgm:t>
    </dgm:pt>
    <dgm:pt modelId="{FEAA3867-EAD2-47E3-977A-D7B4C48C18A6}" type="sibTrans" cxnId="{9031FE40-4424-4FF6-A1FA-2C21400B2E22}">
      <dgm:prSet custT="1"/>
      <dgm:spPr/>
      <dgm:t>
        <a:bodyPr/>
        <a:lstStyle/>
        <a:p>
          <a:endParaRPr lang="en-GB" sz="900"/>
        </a:p>
      </dgm:t>
    </dgm:pt>
    <dgm:pt modelId="{907261CF-5121-4A82-B08E-3180151E2229}">
      <dgm:prSet custT="1"/>
      <dgm:spPr/>
      <dgm:t>
        <a:bodyPr/>
        <a:lstStyle/>
        <a:p>
          <a:pPr algn="l"/>
          <a:r>
            <a:rPr lang="en-GB" sz="900" b="1"/>
            <a:t>Ongoing RKE Project involvement</a:t>
          </a:r>
        </a:p>
        <a:p>
          <a:pPr algn="l"/>
          <a:r>
            <a:rPr lang="en-GB" sz="900" b="0"/>
            <a:t>- to be decided by the group but would likely involve SUAB RG meetings, involvement in events, seminars, bid work, networking</a:t>
          </a:r>
        </a:p>
      </dgm:t>
    </dgm:pt>
    <dgm:pt modelId="{38EDF1A6-BDEA-4E0B-9BEA-609A1A81A3AD}" type="parTrans" cxnId="{7ED66C52-C58E-49AB-A3C7-4909DC38C4E9}">
      <dgm:prSet/>
      <dgm:spPr/>
      <dgm:t>
        <a:bodyPr/>
        <a:lstStyle/>
        <a:p>
          <a:endParaRPr lang="en-GB" sz="900"/>
        </a:p>
      </dgm:t>
    </dgm:pt>
    <dgm:pt modelId="{2763F40D-F9F8-4C92-89A2-06E249192755}" type="sibTrans" cxnId="{7ED66C52-C58E-49AB-A3C7-4909DC38C4E9}">
      <dgm:prSet custT="1"/>
      <dgm:spPr/>
      <dgm:t>
        <a:bodyPr/>
        <a:lstStyle/>
        <a:p>
          <a:endParaRPr lang="en-GB" sz="900"/>
        </a:p>
      </dgm:t>
    </dgm:pt>
    <dgm:pt modelId="{31DB4674-F6CB-4F1B-BC13-C6EFCDD8A726}">
      <dgm:prSet phldrT="[Text]" custT="1"/>
      <dgm:spPr/>
      <dgm:t>
        <a:bodyPr/>
        <a:lstStyle/>
        <a:p>
          <a:r>
            <a:rPr lang="en-GB" sz="900"/>
            <a:t> Resources to support people</a:t>
          </a:r>
        </a:p>
      </dgm:t>
    </dgm:pt>
    <dgm:pt modelId="{4CCFAC56-D165-4F2B-B78E-E46824997E36}" type="parTrans" cxnId="{5DDB4F98-7EBD-46A5-8635-988188F6D953}">
      <dgm:prSet/>
      <dgm:spPr/>
      <dgm:t>
        <a:bodyPr/>
        <a:lstStyle/>
        <a:p>
          <a:endParaRPr lang="en-GB" sz="900"/>
        </a:p>
      </dgm:t>
    </dgm:pt>
    <dgm:pt modelId="{61867AEB-A693-4910-8083-F8ECA9D78FA7}" type="sibTrans" cxnId="{5DDB4F98-7EBD-46A5-8635-988188F6D953}">
      <dgm:prSet/>
      <dgm:spPr/>
      <dgm:t>
        <a:bodyPr/>
        <a:lstStyle/>
        <a:p>
          <a:endParaRPr lang="en-GB" sz="900"/>
        </a:p>
      </dgm:t>
    </dgm:pt>
    <dgm:pt modelId="{72975217-BAFC-4EA4-AC3A-7E67DB71E307}">
      <dgm:prSet phldrT="[Text]" custT="1"/>
      <dgm:spPr/>
      <dgm:t>
        <a:bodyPr/>
        <a:lstStyle/>
        <a:p>
          <a:r>
            <a:rPr lang="en-GB" sz="900"/>
            <a:t> How do we recruit PERKE members</a:t>
          </a:r>
        </a:p>
      </dgm:t>
    </dgm:pt>
    <dgm:pt modelId="{D891069D-1C51-4312-8138-4F1D930504E0}" type="parTrans" cxnId="{7678A754-4D64-4B64-8780-B21E28DC5319}">
      <dgm:prSet/>
      <dgm:spPr/>
      <dgm:t>
        <a:bodyPr/>
        <a:lstStyle/>
        <a:p>
          <a:endParaRPr lang="en-GB" sz="900"/>
        </a:p>
      </dgm:t>
    </dgm:pt>
    <dgm:pt modelId="{D1BB842F-A0F4-46F8-BBDB-F0ACD58678D5}" type="sibTrans" cxnId="{7678A754-4D64-4B64-8780-B21E28DC5319}">
      <dgm:prSet/>
      <dgm:spPr/>
      <dgm:t>
        <a:bodyPr/>
        <a:lstStyle/>
        <a:p>
          <a:endParaRPr lang="en-GB" sz="900"/>
        </a:p>
      </dgm:t>
    </dgm:pt>
    <dgm:pt modelId="{1C5D0A29-1E42-4827-BF77-55AD6D9A7554}" type="pres">
      <dgm:prSet presAssocID="{C150F87D-F377-43DB-8EA5-0F469F996D1B}" presName="Name0" presStyleCnt="0">
        <dgm:presLayoutVars>
          <dgm:dir/>
          <dgm:resizeHandles val="exact"/>
        </dgm:presLayoutVars>
      </dgm:prSet>
      <dgm:spPr/>
      <dgm:t>
        <a:bodyPr/>
        <a:lstStyle/>
        <a:p>
          <a:endParaRPr lang="en-US"/>
        </a:p>
      </dgm:t>
    </dgm:pt>
    <dgm:pt modelId="{5960D99D-6622-49D9-BBFC-8CC496789608}" type="pres">
      <dgm:prSet presAssocID="{2AFEAD8C-1FD8-47B7-8892-896F6E6997F8}" presName="node" presStyleLbl="node1" presStyleIdx="0" presStyleCnt="12">
        <dgm:presLayoutVars>
          <dgm:bulletEnabled val="1"/>
        </dgm:presLayoutVars>
      </dgm:prSet>
      <dgm:spPr/>
      <dgm:t>
        <a:bodyPr/>
        <a:lstStyle/>
        <a:p>
          <a:endParaRPr lang="en-US"/>
        </a:p>
      </dgm:t>
    </dgm:pt>
    <dgm:pt modelId="{21558350-2083-4B9C-B714-65C6DD723592}" type="pres">
      <dgm:prSet presAssocID="{6E3F8047-6D8C-4114-9E1A-FDD2B2CF8BFA}" presName="sibTrans" presStyleLbl="sibTrans1D1" presStyleIdx="0" presStyleCnt="11"/>
      <dgm:spPr/>
      <dgm:t>
        <a:bodyPr/>
        <a:lstStyle/>
        <a:p>
          <a:endParaRPr lang="en-US"/>
        </a:p>
      </dgm:t>
    </dgm:pt>
    <dgm:pt modelId="{1701545C-2A09-49F9-A114-8216BEA90F41}" type="pres">
      <dgm:prSet presAssocID="{6E3F8047-6D8C-4114-9E1A-FDD2B2CF8BFA}" presName="connectorText" presStyleLbl="sibTrans1D1" presStyleIdx="0" presStyleCnt="11"/>
      <dgm:spPr/>
      <dgm:t>
        <a:bodyPr/>
        <a:lstStyle/>
        <a:p>
          <a:endParaRPr lang="en-US"/>
        </a:p>
      </dgm:t>
    </dgm:pt>
    <dgm:pt modelId="{A95E5118-197A-4C33-A9F0-240E6171A729}" type="pres">
      <dgm:prSet presAssocID="{A65D0B1C-79C1-44C7-868F-705F0D75AD5C}" presName="node" presStyleLbl="node1" presStyleIdx="1" presStyleCnt="12">
        <dgm:presLayoutVars>
          <dgm:bulletEnabled val="1"/>
        </dgm:presLayoutVars>
      </dgm:prSet>
      <dgm:spPr/>
      <dgm:t>
        <a:bodyPr/>
        <a:lstStyle/>
        <a:p>
          <a:endParaRPr lang="en-US"/>
        </a:p>
      </dgm:t>
    </dgm:pt>
    <dgm:pt modelId="{90A1E7CF-FEA8-4FA8-A6CB-F35335753231}" type="pres">
      <dgm:prSet presAssocID="{CC355227-BA52-4333-8C41-02C0E6BCBDD2}" presName="sibTrans" presStyleLbl="sibTrans1D1" presStyleIdx="1" presStyleCnt="11"/>
      <dgm:spPr/>
      <dgm:t>
        <a:bodyPr/>
        <a:lstStyle/>
        <a:p>
          <a:endParaRPr lang="en-US"/>
        </a:p>
      </dgm:t>
    </dgm:pt>
    <dgm:pt modelId="{86B3C14A-E460-47DD-A66E-70CC170EB0E7}" type="pres">
      <dgm:prSet presAssocID="{CC355227-BA52-4333-8C41-02C0E6BCBDD2}" presName="connectorText" presStyleLbl="sibTrans1D1" presStyleIdx="1" presStyleCnt="11"/>
      <dgm:spPr/>
      <dgm:t>
        <a:bodyPr/>
        <a:lstStyle/>
        <a:p>
          <a:endParaRPr lang="en-US"/>
        </a:p>
      </dgm:t>
    </dgm:pt>
    <dgm:pt modelId="{F472D899-C691-4D04-9B0C-28A095A37D02}" type="pres">
      <dgm:prSet presAssocID="{BAE7A18B-DA8B-4FB5-974C-D7C93696E3E3}" presName="node" presStyleLbl="node1" presStyleIdx="2" presStyleCnt="12">
        <dgm:presLayoutVars>
          <dgm:bulletEnabled val="1"/>
        </dgm:presLayoutVars>
      </dgm:prSet>
      <dgm:spPr/>
      <dgm:t>
        <a:bodyPr/>
        <a:lstStyle/>
        <a:p>
          <a:endParaRPr lang="en-US"/>
        </a:p>
      </dgm:t>
    </dgm:pt>
    <dgm:pt modelId="{011E0A18-2A5F-413C-9CBF-EE4BE0E922F9}" type="pres">
      <dgm:prSet presAssocID="{97255770-3E29-4BE7-A44D-39A543FCBF1C}" presName="sibTrans" presStyleLbl="sibTrans1D1" presStyleIdx="2" presStyleCnt="11"/>
      <dgm:spPr/>
      <dgm:t>
        <a:bodyPr/>
        <a:lstStyle/>
        <a:p>
          <a:endParaRPr lang="en-US"/>
        </a:p>
      </dgm:t>
    </dgm:pt>
    <dgm:pt modelId="{54C4801E-0B74-4309-ADF5-6593FF79C733}" type="pres">
      <dgm:prSet presAssocID="{97255770-3E29-4BE7-A44D-39A543FCBF1C}" presName="connectorText" presStyleLbl="sibTrans1D1" presStyleIdx="2" presStyleCnt="11"/>
      <dgm:spPr/>
      <dgm:t>
        <a:bodyPr/>
        <a:lstStyle/>
        <a:p>
          <a:endParaRPr lang="en-US"/>
        </a:p>
      </dgm:t>
    </dgm:pt>
    <dgm:pt modelId="{B08C5B98-8526-4F48-BF5B-F7AC1E94DBA1}" type="pres">
      <dgm:prSet presAssocID="{BF109ACF-1586-44D4-A4FC-FC8AC2500090}" presName="node" presStyleLbl="node1" presStyleIdx="3" presStyleCnt="12">
        <dgm:presLayoutVars>
          <dgm:bulletEnabled val="1"/>
        </dgm:presLayoutVars>
      </dgm:prSet>
      <dgm:spPr/>
      <dgm:t>
        <a:bodyPr/>
        <a:lstStyle/>
        <a:p>
          <a:endParaRPr lang="en-US"/>
        </a:p>
      </dgm:t>
    </dgm:pt>
    <dgm:pt modelId="{445FB490-0E93-46C8-AFF4-F81BF8F0B07F}" type="pres">
      <dgm:prSet presAssocID="{13A37D0A-7E69-474E-95CB-5BE8A244FA1F}" presName="sibTrans" presStyleLbl="sibTrans1D1" presStyleIdx="3" presStyleCnt="11"/>
      <dgm:spPr/>
      <dgm:t>
        <a:bodyPr/>
        <a:lstStyle/>
        <a:p>
          <a:endParaRPr lang="en-US"/>
        </a:p>
      </dgm:t>
    </dgm:pt>
    <dgm:pt modelId="{35A2BA2A-C757-4E2E-98E1-0CE97AA5C598}" type="pres">
      <dgm:prSet presAssocID="{13A37D0A-7E69-474E-95CB-5BE8A244FA1F}" presName="connectorText" presStyleLbl="sibTrans1D1" presStyleIdx="3" presStyleCnt="11"/>
      <dgm:spPr/>
      <dgm:t>
        <a:bodyPr/>
        <a:lstStyle/>
        <a:p>
          <a:endParaRPr lang="en-US"/>
        </a:p>
      </dgm:t>
    </dgm:pt>
    <dgm:pt modelId="{0E339DCF-F3DE-43A0-A00F-75B0002E6E2E}" type="pres">
      <dgm:prSet presAssocID="{B445D2B1-BC59-49D7-82B6-799812237991}" presName="node" presStyleLbl="node1" presStyleIdx="4" presStyleCnt="12">
        <dgm:presLayoutVars>
          <dgm:bulletEnabled val="1"/>
        </dgm:presLayoutVars>
      </dgm:prSet>
      <dgm:spPr/>
      <dgm:t>
        <a:bodyPr/>
        <a:lstStyle/>
        <a:p>
          <a:endParaRPr lang="en-US"/>
        </a:p>
      </dgm:t>
    </dgm:pt>
    <dgm:pt modelId="{E10200B1-51DA-49F9-A03D-3717F868222D}" type="pres">
      <dgm:prSet presAssocID="{248FBD3E-0185-4BF7-AADF-2A2630A0BC97}" presName="sibTrans" presStyleLbl="sibTrans1D1" presStyleIdx="4" presStyleCnt="11"/>
      <dgm:spPr/>
      <dgm:t>
        <a:bodyPr/>
        <a:lstStyle/>
        <a:p>
          <a:endParaRPr lang="en-US"/>
        </a:p>
      </dgm:t>
    </dgm:pt>
    <dgm:pt modelId="{0EB330ED-CA8E-4B02-955E-F682FEA135A6}" type="pres">
      <dgm:prSet presAssocID="{248FBD3E-0185-4BF7-AADF-2A2630A0BC97}" presName="connectorText" presStyleLbl="sibTrans1D1" presStyleIdx="4" presStyleCnt="11"/>
      <dgm:spPr/>
      <dgm:t>
        <a:bodyPr/>
        <a:lstStyle/>
        <a:p>
          <a:endParaRPr lang="en-US"/>
        </a:p>
      </dgm:t>
    </dgm:pt>
    <dgm:pt modelId="{DC5A8C08-F515-439E-BD05-60594CE61E7C}" type="pres">
      <dgm:prSet presAssocID="{AA59FE89-1126-4945-B62D-4D1C3F36F9B1}" presName="node" presStyleLbl="node1" presStyleIdx="5" presStyleCnt="12">
        <dgm:presLayoutVars>
          <dgm:bulletEnabled val="1"/>
        </dgm:presLayoutVars>
      </dgm:prSet>
      <dgm:spPr/>
      <dgm:t>
        <a:bodyPr/>
        <a:lstStyle/>
        <a:p>
          <a:endParaRPr lang="en-US"/>
        </a:p>
      </dgm:t>
    </dgm:pt>
    <dgm:pt modelId="{A6803A99-D54F-498D-9E70-27A6DA461CC4}" type="pres">
      <dgm:prSet presAssocID="{9C9AA0A0-C877-4DAB-A089-47E74A3B2262}" presName="sibTrans" presStyleLbl="sibTrans1D1" presStyleIdx="5" presStyleCnt="11"/>
      <dgm:spPr/>
      <dgm:t>
        <a:bodyPr/>
        <a:lstStyle/>
        <a:p>
          <a:endParaRPr lang="en-US"/>
        </a:p>
      </dgm:t>
    </dgm:pt>
    <dgm:pt modelId="{6D6DE7B6-6F7D-4323-B2F5-85EAD4B1D181}" type="pres">
      <dgm:prSet presAssocID="{9C9AA0A0-C877-4DAB-A089-47E74A3B2262}" presName="connectorText" presStyleLbl="sibTrans1D1" presStyleIdx="5" presStyleCnt="11"/>
      <dgm:spPr/>
      <dgm:t>
        <a:bodyPr/>
        <a:lstStyle/>
        <a:p>
          <a:endParaRPr lang="en-US"/>
        </a:p>
      </dgm:t>
    </dgm:pt>
    <dgm:pt modelId="{2F8E104A-64B7-40FB-91D4-5C44C235B665}" type="pres">
      <dgm:prSet presAssocID="{EBDEEE15-4C9B-4988-81DF-4CC777E96BB9}" presName="node" presStyleLbl="node1" presStyleIdx="6" presStyleCnt="12">
        <dgm:presLayoutVars>
          <dgm:bulletEnabled val="1"/>
        </dgm:presLayoutVars>
      </dgm:prSet>
      <dgm:spPr/>
      <dgm:t>
        <a:bodyPr/>
        <a:lstStyle/>
        <a:p>
          <a:endParaRPr lang="en-US"/>
        </a:p>
      </dgm:t>
    </dgm:pt>
    <dgm:pt modelId="{B6003000-2D5E-4FAB-97B2-1A4F5B0BA2CA}" type="pres">
      <dgm:prSet presAssocID="{D7C79435-7011-4B8F-93FB-5EDE4A91AB43}" presName="sibTrans" presStyleLbl="sibTrans1D1" presStyleIdx="6" presStyleCnt="11"/>
      <dgm:spPr/>
      <dgm:t>
        <a:bodyPr/>
        <a:lstStyle/>
        <a:p>
          <a:endParaRPr lang="en-US"/>
        </a:p>
      </dgm:t>
    </dgm:pt>
    <dgm:pt modelId="{3F364E3C-4825-4C91-843E-3EF307A9BEEC}" type="pres">
      <dgm:prSet presAssocID="{D7C79435-7011-4B8F-93FB-5EDE4A91AB43}" presName="connectorText" presStyleLbl="sibTrans1D1" presStyleIdx="6" presStyleCnt="11"/>
      <dgm:spPr/>
      <dgm:t>
        <a:bodyPr/>
        <a:lstStyle/>
        <a:p>
          <a:endParaRPr lang="en-US"/>
        </a:p>
      </dgm:t>
    </dgm:pt>
    <dgm:pt modelId="{86C1A080-1154-4AE5-827A-87661774890C}" type="pres">
      <dgm:prSet presAssocID="{88D546DA-6C6C-48AC-99FB-E88E48AB0F18}" presName="node" presStyleLbl="node1" presStyleIdx="7" presStyleCnt="12">
        <dgm:presLayoutVars>
          <dgm:bulletEnabled val="1"/>
        </dgm:presLayoutVars>
      </dgm:prSet>
      <dgm:spPr/>
      <dgm:t>
        <a:bodyPr/>
        <a:lstStyle/>
        <a:p>
          <a:endParaRPr lang="en-US"/>
        </a:p>
      </dgm:t>
    </dgm:pt>
    <dgm:pt modelId="{F4CF9567-FDBD-4D94-A7F7-5CE8A78A5C3D}" type="pres">
      <dgm:prSet presAssocID="{FEAA3867-EAD2-47E3-977A-D7B4C48C18A6}" presName="sibTrans" presStyleLbl="sibTrans1D1" presStyleIdx="7" presStyleCnt="11"/>
      <dgm:spPr/>
      <dgm:t>
        <a:bodyPr/>
        <a:lstStyle/>
        <a:p>
          <a:endParaRPr lang="en-US"/>
        </a:p>
      </dgm:t>
    </dgm:pt>
    <dgm:pt modelId="{F164F1D7-CFF1-4DCF-A5E4-935FE1A32B81}" type="pres">
      <dgm:prSet presAssocID="{FEAA3867-EAD2-47E3-977A-D7B4C48C18A6}" presName="connectorText" presStyleLbl="sibTrans1D1" presStyleIdx="7" presStyleCnt="11"/>
      <dgm:spPr/>
      <dgm:t>
        <a:bodyPr/>
        <a:lstStyle/>
        <a:p>
          <a:endParaRPr lang="en-US"/>
        </a:p>
      </dgm:t>
    </dgm:pt>
    <dgm:pt modelId="{4D6B940F-00F9-43ED-9A05-F6D4F986EC65}" type="pres">
      <dgm:prSet presAssocID="{8321A7FD-1A97-442A-850B-120BB74AEA58}" presName="node" presStyleLbl="node1" presStyleIdx="8" presStyleCnt="12">
        <dgm:presLayoutVars>
          <dgm:bulletEnabled val="1"/>
        </dgm:presLayoutVars>
      </dgm:prSet>
      <dgm:spPr/>
      <dgm:t>
        <a:bodyPr/>
        <a:lstStyle/>
        <a:p>
          <a:endParaRPr lang="en-US"/>
        </a:p>
      </dgm:t>
    </dgm:pt>
    <dgm:pt modelId="{CA731E81-9FB9-49B3-86B8-8D26446B3E74}" type="pres">
      <dgm:prSet presAssocID="{0E334C76-D436-4360-9507-5EF09188F951}" presName="sibTrans" presStyleLbl="sibTrans1D1" presStyleIdx="8" presStyleCnt="11"/>
      <dgm:spPr/>
      <dgm:t>
        <a:bodyPr/>
        <a:lstStyle/>
        <a:p>
          <a:endParaRPr lang="en-US"/>
        </a:p>
      </dgm:t>
    </dgm:pt>
    <dgm:pt modelId="{CAB1CBDF-E38C-4844-A57F-556BBAC9E2DB}" type="pres">
      <dgm:prSet presAssocID="{0E334C76-D436-4360-9507-5EF09188F951}" presName="connectorText" presStyleLbl="sibTrans1D1" presStyleIdx="8" presStyleCnt="11"/>
      <dgm:spPr/>
      <dgm:t>
        <a:bodyPr/>
        <a:lstStyle/>
        <a:p>
          <a:endParaRPr lang="en-US"/>
        </a:p>
      </dgm:t>
    </dgm:pt>
    <dgm:pt modelId="{5F802324-E937-4D08-99C8-98A8AFF19128}" type="pres">
      <dgm:prSet presAssocID="{046839E9-2ADC-4176-9835-FFE197F1315C}" presName="node" presStyleLbl="node1" presStyleIdx="9" presStyleCnt="12">
        <dgm:presLayoutVars>
          <dgm:bulletEnabled val="1"/>
        </dgm:presLayoutVars>
      </dgm:prSet>
      <dgm:spPr/>
      <dgm:t>
        <a:bodyPr/>
        <a:lstStyle/>
        <a:p>
          <a:endParaRPr lang="en-US"/>
        </a:p>
      </dgm:t>
    </dgm:pt>
    <dgm:pt modelId="{429F2B6A-C2C8-4693-B946-D7F106AE24DF}" type="pres">
      <dgm:prSet presAssocID="{1A336D4A-4D73-4E10-AA8E-34AD46911AF9}" presName="sibTrans" presStyleLbl="sibTrans1D1" presStyleIdx="9" presStyleCnt="11"/>
      <dgm:spPr/>
      <dgm:t>
        <a:bodyPr/>
        <a:lstStyle/>
        <a:p>
          <a:endParaRPr lang="en-US"/>
        </a:p>
      </dgm:t>
    </dgm:pt>
    <dgm:pt modelId="{12838C0D-9D08-4458-82E6-C3862402462B}" type="pres">
      <dgm:prSet presAssocID="{1A336D4A-4D73-4E10-AA8E-34AD46911AF9}" presName="connectorText" presStyleLbl="sibTrans1D1" presStyleIdx="9" presStyleCnt="11"/>
      <dgm:spPr/>
      <dgm:t>
        <a:bodyPr/>
        <a:lstStyle/>
        <a:p>
          <a:endParaRPr lang="en-US"/>
        </a:p>
      </dgm:t>
    </dgm:pt>
    <dgm:pt modelId="{9910DD9C-B388-4820-A258-18CBF3456322}" type="pres">
      <dgm:prSet presAssocID="{907261CF-5121-4A82-B08E-3180151E2229}" presName="node" presStyleLbl="node1" presStyleIdx="10" presStyleCnt="12">
        <dgm:presLayoutVars>
          <dgm:bulletEnabled val="1"/>
        </dgm:presLayoutVars>
      </dgm:prSet>
      <dgm:spPr/>
      <dgm:t>
        <a:bodyPr/>
        <a:lstStyle/>
        <a:p>
          <a:endParaRPr lang="en-US"/>
        </a:p>
      </dgm:t>
    </dgm:pt>
    <dgm:pt modelId="{7C614E6C-ED1C-4824-AD7E-6CE0EA35D5E5}" type="pres">
      <dgm:prSet presAssocID="{2763F40D-F9F8-4C92-89A2-06E249192755}" presName="sibTrans" presStyleLbl="sibTrans1D1" presStyleIdx="10" presStyleCnt="11"/>
      <dgm:spPr/>
      <dgm:t>
        <a:bodyPr/>
        <a:lstStyle/>
        <a:p>
          <a:endParaRPr lang="en-US"/>
        </a:p>
      </dgm:t>
    </dgm:pt>
    <dgm:pt modelId="{9F744CFA-18DE-4A75-A72A-FA91A3AB90AF}" type="pres">
      <dgm:prSet presAssocID="{2763F40D-F9F8-4C92-89A2-06E249192755}" presName="connectorText" presStyleLbl="sibTrans1D1" presStyleIdx="10" presStyleCnt="11"/>
      <dgm:spPr/>
      <dgm:t>
        <a:bodyPr/>
        <a:lstStyle/>
        <a:p>
          <a:endParaRPr lang="en-US"/>
        </a:p>
      </dgm:t>
    </dgm:pt>
    <dgm:pt modelId="{5925DE88-4532-49D3-B243-A17289DA05EF}" type="pres">
      <dgm:prSet presAssocID="{1699C903-E355-48F2-B06A-88C72380C173}" presName="node" presStyleLbl="node1" presStyleIdx="11" presStyleCnt="12">
        <dgm:presLayoutVars>
          <dgm:bulletEnabled val="1"/>
        </dgm:presLayoutVars>
      </dgm:prSet>
      <dgm:spPr/>
      <dgm:t>
        <a:bodyPr/>
        <a:lstStyle/>
        <a:p>
          <a:endParaRPr lang="en-US"/>
        </a:p>
      </dgm:t>
    </dgm:pt>
  </dgm:ptLst>
  <dgm:cxnLst>
    <dgm:cxn modelId="{BAE7478B-1897-4464-8F01-3BD0EA0E97C2}" type="presOf" srcId="{C150F87D-F377-43DB-8EA5-0F469F996D1B}" destId="{1C5D0A29-1E42-4827-BF77-55AD6D9A7554}" srcOrd="0" destOrd="0" presId="urn:microsoft.com/office/officeart/2005/8/layout/bProcess3"/>
    <dgm:cxn modelId="{3C390BB6-1410-41D1-91D7-6C75559E0ACA}" type="presOf" srcId="{AA59FE89-1126-4945-B62D-4D1C3F36F9B1}" destId="{DC5A8C08-F515-439E-BD05-60594CE61E7C}" srcOrd="0" destOrd="0" presId="urn:microsoft.com/office/officeart/2005/8/layout/bProcess3"/>
    <dgm:cxn modelId="{008232EF-CFB4-407E-82B1-D4A9F0182095}" type="presOf" srcId="{CC355227-BA52-4333-8C41-02C0E6BCBDD2}" destId="{86B3C14A-E460-47DD-A66E-70CC170EB0E7}" srcOrd="1" destOrd="0" presId="urn:microsoft.com/office/officeart/2005/8/layout/bProcess3"/>
    <dgm:cxn modelId="{279A8402-F0C2-4334-98A7-22E07D062B74}" type="presOf" srcId="{2763F40D-F9F8-4C92-89A2-06E249192755}" destId="{9F744CFA-18DE-4A75-A72A-FA91A3AB90AF}" srcOrd="1" destOrd="0" presId="urn:microsoft.com/office/officeart/2005/8/layout/bProcess3"/>
    <dgm:cxn modelId="{57051EB4-1377-4368-9DF7-523761D342EF}" type="presOf" srcId="{0E334C76-D436-4360-9507-5EF09188F951}" destId="{CA731E81-9FB9-49B3-86B8-8D26446B3E74}" srcOrd="0" destOrd="0" presId="urn:microsoft.com/office/officeart/2005/8/layout/bProcess3"/>
    <dgm:cxn modelId="{59A5C778-8163-492E-9358-A36EB5647CD3}" type="presOf" srcId="{2EFF8181-397F-4D2B-9A64-EBED43187CF1}" destId="{A95E5118-197A-4C33-A9F0-240E6171A729}" srcOrd="0" destOrd="2" presId="urn:microsoft.com/office/officeart/2005/8/layout/bProcess3"/>
    <dgm:cxn modelId="{60B21858-79E7-4D12-A144-6EBCB4A736FE}" type="presOf" srcId="{2AFEAD8C-1FD8-47B7-8892-896F6E6997F8}" destId="{5960D99D-6622-49D9-BBFC-8CC496789608}" srcOrd="0" destOrd="0" presId="urn:microsoft.com/office/officeart/2005/8/layout/bProcess3"/>
    <dgm:cxn modelId="{029E831A-B788-4CD8-98B9-90602FCAB266}" type="presOf" srcId="{4B0FCE80-251F-4EEE-A1B7-F18A125853C1}" destId="{A95E5118-197A-4C33-A9F0-240E6171A729}" srcOrd="0" destOrd="4" presId="urn:microsoft.com/office/officeart/2005/8/layout/bProcess3"/>
    <dgm:cxn modelId="{5DDB4F98-7EBD-46A5-8635-988188F6D953}" srcId="{BAE7A18B-DA8B-4FB5-974C-D7C93696E3E3}" destId="{31DB4674-F6CB-4F1B-BC13-C6EFCDD8A726}" srcOrd="1" destOrd="0" parTransId="{4CCFAC56-D165-4F2B-B78E-E46824997E36}" sibTransId="{61867AEB-A693-4910-8083-F8ECA9D78FA7}"/>
    <dgm:cxn modelId="{ECA78A7B-78BC-4766-AE97-63FAD74A04C3}" type="presOf" srcId="{13A37D0A-7E69-474E-95CB-5BE8A244FA1F}" destId="{35A2BA2A-C757-4E2E-98E1-0CE97AA5C598}" srcOrd="1" destOrd="0" presId="urn:microsoft.com/office/officeart/2005/8/layout/bProcess3"/>
    <dgm:cxn modelId="{D63B0CDE-C735-4640-A4B4-BBEA81098ABB}" type="presOf" srcId="{DB641E6E-A0E8-44BD-A883-CF543E9B0E6B}" destId="{A95E5118-197A-4C33-A9F0-240E6171A729}" srcOrd="0" destOrd="3" presId="urn:microsoft.com/office/officeart/2005/8/layout/bProcess3"/>
    <dgm:cxn modelId="{92BC443B-1183-4383-BF7D-ECE071E0B286}" type="presOf" srcId="{FEAA3867-EAD2-47E3-977A-D7B4C48C18A6}" destId="{F164F1D7-CFF1-4DCF-A5E4-935FE1A32B81}" srcOrd="1" destOrd="0" presId="urn:microsoft.com/office/officeart/2005/8/layout/bProcess3"/>
    <dgm:cxn modelId="{33202FB3-5AF9-4345-832E-8DE7AF249286}" srcId="{C150F87D-F377-43DB-8EA5-0F469F996D1B}" destId="{BAE7A18B-DA8B-4FB5-974C-D7C93696E3E3}" srcOrd="2" destOrd="0" parTransId="{5C80A43D-B2D7-4BD9-9696-2FC41C90751D}" sibTransId="{97255770-3E29-4BE7-A44D-39A543FCBF1C}"/>
    <dgm:cxn modelId="{27739B67-220F-422F-8A2B-AE1438D2C282}" srcId="{C150F87D-F377-43DB-8EA5-0F469F996D1B}" destId="{BF109ACF-1586-44D4-A4FC-FC8AC2500090}" srcOrd="3" destOrd="0" parTransId="{F0E21A80-EF8B-4186-9B88-A1D4F566E16D}" sibTransId="{13A37D0A-7E69-474E-95CB-5BE8A244FA1F}"/>
    <dgm:cxn modelId="{8AD94251-4824-424E-A4F9-38D1F9050C7F}" type="presOf" srcId="{31DB4674-F6CB-4F1B-BC13-C6EFCDD8A726}" destId="{F472D899-C691-4D04-9B0C-28A095A37D02}" srcOrd="0" destOrd="2" presId="urn:microsoft.com/office/officeart/2005/8/layout/bProcess3"/>
    <dgm:cxn modelId="{CB5AD300-DD77-4B87-AC85-BDDBE334E378}" type="presOf" srcId="{97255770-3E29-4BE7-A44D-39A543FCBF1C}" destId="{011E0A18-2A5F-413C-9CBF-EE4BE0E922F9}" srcOrd="0" destOrd="0" presId="urn:microsoft.com/office/officeart/2005/8/layout/bProcess3"/>
    <dgm:cxn modelId="{96BE8D09-CF9B-4AF2-A1E4-49AB84CE9B39}" srcId="{A65D0B1C-79C1-44C7-868F-705F0D75AD5C}" destId="{2EFF8181-397F-4D2B-9A64-EBED43187CF1}" srcOrd="1" destOrd="0" parTransId="{03E80241-F0F0-47F5-A6C9-742118377A1F}" sibTransId="{0119A484-2772-48B9-BEDB-A2EF32A80BBE}"/>
    <dgm:cxn modelId="{A8E05BCD-FF31-4AD9-8667-D7D229C40BA6}" type="presOf" srcId="{D7C79435-7011-4B8F-93FB-5EDE4A91AB43}" destId="{B6003000-2D5E-4FAB-97B2-1A4F5B0BA2CA}" srcOrd="0" destOrd="0" presId="urn:microsoft.com/office/officeart/2005/8/layout/bProcess3"/>
    <dgm:cxn modelId="{096C79B1-A073-4502-A08B-4F05FFDC02B7}" type="presOf" srcId="{8321A7FD-1A97-442A-850B-120BB74AEA58}" destId="{4D6B940F-00F9-43ED-9A05-F6D4F986EC65}" srcOrd="0" destOrd="0" presId="urn:microsoft.com/office/officeart/2005/8/layout/bProcess3"/>
    <dgm:cxn modelId="{4CA2677C-4ABE-4879-849A-7CB698D05571}" type="presOf" srcId="{72975217-BAFC-4EA4-AC3A-7E67DB71E307}" destId="{F472D899-C691-4D04-9B0C-28A095A37D02}" srcOrd="0" destOrd="4" presId="urn:microsoft.com/office/officeart/2005/8/layout/bProcess3"/>
    <dgm:cxn modelId="{6A5986E4-CAB3-443B-BED7-FB39DD51C7ED}" srcId="{2AFEAD8C-1FD8-47B7-8892-896F6E6997F8}" destId="{E4F72E27-BAA0-4E3F-80BC-5D37285D7CB5}" srcOrd="0" destOrd="0" parTransId="{3A567A58-8766-4A13-9FDC-A4CCCF2FBE7C}" sibTransId="{87BEECC9-BD33-4D72-8620-E1EBA2549C17}"/>
    <dgm:cxn modelId="{61ED79A8-5044-497F-A955-E615231C479A}" type="presOf" srcId="{248FBD3E-0185-4BF7-AADF-2A2630A0BC97}" destId="{0EB330ED-CA8E-4B02-955E-F682FEA135A6}" srcOrd="1" destOrd="0" presId="urn:microsoft.com/office/officeart/2005/8/layout/bProcess3"/>
    <dgm:cxn modelId="{AF61FE99-8136-4861-8834-2BE6EFBE6720}" srcId="{BAE7A18B-DA8B-4FB5-974C-D7C93696E3E3}" destId="{590A56D6-2DBB-4E37-8D85-CA6A6D11E094}" srcOrd="2" destOrd="0" parTransId="{0FDCC5D3-1D02-4876-9D14-84AFEBA139C7}" sibTransId="{63E6ED82-E397-4A64-AF6A-9D68D9B9769E}"/>
    <dgm:cxn modelId="{945ED6D7-5760-4E51-BC2C-B68961C52697}" srcId="{2AFEAD8C-1FD8-47B7-8892-896F6E6997F8}" destId="{21A196EA-D46D-447F-A1FF-47C70DA41B6D}" srcOrd="2" destOrd="0" parTransId="{55B91797-2FFE-4CD1-B0DD-712F70A98AFA}" sibTransId="{75C22AB0-537B-4A8B-B1FE-1BAF8DF8113C}"/>
    <dgm:cxn modelId="{BDCE934F-D098-4818-8317-0498EA1B06B0}" type="presOf" srcId="{590A56D6-2DBB-4E37-8D85-CA6A6D11E094}" destId="{F472D899-C691-4D04-9B0C-28A095A37D02}" srcOrd="0" destOrd="3" presId="urn:microsoft.com/office/officeart/2005/8/layout/bProcess3"/>
    <dgm:cxn modelId="{FCE665EF-CE33-4D10-8200-0CC86DED9415}" type="presOf" srcId="{907261CF-5121-4A82-B08E-3180151E2229}" destId="{9910DD9C-B388-4820-A258-18CBF3456322}" srcOrd="0" destOrd="0" presId="urn:microsoft.com/office/officeart/2005/8/layout/bProcess3"/>
    <dgm:cxn modelId="{67475A56-47CB-4D01-92C3-16EDDD229210}" srcId="{C150F87D-F377-43DB-8EA5-0F469F996D1B}" destId="{B445D2B1-BC59-49D7-82B6-799812237991}" srcOrd="4" destOrd="0" parTransId="{422FA83B-25B6-4CE3-9263-A501C6016375}" sibTransId="{248FBD3E-0185-4BF7-AADF-2A2630A0BC97}"/>
    <dgm:cxn modelId="{3D8EE701-CF4B-4810-A2F2-B36FE707C2CA}" type="presOf" srcId="{BF109ACF-1586-44D4-A4FC-FC8AC2500090}" destId="{B08C5B98-8526-4F48-BF5B-F7AC1E94DBA1}" srcOrd="0" destOrd="0" presId="urn:microsoft.com/office/officeart/2005/8/layout/bProcess3"/>
    <dgm:cxn modelId="{7678A754-4D64-4B64-8780-B21E28DC5319}" srcId="{BAE7A18B-DA8B-4FB5-974C-D7C93696E3E3}" destId="{72975217-BAFC-4EA4-AC3A-7E67DB71E307}" srcOrd="3" destOrd="0" parTransId="{D891069D-1C51-4312-8138-4F1D930504E0}" sibTransId="{D1BB842F-A0F4-46F8-BBDB-F0ACD58678D5}"/>
    <dgm:cxn modelId="{27D5C23F-3E8E-4264-B6D2-E8D59A949AD5}" type="presOf" srcId="{046839E9-2ADC-4176-9835-FFE197F1315C}" destId="{5F802324-E937-4D08-99C8-98A8AFF19128}" srcOrd="0" destOrd="0" presId="urn:microsoft.com/office/officeart/2005/8/layout/bProcess3"/>
    <dgm:cxn modelId="{BFB33E2D-137A-4133-AB19-F4BD82260E53}" type="presOf" srcId="{55D906F7-4529-477A-8926-FCD265FE431B}" destId="{F472D899-C691-4D04-9B0C-28A095A37D02}" srcOrd="0" destOrd="1" presId="urn:microsoft.com/office/officeart/2005/8/layout/bProcess3"/>
    <dgm:cxn modelId="{024E0FB2-299B-4D9B-8762-9168324F2B4C}" type="presOf" srcId="{6E3F8047-6D8C-4114-9E1A-FDD2B2CF8BFA}" destId="{21558350-2083-4B9C-B714-65C6DD723592}" srcOrd="0" destOrd="0" presId="urn:microsoft.com/office/officeart/2005/8/layout/bProcess3"/>
    <dgm:cxn modelId="{6AC35EA0-9013-4758-A104-937EF990C80A}" type="presOf" srcId="{1699C903-E355-48F2-B06A-88C72380C173}" destId="{5925DE88-4532-49D3-B243-A17289DA05EF}" srcOrd="0" destOrd="0" presId="urn:microsoft.com/office/officeart/2005/8/layout/bProcess3"/>
    <dgm:cxn modelId="{8272E7E3-B4B7-4862-A77D-2B1FD0F1457C}" srcId="{C150F87D-F377-43DB-8EA5-0F469F996D1B}" destId="{1699C903-E355-48F2-B06A-88C72380C173}" srcOrd="11" destOrd="0" parTransId="{6E430500-030B-424E-B8DA-9138666609B9}" sibTransId="{1BBE3124-357C-4698-9302-D86B4F300C6F}"/>
    <dgm:cxn modelId="{D050DF9F-C05C-4ED0-B560-0A2CB988C51D}" srcId="{2AFEAD8C-1FD8-47B7-8892-896F6E6997F8}" destId="{B5EB047C-6716-4EAD-A3F2-5E374BA1962A}" srcOrd="1" destOrd="0" parTransId="{B235616B-A105-4FA6-8407-7C98F9588938}" sibTransId="{6DC62E99-4D65-478B-B964-FCA53E308D48}"/>
    <dgm:cxn modelId="{DE86D6AB-09A3-40CC-B959-C2C2EB26838D}" type="presOf" srcId="{BAE7A18B-DA8B-4FB5-974C-D7C93696E3E3}" destId="{F472D899-C691-4D04-9B0C-28A095A37D02}" srcOrd="0" destOrd="0" presId="urn:microsoft.com/office/officeart/2005/8/layout/bProcess3"/>
    <dgm:cxn modelId="{60498840-08E0-4EA4-B492-7BD755E1CDCE}" type="presOf" srcId="{9C9AA0A0-C877-4DAB-A089-47E74A3B2262}" destId="{A6803A99-D54F-498D-9E70-27A6DA461CC4}" srcOrd="0" destOrd="0" presId="urn:microsoft.com/office/officeart/2005/8/layout/bProcess3"/>
    <dgm:cxn modelId="{7C7C9578-A8B9-4FCA-B4AB-5D5CC552F74C}" srcId="{A65D0B1C-79C1-44C7-868F-705F0D75AD5C}" destId="{DB641E6E-A0E8-44BD-A883-CF543E9B0E6B}" srcOrd="2" destOrd="0" parTransId="{86A834B6-D38B-4C4C-BD92-7D13BB0DB7F2}" sibTransId="{E0B239FC-1715-4378-B769-937C35817CFD}"/>
    <dgm:cxn modelId="{EB2CD6C3-8653-46F3-A486-B3105ECBBB9C}" srcId="{A65D0B1C-79C1-44C7-868F-705F0D75AD5C}" destId="{4B0FCE80-251F-4EEE-A1B7-F18A125853C1}" srcOrd="3" destOrd="0" parTransId="{39455AD8-3A26-4EDE-B2A6-1F20097C4E11}" sibTransId="{4484C27E-6F6B-4AAE-B552-D1A57CBA9282}"/>
    <dgm:cxn modelId="{C0EB2307-9CA1-4A6D-BAB7-3E12EF6DAA91}" type="presOf" srcId="{E4F72E27-BAA0-4E3F-80BC-5D37285D7CB5}" destId="{5960D99D-6622-49D9-BBFC-8CC496789608}" srcOrd="0" destOrd="1" presId="urn:microsoft.com/office/officeart/2005/8/layout/bProcess3"/>
    <dgm:cxn modelId="{A13BF7A4-55D0-49D7-9D7D-AA2585700DD7}" type="presOf" srcId="{13A37D0A-7E69-474E-95CB-5BE8A244FA1F}" destId="{445FB490-0E93-46C8-AFF4-F81BF8F0B07F}" srcOrd="0" destOrd="0" presId="urn:microsoft.com/office/officeart/2005/8/layout/bProcess3"/>
    <dgm:cxn modelId="{81711762-3F16-4DDD-A2B1-A26641B4C210}" type="presOf" srcId="{1A336D4A-4D73-4E10-AA8E-34AD46911AF9}" destId="{12838C0D-9D08-4458-82E6-C3862402462B}" srcOrd="1" destOrd="0" presId="urn:microsoft.com/office/officeart/2005/8/layout/bProcess3"/>
    <dgm:cxn modelId="{770C458C-5B28-41B6-9B57-7EFD552F1582}" type="presOf" srcId="{FEAA3867-EAD2-47E3-977A-D7B4C48C18A6}" destId="{F4CF9567-FDBD-4D94-A7F7-5CE8A78A5C3D}" srcOrd="0" destOrd="0" presId="urn:microsoft.com/office/officeart/2005/8/layout/bProcess3"/>
    <dgm:cxn modelId="{6FDB31B9-A9DE-4330-A8C4-B9AB9446A953}" type="presOf" srcId="{21A196EA-D46D-447F-A1FF-47C70DA41B6D}" destId="{5960D99D-6622-49D9-BBFC-8CC496789608}" srcOrd="0" destOrd="3" presId="urn:microsoft.com/office/officeart/2005/8/layout/bProcess3"/>
    <dgm:cxn modelId="{82874AE8-7046-4F45-9F98-E2A34A95B714}" type="presOf" srcId="{9C9AA0A0-C877-4DAB-A089-47E74A3B2262}" destId="{6D6DE7B6-6F7D-4323-B2F5-85EAD4B1D181}" srcOrd="1" destOrd="0" presId="urn:microsoft.com/office/officeart/2005/8/layout/bProcess3"/>
    <dgm:cxn modelId="{47A7A7E3-134F-4839-96AC-4F4DB09F7BE9}" type="presOf" srcId="{34070496-CF62-4999-9577-2F3723E4BAE8}" destId="{A95E5118-197A-4C33-A9F0-240E6171A729}" srcOrd="0" destOrd="1" presId="urn:microsoft.com/office/officeart/2005/8/layout/bProcess3"/>
    <dgm:cxn modelId="{8263C385-01F1-47BA-8FDC-1919BF1E055C}" srcId="{C150F87D-F377-43DB-8EA5-0F469F996D1B}" destId="{046839E9-2ADC-4176-9835-FFE197F1315C}" srcOrd="9" destOrd="0" parTransId="{9ED2A7C7-6473-4ECC-BBD9-5AF757D5027B}" sibTransId="{1A336D4A-4D73-4E10-AA8E-34AD46911AF9}"/>
    <dgm:cxn modelId="{28721DC2-7E19-42B1-B790-A2435FBC6D86}" type="presOf" srcId="{B5EB047C-6716-4EAD-A3F2-5E374BA1962A}" destId="{5960D99D-6622-49D9-BBFC-8CC496789608}" srcOrd="0" destOrd="2" presId="urn:microsoft.com/office/officeart/2005/8/layout/bProcess3"/>
    <dgm:cxn modelId="{49DCDDDF-92FF-4C46-A90E-F8A66C64DF64}" type="presOf" srcId="{A65D0B1C-79C1-44C7-868F-705F0D75AD5C}" destId="{A95E5118-197A-4C33-A9F0-240E6171A729}" srcOrd="0" destOrd="0" presId="urn:microsoft.com/office/officeart/2005/8/layout/bProcess3"/>
    <dgm:cxn modelId="{4F3D8413-44F9-42AB-81D2-34D5C9C8E344}" type="presOf" srcId="{D7C79435-7011-4B8F-93FB-5EDE4A91AB43}" destId="{3F364E3C-4825-4C91-843E-3EF307A9BEEC}" srcOrd="1" destOrd="0" presId="urn:microsoft.com/office/officeart/2005/8/layout/bProcess3"/>
    <dgm:cxn modelId="{DBE8D90F-895F-4137-9031-854568E011FF}" type="presOf" srcId="{CC355227-BA52-4333-8C41-02C0E6BCBDD2}" destId="{90A1E7CF-FEA8-4FA8-A6CB-F35335753231}" srcOrd="0" destOrd="0" presId="urn:microsoft.com/office/officeart/2005/8/layout/bProcess3"/>
    <dgm:cxn modelId="{66355AE4-4FB3-4D68-A81F-7A4882D78731}" type="presOf" srcId="{1A336D4A-4D73-4E10-AA8E-34AD46911AF9}" destId="{429F2B6A-C2C8-4693-B946-D7F106AE24DF}" srcOrd="0" destOrd="0" presId="urn:microsoft.com/office/officeart/2005/8/layout/bProcess3"/>
    <dgm:cxn modelId="{B0AF3DAE-67EA-4FD8-AEE3-8788E69D52C5}" type="presOf" srcId="{2763F40D-F9F8-4C92-89A2-06E249192755}" destId="{7C614E6C-ED1C-4824-AD7E-6CE0EA35D5E5}" srcOrd="0" destOrd="0" presId="urn:microsoft.com/office/officeart/2005/8/layout/bProcess3"/>
    <dgm:cxn modelId="{2F5D7A27-2AF8-478C-BBB9-86DE5B189E8C}" srcId="{C150F87D-F377-43DB-8EA5-0F469F996D1B}" destId="{2AFEAD8C-1FD8-47B7-8892-896F6E6997F8}" srcOrd="0" destOrd="0" parTransId="{5A21F22E-F24C-46E9-87DE-F86BA7EF0E19}" sibTransId="{6E3F8047-6D8C-4114-9E1A-FDD2B2CF8BFA}"/>
    <dgm:cxn modelId="{D39B84D5-19BF-47C1-BF10-938893412E2B}" type="presOf" srcId="{97255770-3E29-4BE7-A44D-39A543FCBF1C}" destId="{54C4801E-0B74-4309-ADF5-6593FF79C733}" srcOrd="1" destOrd="0" presId="urn:microsoft.com/office/officeart/2005/8/layout/bProcess3"/>
    <dgm:cxn modelId="{282C4C62-7AA8-49E2-821A-A94B5DE843FE}" srcId="{C150F87D-F377-43DB-8EA5-0F469F996D1B}" destId="{A65D0B1C-79C1-44C7-868F-705F0D75AD5C}" srcOrd="1" destOrd="0" parTransId="{FF1E2728-9C69-4A51-BC43-A77324650CE6}" sibTransId="{CC355227-BA52-4333-8C41-02C0E6BCBDD2}"/>
    <dgm:cxn modelId="{7ED66C52-C58E-49AB-A3C7-4909DC38C4E9}" srcId="{C150F87D-F377-43DB-8EA5-0F469F996D1B}" destId="{907261CF-5121-4A82-B08E-3180151E2229}" srcOrd="10" destOrd="0" parTransId="{38EDF1A6-BDEA-4E0B-9BEA-609A1A81A3AD}" sibTransId="{2763F40D-F9F8-4C92-89A2-06E249192755}"/>
    <dgm:cxn modelId="{4C727D5B-C9BA-41CA-AA01-CFFD1D4E802D}" type="presOf" srcId="{EBDEEE15-4C9B-4988-81DF-4CC777E96BB9}" destId="{2F8E104A-64B7-40FB-91D4-5C44C235B665}" srcOrd="0" destOrd="0" presId="urn:microsoft.com/office/officeart/2005/8/layout/bProcess3"/>
    <dgm:cxn modelId="{1A36CB6F-E63B-488F-A23B-B784B71E6055}" srcId="{C150F87D-F377-43DB-8EA5-0F469F996D1B}" destId="{8321A7FD-1A97-442A-850B-120BB74AEA58}" srcOrd="8" destOrd="0" parTransId="{BD2E2969-47FB-46B7-9438-56A2934E27B5}" sibTransId="{0E334C76-D436-4360-9507-5EF09188F951}"/>
    <dgm:cxn modelId="{CBFD5501-38F4-4962-9598-C01CCC944E02}" srcId="{C150F87D-F377-43DB-8EA5-0F469F996D1B}" destId="{AA59FE89-1126-4945-B62D-4D1C3F36F9B1}" srcOrd="5" destOrd="0" parTransId="{C4CF5B06-28A5-428E-9D1A-E652D1D2430F}" sibTransId="{9C9AA0A0-C877-4DAB-A089-47E74A3B2262}"/>
    <dgm:cxn modelId="{C5D4F39D-FB1A-42F4-9413-0CD9CC8C635A}" type="presOf" srcId="{6E3F8047-6D8C-4114-9E1A-FDD2B2CF8BFA}" destId="{1701545C-2A09-49F9-A114-8216BEA90F41}" srcOrd="1" destOrd="0" presId="urn:microsoft.com/office/officeart/2005/8/layout/bProcess3"/>
    <dgm:cxn modelId="{FF9CE3BF-7B51-4836-BA65-2D55BF1448E2}" type="presOf" srcId="{88D546DA-6C6C-48AC-99FB-E88E48AB0F18}" destId="{86C1A080-1154-4AE5-827A-87661774890C}" srcOrd="0" destOrd="0" presId="urn:microsoft.com/office/officeart/2005/8/layout/bProcess3"/>
    <dgm:cxn modelId="{DF04D54F-1391-4517-A2D7-839E97B0BDA7}" srcId="{A65D0B1C-79C1-44C7-868F-705F0D75AD5C}" destId="{34070496-CF62-4999-9577-2F3723E4BAE8}" srcOrd="0" destOrd="0" parTransId="{6E814986-719C-4803-9363-26F7781E5E81}" sibTransId="{63C1D818-D69F-4895-AAA3-87259261C8FF}"/>
    <dgm:cxn modelId="{4346EE26-67E1-451D-8A87-E0CC1215DE00}" type="presOf" srcId="{248FBD3E-0185-4BF7-AADF-2A2630A0BC97}" destId="{E10200B1-51DA-49F9-A03D-3717F868222D}" srcOrd="0" destOrd="0" presId="urn:microsoft.com/office/officeart/2005/8/layout/bProcess3"/>
    <dgm:cxn modelId="{819D717D-4BEC-4E0D-836D-18FEB8439DA3}" srcId="{BAE7A18B-DA8B-4FB5-974C-D7C93696E3E3}" destId="{55D906F7-4529-477A-8926-FCD265FE431B}" srcOrd="0" destOrd="0" parTransId="{797F4E3A-3684-46D9-8420-B8BC8B328FA9}" sibTransId="{755EDF16-86CC-4659-AA61-DA6A3EAC0AFE}"/>
    <dgm:cxn modelId="{EDB43DE4-460F-4F26-A3CF-835C53761DF2}" srcId="{C150F87D-F377-43DB-8EA5-0F469F996D1B}" destId="{EBDEEE15-4C9B-4988-81DF-4CC777E96BB9}" srcOrd="6" destOrd="0" parTransId="{64D24B7E-E5C6-457A-9D30-7DCE2B2EA067}" sibTransId="{D7C79435-7011-4B8F-93FB-5EDE4A91AB43}"/>
    <dgm:cxn modelId="{E1659CB3-6095-4029-B720-2C58B194CB50}" type="presOf" srcId="{B445D2B1-BC59-49D7-82B6-799812237991}" destId="{0E339DCF-F3DE-43A0-A00F-75B0002E6E2E}" srcOrd="0" destOrd="0" presId="urn:microsoft.com/office/officeart/2005/8/layout/bProcess3"/>
    <dgm:cxn modelId="{9031FE40-4424-4FF6-A1FA-2C21400B2E22}" srcId="{C150F87D-F377-43DB-8EA5-0F469F996D1B}" destId="{88D546DA-6C6C-48AC-99FB-E88E48AB0F18}" srcOrd="7" destOrd="0" parTransId="{FCE6ED8D-46FE-45B4-9E56-2F72CC397137}" sibTransId="{FEAA3867-EAD2-47E3-977A-D7B4C48C18A6}"/>
    <dgm:cxn modelId="{8CEF6C03-6B86-4FD6-BDDD-93DBDC639A9A}" type="presOf" srcId="{0E334C76-D436-4360-9507-5EF09188F951}" destId="{CAB1CBDF-E38C-4844-A57F-556BBAC9E2DB}" srcOrd="1" destOrd="0" presId="urn:microsoft.com/office/officeart/2005/8/layout/bProcess3"/>
    <dgm:cxn modelId="{19E430F5-6C5D-43E7-8647-40CD2DB1E056}" type="presParOf" srcId="{1C5D0A29-1E42-4827-BF77-55AD6D9A7554}" destId="{5960D99D-6622-49D9-BBFC-8CC496789608}" srcOrd="0" destOrd="0" presId="urn:microsoft.com/office/officeart/2005/8/layout/bProcess3"/>
    <dgm:cxn modelId="{454A09F8-5EE6-47A9-8D76-AB5D380CEF6C}" type="presParOf" srcId="{1C5D0A29-1E42-4827-BF77-55AD6D9A7554}" destId="{21558350-2083-4B9C-B714-65C6DD723592}" srcOrd="1" destOrd="0" presId="urn:microsoft.com/office/officeart/2005/8/layout/bProcess3"/>
    <dgm:cxn modelId="{425741B8-A509-430D-ADB4-29DC28017699}" type="presParOf" srcId="{21558350-2083-4B9C-B714-65C6DD723592}" destId="{1701545C-2A09-49F9-A114-8216BEA90F41}" srcOrd="0" destOrd="0" presId="urn:microsoft.com/office/officeart/2005/8/layout/bProcess3"/>
    <dgm:cxn modelId="{6E6970B6-C99A-498B-9B0D-8DA7A3E03F2A}" type="presParOf" srcId="{1C5D0A29-1E42-4827-BF77-55AD6D9A7554}" destId="{A95E5118-197A-4C33-A9F0-240E6171A729}" srcOrd="2" destOrd="0" presId="urn:microsoft.com/office/officeart/2005/8/layout/bProcess3"/>
    <dgm:cxn modelId="{761C8207-425C-4DE9-8DA0-32E8D44FB832}" type="presParOf" srcId="{1C5D0A29-1E42-4827-BF77-55AD6D9A7554}" destId="{90A1E7CF-FEA8-4FA8-A6CB-F35335753231}" srcOrd="3" destOrd="0" presId="urn:microsoft.com/office/officeart/2005/8/layout/bProcess3"/>
    <dgm:cxn modelId="{C0559BFD-CB6A-410A-9243-AC2B77B529AD}" type="presParOf" srcId="{90A1E7CF-FEA8-4FA8-A6CB-F35335753231}" destId="{86B3C14A-E460-47DD-A66E-70CC170EB0E7}" srcOrd="0" destOrd="0" presId="urn:microsoft.com/office/officeart/2005/8/layout/bProcess3"/>
    <dgm:cxn modelId="{A95A8ED7-F6E5-4148-A411-B6F365FCD2A6}" type="presParOf" srcId="{1C5D0A29-1E42-4827-BF77-55AD6D9A7554}" destId="{F472D899-C691-4D04-9B0C-28A095A37D02}" srcOrd="4" destOrd="0" presId="urn:microsoft.com/office/officeart/2005/8/layout/bProcess3"/>
    <dgm:cxn modelId="{BE62F027-7BE1-490D-9372-B4D75C5AB43E}" type="presParOf" srcId="{1C5D0A29-1E42-4827-BF77-55AD6D9A7554}" destId="{011E0A18-2A5F-413C-9CBF-EE4BE0E922F9}" srcOrd="5" destOrd="0" presId="urn:microsoft.com/office/officeart/2005/8/layout/bProcess3"/>
    <dgm:cxn modelId="{BE9B43D8-56B6-41E4-B01D-D098193671D0}" type="presParOf" srcId="{011E0A18-2A5F-413C-9CBF-EE4BE0E922F9}" destId="{54C4801E-0B74-4309-ADF5-6593FF79C733}" srcOrd="0" destOrd="0" presId="urn:microsoft.com/office/officeart/2005/8/layout/bProcess3"/>
    <dgm:cxn modelId="{FDF5005D-5E56-4751-B8C7-88C77CA36A10}" type="presParOf" srcId="{1C5D0A29-1E42-4827-BF77-55AD6D9A7554}" destId="{B08C5B98-8526-4F48-BF5B-F7AC1E94DBA1}" srcOrd="6" destOrd="0" presId="urn:microsoft.com/office/officeart/2005/8/layout/bProcess3"/>
    <dgm:cxn modelId="{6082EE57-80BA-4135-83FB-36F46EEED768}" type="presParOf" srcId="{1C5D0A29-1E42-4827-BF77-55AD6D9A7554}" destId="{445FB490-0E93-46C8-AFF4-F81BF8F0B07F}" srcOrd="7" destOrd="0" presId="urn:microsoft.com/office/officeart/2005/8/layout/bProcess3"/>
    <dgm:cxn modelId="{73B552FB-0773-4193-8AF5-D3EFFC057DC0}" type="presParOf" srcId="{445FB490-0E93-46C8-AFF4-F81BF8F0B07F}" destId="{35A2BA2A-C757-4E2E-98E1-0CE97AA5C598}" srcOrd="0" destOrd="0" presId="urn:microsoft.com/office/officeart/2005/8/layout/bProcess3"/>
    <dgm:cxn modelId="{F184D62C-AFE3-46ED-8A9E-FB34766E4CEC}" type="presParOf" srcId="{1C5D0A29-1E42-4827-BF77-55AD6D9A7554}" destId="{0E339DCF-F3DE-43A0-A00F-75B0002E6E2E}" srcOrd="8" destOrd="0" presId="urn:microsoft.com/office/officeart/2005/8/layout/bProcess3"/>
    <dgm:cxn modelId="{5CB08A9C-3DDE-4007-A7EB-A0199AA94293}" type="presParOf" srcId="{1C5D0A29-1E42-4827-BF77-55AD6D9A7554}" destId="{E10200B1-51DA-49F9-A03D-3717F868222D}" srcOrd="9" destOrd="0" presId="urn:microsoft.com/office/officeart/2005/8/layout/bProcess3"/>
    <dgm:cxn modelId="{42AB2A7E-E98A-4853-9CCC-B30505FBC6D2}" type="presParOf" srcId="{E10200B1-51DA-49F9-A03D-3717F868222D}" destId="{0EB330ED-CA8E-4B02-955E-F682FEA135A6}" srcOrd="0" destOrd="0" presId="urn:microsoft.com/office/officeart/2005/8/layout/bProcess3"/>
    <dgm:cxn modelId="{760A9E58-BD71-438C-8742-267E6F5E871F}" type="presParOf" srcId="{1C5D0A29-1E42-4827-BF77-55AD6D9A7554}" destId="{DC5A8C08-F515-439E-BD05-60594CE61E7C}" srcOrd="10" destOrd="0" presId="urn:microsoft.com/office/officeart/2005/8/layout/bProcess3"/>
    <dgm:cxn modelId="{06B17B44-035F-4CF7-BBD3-6138DE357834}" type="presParOf" srcId="{1C5D0A29-1E42-4827-BF77-55AD6D9A7554}" destId="{A6803A99-D54F-498D-9E70-27A6DA461CC4}" srcOrd="11" destOrd="0" presId="urn:microsoft.com/office/officeart/2005/8/layout/bProcess3"/>
    <dgm:cxn modelId="{C25FBF65-C1CB-4BF3-B380-B52D46823016}" type="presParOf" srcId="{A6803A99-D54F-498D-9E70-27A6DA461CC4}" destId="{6D6DE7B6-6F7D-4323-B2F5-85EAD4B1D181}" srcOrd="0" destOrd="0" presId="urn:microsoft.com/office/officeart/2005/8/layout/bProcess3"/>
    <dgm:cxn modelId="{9F0927FD-F8D5-4A3D-A4FB-9D13C69B88AF}" type="presParOf" srcId="{1C5D0A29-1E42-4827-BF77-55AD6D9A7554}" destId="{2F8E104A-64B7-40FB-91D4-5C44C235B665}" srcOrd="12" destOrd="0" presId="urn:microsoft.com/office/officeart/2005/8/layout/bProcess3"/>
    <dgm:cxn modelId="{0355AC09-ECE8-4214-8CE8-F92C91D65755}" type="presParOf" srcId="{1C5D0A29-1E42-4827-BF77-55AD6D9A7554}" destId="{B6003000-2D5E-4FAB-97B2-1A4F5B0BA2CA}" srcOrd="13" destOrd="0" presId="urn:microsoft.com/office/officeart/2005/8/layout/bProcess3"/>
    <dgm:cxn modelId="{04FD6B4E-11FF-4530-9FFF-1E9E1F4DA9DE}" type="presParOf" srcId="{B6003000-2D5E-4FAB-97B2-1A4F5B0BA2CA}" destId="{3F364E3C-4825-4C91-843E-3EF307A9BEEC}" srcOrd="0" destOrd="0" presId="urn:microsoft.com/office/officeart/2005/8/layout/bProcess3"/>
    <dgm:cxn modelId="{F9745715-4FD0-471A-B0C9-E249FFF7E5AC}" type="presParOf" srcId="{1C5D0A29-1E42-4827-BF77-55AD6D9A7554}" destId="{86C1A080-1154-4AE5-827A-87661774890C}" srcOrd="14" destOrd="0" presId="urn:microsoft.com/office/officeart/2005/8/layout/bProcess3"/>
    <dgm:cxn modelId="{271DED29-E034-41B4-B0B8-09CD9586B3CE}" type="presParOf" srcId="{1C5D0A29-1E42-4827-BF77-55AD6D9A7554}" destId="{F4CF9567-FDBD-4D94-A7F7-5CE8A78A5C3D}" srcOrd="15" destOrd="0" presId="urn:microsoft.com/office/officeart/2005/8/layout/bProcess3"/>
    <dgm:cxn modelId="{DF850CB6-9D9A-4413-AB6F-E1F76863BEA1}" type="presParOf" srcId="{F4CF9567-FDBD-4D94-A7F7-5CE8A78A5C3D}" destId="{F164F1D7-CFF1-4DCF-A5E4-935FE1A32B81}" srcOrd="0" destOrd="0" presId="urn:microsoft.com/office/officeart/2005/8/layout/bProcess3"/>
    <dgm:cxn modelId="{2D84561D-C68B-48E1-8292-0C2A73F32A13}" type="presParOf" srcId="{1C5D0A29-1E42-4827-BF77-55AD6D9A7554}" destId="{4D6B940F-00F9-43ED-9A05-F6D4F986EC65}" srcOrd="16" destOrd="0" presId="urn:microsoft.com/office/officeart/2005/8/layout/bProcess3"/>
    <dgm:cxn modelId="{61637404-D290-40E7-9BB3-113CC1D8AAF3}" type="presParOf" srcId="{1C5D0A29-1E42-4827-BF77-55AD6D9A7554}" destId="{CA731E81-9FB9-49B3-86B8-8D26446B3E74}" srcOrd="17" destOrd="0" presId="urn:microsoft.com/office/officeart/2005/8/layout/bProcess3"/>
    <dgm:cxn modelId="{52177298-CEC0-4550-8554-A9472BF396F2}" type="presParOf" srcId="{CA731E81-9FB9-49B3-86B8-8D26446B3E74}" destId="{CAB1CBDF-E38C-4844-A57F-556BBAC9E2DB}" srcOrd="0" destOrd="0" presId="urn:microsoft.com/office/officeart/2005/8/layout/bProcess3"/>
    <dgm:cxn modelId="{F8E36DB9-39FD-472F-930C-331F665FC846}" type="presParOf" srcId="{1C5D0A29-1E42-4827-BF77-55AD6D9A7554}" destId="{5F802324-E937-4D08-99C8-98A8AFF19128}" srcOrd="18" destOrd="0" presId="urn:microsoft.com/office/officeart/2005/8/layout/bProcess3"/>
    <dgm:cxn modelId="{8926F51D-5462-4A29-8D8C-EE92DB73CFCB}" type="presParOf" srcId="{1C5D0A29-1E42-4827-BF77-55AD6D9A7554}" destId="{429F2B6A-C2C8-4693-B946-D7F106AE24DF}" srcOrd="19" destOrd="0" presId="urn:microsoft.com/office/officeart/2005/8/layout/bProcess3"/>
    <dgm:cxn modelId="{12D4309F-8A8D-439D-B122-5C53F8FBCC77}" type="presParOf" srcId="{429F2B6A-C2C8-4693-B946-D7F106AE24DF}" destId="{12838C0D-9D08-4458-82E6-C3862402462B}" srcOrd="0" destOrd="0" presId="urn:microsoft.com/office/officeart/2005/8/layout/bProcess3"/>
    <dgm:cxn modelId="{E291998E-7AF9-46E1-AA6D-D5EA5516C70D}" type="presParOf" srcId="{1C5D0A29-1E42-4827-BF77-55AD6D9A7554}" destId="{9910DD9C-B388-4820-A258-18CBF3456322}" srcOrd="20" destOrd="0" presId="urn:microsoft.com/office/officeart/2005/8/layout/bProcess3"/>
    <dgm:cxn modelId="{22C7F80C-F945-47EF-9F71-11AF39B3A35C}" type="presParOf" srcId="{1C5D0A29-1E42-4827-BF77-55AD6D9A7554}" destId="{7C614E6C-ED1C-4824-AD7E-6CE0EA35D5E5}" srcOrd="21" destOrd="0" presId="urn:microsoft.com/office/officeart/2005/8/layout/bProcess3"/>
    <dgm:cxn modelId="{23AC4CB4-64AC-4FB8-9DDA-5B8849EA9BDE}" type="presParOf" srcId="{7C614E6C-ED1C-4824-AD7E-6CE0EA35D5E5}" destId="{9F744CFA-18DE-4A75-A72A-FA91A3AB90AF}" srcOrd="0" destOrd="0" presId="urn:microsoft.com/office/officeart/2005/8/layout/bProcess3"/>
    <dgm:cxn modelId="{4D3C920C-76B3-4D1A-9BEB-E44BC3722642}" type="presParOf" srcId="{1C5D0A29-1E42-4827-BF77-55AD6D9A7554}" destId="{5925DE88-4532-49D3-B243-A17289DA05EF}" srcOrd="22" destOrd="0" presId="urn:microsoft.com/office/officeart/2005/8/layout/bProcess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558350-2083-4B9C-B714-65C6DD723592}">
      <dsp:nvSpPr>
        <dsp:cNvPr id="0" name=""/>
        <dsp:cNvSpPr/>
      </dsp:nvSpPr>
      <dsp:spPr>
        <a:xfrm>
          <a:off x="2510987" y="525038"/>
          <a:ext cx="404519" cy="91440"/>
        </a:xfrm>
        <a:custGeom>
          <a:avLst/>
          <a:gdLst/>
          <a:ahLst/>
          <a:cxnLst/>
          <a:rect l="0" t="0" r="0" b="0"/>
          <a:pathLst>
            <a:path>
              <a:moveTo>
                <a:pt x="0" y="45720"/>
              </a:moveTo>
              <a:lnTo>
                <a:pt x="404519" y="45720"/>
              </a:lnTo>
            </a:path>
          </a:pathLst>
        </a:custGeom>
        <a:noFill/>
        <a:ln w="6350" cap="flat" cmpd="sng" algn="ctr">
          <a:solidFill>
            <a:schemeClr val="accent5">
              <a:hueOff val="0"/>
              <a:satOff val="0"/>
              <a:lumOff val="0"/>
              <a:alphaOff val="0"/>
            </a:schemeClr>
          </a:solidFill>
          <a:prstDash val="solid"/>
          <a:miter lim="800000"/>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GB" sz="900" kern="1200"/>
        </a:p>
      </dsp:txBody>
      <dsp:txXfrm>
        <a:off x="2702369" y="568580"/>
        <a:ext cx="21755" cy="4355"/>
      </dsp:txXfrm>
    </dsp:sp>
    <dsp:sp modelId="{5960D99D-6622-49D9-BBFC-8CC496789608}">
      <dsp:nvSpPr>
        <dsp:cNvPr id="0" name=""/>
        <dsp:cNvSpPr/>
      </dsp:nvSpPr>
      <dsp:spPr>
        <a:xfrm>
          <a:off x="620962" y="3210"/>
          <a:ext cx="1891824" cy="1135094"/>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t" anchorCtr="0">
          <a:noAutofit/>
        </a:bodyPr>
        <a:lstStyle/>
        <a:p>
          <a:pPr lvl="0" algn="l" defTabSz="400050">
            <a:lnSpc>
              <a:spcPct val="90000"/>
            </a:lnSpc>
            <a:spcBef>
              <a:spcPct val="0"/>
            </a:spcBef>
            <a:spcAft>
              <a:spcPct val="35000"/>
            </a:spcAft>
          </a:pPr>
          <a:r>
            <a:rPr lang="en-GB" sz="900" b="1" kern="1200"/>
            <a:t>SUAB RKE Group</a:t>
          </a:r>
        </a:p>
        <a:p>
          <a:pPr marL="57150" lvl="1" indent="-57150" algn="l" defTabSz="400050">
            <a:lnSpc>
              <a:spcPct val="90000"/>
            </a:lnSpc>
            <a:spcBef>
              <a:spcPct val="0"/>
            </a:spcBef>
            <a:spcAft>
              <a:spcPct val="15000"/>
            </a:spcAft>
            <a:buChar char="••"/>
          </a:pPr>
          <a:r>
            <a:rPr lang="en-GB" sz="900" kern="1200"/>
            <a:t> Commit to PERKE strategy, Principles &amp; Process</a:t>
          </a:r>
        </a:p>
        <a:p>
          <a:pPr marL="57150" lvl="1" indent="-57150" algn="l" defTabSz="400050">
            <a:lnSpc>
              <a:spcPct val="90000"/>
            </a:lnSpc>
            <a:spcBef>
              <a:spcPct val="0"/>
            </a:spcBef>
            <a:spcAft>
              <a:spcPct val="15000"/>
            </a:spcAft>
            <a:buChar char="••"/>
          </a:pPr>
          <a:r>
            <a:rPr lang="en-GB" sz="900" kern="1200"/>
            <a:t> Ensure resources to support PERKE before process begins</a:t>
          </a:r>
        </a:p>
        <a:p>
          <a:pPr marL="57150" lvl="1" indent="-57150" algn="l" defTabSz="400050">
            <a:lnSpc>
              <a:spcPct val="90000"/>
            </a:lnSpc>
            <a:spcBef>
              <a:spcPct val="0"/>
            </a:spcBef>
            <a:spcAft>
              <a:spcPct val="15000"/>
            </a:spcAft>
            <a:buChar char="••"/>
          </a:pPr>
          <a:endParaRPr lang="en-GB" sz="900" kern="1200"/>
        </a:p>
      </dsp:txBody>
      <dsp:txXfrm>
        <a:off x="620962" y="3210"/>
        <a:ext cx="1891824" cy="1135094"/>
      </dsp:txXfrm>
    </dsp:sp>
    <dsp:sp modelId="{90A1E7CF-FEA8-4FA8-A6CB-F35335753231}">
      <dsp:nvSpPr>
        <dsp:cNvPr id="0" name=""/>
        <dsp:cNvSpPr/>
      </dsp:nvSpPr>
      <dsp:spPr>
        <a:xfrm>
          <a:off x="4837932" y="525038"/>
          <a:ext cx="404519" cy="91440"/>
        </a:xfrm>
        <a:custGeom>
          <a:avLst/>
          <a:gdLst/>
          <a:ahLst/>
          <a:cxnLst/>
          <a:rect l="0" t="0" r="0" b="0"/>
          <a:pathLst>
            <a:path>
              <a:moveTo>
                <a:pt x="0" y="45720"/>
              </a:moveTo>
              <a:lnTo>
                <a:pt x="404519" y="45720"/>
              </a:lnTo>
            </a:path>
          </a:pathLst>
        </a:custGeom>
        <a:noFill/>
        <a:ln w="6350" cap="flat" cmpd="sng" algn="ctr">
          <a:solidFill>
            <a:schemeClr val="accent5">
              <a:hueOff val="-675854"/>
              <a:satOff val="-1742"/>
              <a:lumOff val="-1177"/>
              <a:alphaOff val="0"/>
            </a:schemeClr>
          </a:solidFill>
          <a:prstDash val="solid"/>
          <a:miter lim="800000"/>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GB" sz="900" kern="1200"/>
        </a:p>
      </dsp:txBody>
      <dsp:txXfrm>
        <a:off x="5029314" y="568580"/>
        <a:ext cx="21755" cy="4355"/>
      </dsp:txXfrm>
    </dsp:sp>
    <dsp:sp modelId="{A95E5118-197A-4C33-A9F0-240E6171A729}">
      <dsp:nvSpPr>
        <dsp:cNvPr id="0" name=""/>
        <dsp:cNvSpPr/>
      </dsp:nvSpPr>
      <dsp:spPr>
        <a:xfrm>
          <a:off x="2947907" y="3210"/>
          <a:ext cx="1891824" cy="1135094"/>
        </a:xfrm>
        <a:prstGeom prst="rect">
          <a:avLst/>
        </a:prstGeom>
        <a:gradFill rotWithShape="0">
          <a:gsLst>
            <a:gs pos="0">
              <a:schemeClr val="accent5">
                <a:hueOff val="-614413"/>
                <a:satOff val="-1584"/>
                <a:lumOff val="-1070"/>
                <a:alphaOff val="0"/>
                <a:satMod val="103000"/>
                <a:lumMod val="102000"/>
                <a:tint val="94000"/>
              </a:schemeClr>
            </a:gs>
            <a:gs pos="50000">
              <a:schemeClr val="accent5">
                <a:hueOff val="-614413"/>
                <a:satOff val="-1584"/>
                <a:lumOff val="-1070"/>
                <a:alphaOff val="0"/>
                <a:satMod val="110000"/>
                <a:lumMod val="100000"/>
                <a:shade val="100000"/>
              </a:schemeClr>
            </a:gs>
            <a:gs pos="100000">
              <a:schemeClr val="accent5">
                <a:hueOff val="-614413"/>
                <a:satOff val="-1584"/>
                <a:lumOff val="-107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t" anchorCtr="0">
          <a:noAutofit/>
        </a:bodyPr>
        <a:lstStyle/>
        <a:p>
          <a:pPr lvl="0" algn="l" defTabSz="400050">
            <a:lnSpc>
              <a:spcPct val="90000"/>
            </a:lnSpc>
            <a:spcBef>
              <a:spcPct val="0"/>
            </a:spcBef>
            <a:spcAft>
              <a:spcPct val="35000"/>
            </a:spcAft>
          </a:pPr>
          <a:r>
            <a:rPr lang="en-GB" sz="900" b="1" kern="1200"/>
            <a:t>Preliminary recruitment of  PWE Members</a:t>
          </a:r>
        </a:p>
        <a:p>
          <a:pPr marL="57150" lvl="1" indent="-57150" algn="l" defTabSz="400050">
            <a:lnSpc>
              <a:spcPct val="90000"/>
            </a:lnSpc>
            <a:spcBef>
              <a:spcPct val="0"/>
            </a:spcBef>
            <a:spcAft>
              <a:spcPct val="15000"/>
            </a:spcAft>
            <a:buChar char="••"/>
          </a:pPr>
          <a:r>
            <a:rPr lang="en-GB" sz="900" kern="1200"/>
            <a:t> Inreach </a:t>
          </a:r>
        </a:p>
        <a:p>
          <a:pPr marL="57150" lvl="1" indent="-57150" algn="l" defTabSz="400050">
            <a:lnSpc>
              <a:spcPct val="90000"/>
            </a:lnSpc>
            <a:spcBef>
              <a:spcPct val="0"/>
            </a:spcBef>
            <a:spcAft>
              <a:spcPct val="15000"/>
            </a:spcAft>
            <a:buChar char="••"/>
          </a:pPr>
          <a:r>
            <a:rPr lang="en-GB" sz="900" kern="1200"/>
            <a:t> Outreach</a:t>
          </a:r>
        </a:p>
        <a:p>
          <a:pPr marL="57150" lvl="1" indent="-57150" algn="l" defTabSz="400050">
            <a:lnSpc>
              <a:spcPct val="90000"/>
            </a:lnSpc>
            <a:spcBef>
              <a:spcPct val="0"/>
            </a:spcBef>
            <a:spcAft>
              <a:spcPct val="15000"/>
            </a:spcAft>
            <a:buChar char="••"/>
          </a:pPr>
          <a:r>
            <a:rPr lang="en-GB" sz="900" kern="1200"/>
            <a:t> Existing networks</a:t>
          </a:r>
        </a:p>
        <a:p>
          <a:pPr marL="57150" lvl="1" indent="-57150" algn="l" defTabSz="400050">
            <a:lnSpc>
              <a:spcPct val="90000"/>
            </a:lnSpc>
            <a:spcBef>
              <a:spcPct val="0"/>
            </a:spcBef>
            <a:spcAft>
              <a:spcPct val="15000"/>
            </a:spcAft>
            <a:buChar char="••"/>
          </a:pPr>
          <a:r>
            <a:rPr lang="en-GB" sz="900" kern="1200"/>
            <a:t> Use of intermediary</a:t>
          </a:r>
        </a:p>
      </dsp:txBody>
      <dsp:txXfrm>
        <a:off x="2947907" y="3210"/>
        <a:ext cx="1891824" cy="1135094"/>
      </dsp:txXfrm>
    </dsp:sp>
    <dsp:sp modelId="{011E0A18-2A5F-413C-9CBF-EE4BE0E922F9}">
      <dsp:nvSpPr>
        <dsp:cNvPr id="0" name=""/>
        <dsp:cNvSpPr/>
      </dsp:nvSpPr>
      <dsp:spPr>
        <a:xfrm>
          <a:off x="1566875" y="1136505"/>
          <a:ext cx="4653889" cy="404519"/>
        </a:xfrm>
        <a:custGeom>
          <a:avLst/>
          <a:gdLst/>
          <a:ahLst/>
          <a:cxnLst/>
          <a:rect l="0" t="0" r="0" b="0"/>
          <a:pathLst>
            <a:path>
              <a:moveTo>
                <a:pt x="4653889" y="0"/>
              </a:moveTo>
              <a:lnTo>
                <a:pt x="4653889" y="219359"/>
              </a:lnTo>
              <a:lnTo>
                <a:pt x="0" y="219359"/>
              </a:lnTo>
              <a:lnTo>
                <a:pt x="0" y="404519"/>
              </a:lnTo>
            </a:path>
          </a:pathLst>
        </a:custGeom>
        <a:noFill/>
        <a:ln w="6350" cap="flat" cmpd="sng" algn="ctr">
          <a:solidFill>
            <a:schemeClr val="accent5">
              <a:hueOff val="-1351709"/>
              <a:satOff val="-3484"/>
              <a:lumOff val="-2353"/>
              <a:alphaOff val="0"/>
            </a:schemeClr>
          </a:solidFill>
          <a:prstDash val="solid"/>
          <a:miter lim="800000"/>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GB" sz="900" kern="1200"/>
        </a:p>
      </dsp:txBody>
      <dsp:txXfrm>
        <a:off x="3776965" y="1336587"/>
        <a:ext cx="233709" cy="4355"/>
      </dsp:txXfrm>
    </dsp:sp>
    <dsp:sp modelId="{F472D899-C691-4D04-9B0C-28A095A37D02}">
      <dsp:nvSpPr>
        <dsp:cNvPr id="0" name=""/>
        <dsp:cNvSpPr/>
      </dsp:nvSpPr>
      <dsp:spPr>
        <a:xfrm>
          <a:off x="5274852" y="3210"/>
          <a:ext cx="1891824" cy="1135094"/>
        </a:xfrm>
        <a:prstGeom prst="rect">
          <a:avLst/>
        </a:prstGeom>
        <a:gradFill rotWithShape="0">
          <a:gsLst>
            <a:gs pos="0">
              <a:schemeClr val="accent5">
                <a:hueOff val="-1228826"/>
                <a:satOff val="-3167"/>
                <a:lumOff val="-2139"/>
                <a:alphaOff val="0"/>
                <a:satMod val="103000"/>
                <a:lumMod val="102000"/>
                <a:tint val="94000"/>
              </a:schemeClr>
            </a:gs>
            <a:gs pos="50000">
              <a:schemeClr val="accent5">
                <a:hueOff val="-1228826"/>
                <a:satOff val="-3167"/>
                <a:lumOff val="-2139"/>
                <a:alphaOff val="0"/>
                <a:satMod val="110000"/>
                <a:lumMod val="100000"/>
                <a:shade val="100000"/>
              </a:schemeClr>
            </a:gs>
            <a:gs pos="100000">
              <a:schemeClr val="accent5">
                <a:hueOff val="-1228826"/>
                <a:satOff val="-3167"/>
                <a:lumOff val="-2139"/>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t" anchorCtr="0">
          <a:noAutofit/>
        </a:bodyPr>
        <a:lstStyle/>
        <a:p>
          <a:pPr lvl="0" algn="l" defTabSz="400050">
            <a:lnSpc>
              <a:spcPct val="90000"/>
            </a:lnSpc>
            <a:spcBef>
              <a:spcPct val="0"/>
            </a:spcBef>
            <a:spcAft>
              <a:spcPct val="35000"/>
            </a:spcAft>
          </a:pPr>
          <a:r>
            <a:rPr lang="en-GB" sz="900" b="1" kern="1200"/>
            <a:t>Initial PERKE meeting</a:t>
          </a:r>
        </a:p>
        <a:p>
          <a:pPr marL="57150" lvl="1" indent="-57150" algn="l" defTabSz="400050">
            <a:lnSpc>
              <a:spcPct val="90000"/>
            </a:lnSpc>
            <a:spcBef>
              <a:spcPct val="0"/>
            </a:spcBef>
            <a:spcAft>
              <a:spcPct val="15000"/>
            </a:spcAft>
            <a:buChar char="••"/>
          </a:pPr>
          <a:r>
            <a:rPr lang="en-GB" sz="900" kern="1200"/>
            <a:t> Open discussion on aims and purpose and involvement</a:t>
          </a:r>
        </a:p>
        <a:p>
          <a:pPr marL="57150" lvl="1" indent="-57150" algn="l" defTabSz="400050">
            <a:lnSpc>
              <a:spcPct val="90000"/>
            </a:lnSpc>
            <a:spcBef>
              <a:spcPct val="0"/>
            </a:spcBef>
            <a:spcAft>
              <a:spcPct val="15000"/>
            </a:spcAft>
            <a:buChar char="••"/>
          </a:pPr>
          <a:r>
            <a:rPr lang="en-GB" sz="900" kern="1200"/>
            <a:t> Resources to support people</a:t>
          </a:r>
        </a:p>
        <a:p>
          <a:pPr marL="57150" lvl="1" indent="-57150" algn="l" defTabSz="400050">
            <a:lnSpc>
              <a:spcPct val="90000"/>
            </a:lnSpc>
            <a:spcBef>
              <a:spcPct val="0"/>
            </a:spcBef>
            <a:spcAft>
              <a:spcPct val="15000"/>
            </a:spcAft>
            <a:buChar char="••"/>
          </a:pPr>
          <a:r>
            <a:rPr lang="en-GB" sz="900" kern="1200"/>
            <a:t> Time commitment</a:t>
          </a:r>
        </a:p>
        <a:p>
          <a:pPr marL="57150" lvl="1" indent="-57150" algn="l" defTabSz="400050">
            <a:lnSpc>
              <a:spcPct val="90000"/>
            </a:lnSpc>
            <a:spcBef>
              <a:spcPct val="0"/>
            </a:spcBef>
            <a:spcAft>
              <a:spcPct val="15000"/>
            </a:spcAft>
            <a:buChar char="••"/>
          </a:pPr>
          <a:r>
            <a:rPr lang="en-GB" sz="900" kern="1200"/>
            <a:t> How do we recruit PERKE members</a:t>
          </a:r>
        </a:p>
      </dsp:txBody>
      <dsp:txXfrm>
        <a:off x="5274852" y="3210"/>
        <a:ext cx="1891824" cy="1135094"/>
      </dsp:txXfrm>
    </dsp:sp>
    <dsp:sp modelId="{445FB490-0E93-46C8-AFF4-F81BF8F0B07F}">
      <dsp:nvSpPr>
        <dsp:cNvPr id="0" name=""/>
        <dsp:cNvSpPr/>
      </dsp:nvSpPr>
      <dsp:spPr>
        <a:xfrm>
          <a:off x="2510987" y="2095252"/>
          <a:ext cx="404519" cy="91440"/>
        </a:xfrm>
        <a:custGeom>
          <a:avLst/>
          <a:gdLst/>
          <a:ahLst/>
          <a:cxnLst/>
          <a:rect l="0" t="0" r="0" b="0"/>
          <a:pathLst>
            <a:path>
              <a:moveTo>
                <a:pt x="0" y="45720"/>
              </a:moveTo>
              <a:lnTo>
                <a:pt x="404519" y="45720"/>
              </a:lnTo>
            </a:path>
          </a:pathLst>
        </a:custGeom>
        <a:noFill/>
        <a:ln w="6350" cap="flat" cmpd="sng" algn="ctr">
          <a:solidFill>
            <a:schemeClr val="accent5">
              <a:hueOff val="-2027563"/>
              <a:satOff val="-5226"/>
              <a:lumOff val="-3530"/>
              <a:alphaOff val="0"/>
            </a:schemeClr>
          </a:solidFill>
          <a:prstDash val="solid"/>
          <a:miter lim="800000"/>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GB" sz="900" kern="1200"/>
        </a:p>
      </dsp:txBody>
      <dsp:txXfrm>
        <a:off x="2702369" y="2138794"/>
        <a:ext cx="21755" cy="4355"/>
      </dsp:txXfrm>
    </dsp:sp>
    <dsp:sp modelId="{B08C5B98-8526-4F48-BF5B-F7AC1E94DBA1}">
      <dsp:nvSpPr>
        <dsp:cNvPr id="0" name=""/>
        <dsp:cNvSpPr/>
      </dsp:nvSpPr>
      <dsp:spPr>
        <a:xfrm>
          <a:off x="620962" y="1573425"/>
          <a:ext cx="1891824" cy="1135094"/>
        </a:xfrm>
        <a:prstGeom prst="rect">
          <a:avLst/>
        </a:prstGeom>
        <a:gradFill rotWithShape="0">
          <a:gsLst>
            <a:gs pos="0">
              <a:schemeClr val="accent5">
                <a:hueOff val="-1843239"/>
                <a:satOff val="-4751"/>
                <a:lumOff val="-3209"/>
                <a:alphaOff val="0"/>
                <a:satMod val="103000"/>
                <a:lumMod val="102000"/>
                <a:tint val="94000"/>
              </a:schemeClr>
            </a:gs>
            <a:gs pos="50000">
              <a:schemeClr val="accent5">
                <a:hueOff val="-1843239"/>
                <a:satOff val="-4751"/>
                <a:lumOff val="-3209"/>
                <a:alphaOff val="0"/>
                <a:satMod val="110000"/>
                <a:lumMod val="100000"/>
                <a:shade val="100000"/>
              </a:schemeClr>
            </a:gs>
            <a:gs pos="100000">
              <a:schemeClr val="accent5">
                <a:hueOff val="-1843239"/>
                <a:satOff val="-4751"/>
                <a:lumOff val="-3209"/>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l" defTabSz="400050">
            <a:lnSpc>
              <a:spcPct val="100000"/>
            </a:lnSpc>
            <a:spcBef>
              <a:spcPct val="0"/>
            </a:spcBef>
            <a:spcAft>
              <a:spcPts val="0"/>
            </a:spcAft>
          </a:pPr>
          <a:endParaRPr lang="en-GB" sz="900" b="1" kern="1200"/>
        </a:p>
        <a:p>
          <a:pPr lvl="0" algn="l" defTabSz="400050">
            <a:lnSpc>
              <a:spcPct val="100000"/>
            </a:lnSpc>
            <a:spcBef>
              <a:spcPct val="0"/>
            </a:spcBef>
            <a:spcAft>
              <a:spcPts val="0"/>
            </a:spcAft>
          </a:pPr>
          <a:r>
            <a:rPr lang="en-GB" sz="900" b="1" kern="1200"/>
            <a:t>Recruitment of PERKE members</a:t>
          </a:r>
        </a:p>
        <a:p>
          <a:pPr lvl="0" algn="l" defTabSz="400050">
            <a:lnSpc>
              <a:spcPct val="100000"/>
            </a:lnSpc>
            <a:spcBef>
              <a:spcPct val="0"/>
            </a:spcBef>
            <a:spcAft>
              <a:spcPts val="0"/>
            </a:spcAft>
          </a:pPr>
          <a:r>
            <a:rPr lang="en-GB" sz="900" kern="1200"/>
            <a:t>- Co-produced and creative ways to meet with people interested in membership</a:t>
          </a:r>
        </a:p>
        <a:p>
          <a:pPr lvl="0" algn="l" defTabSz="400050">
            <a:lnSpc>
              <a:spcPct val="100000"/>
            </a:lnSpc>
            <a:spcBef>
              <a:spcPct val="0"/>
            </a:spcBef>
            <a:spcAft>
              <a:spcPts val="0"/>
            </a:spcAft>
          </a:pPr>
          <a:r>
            <a:rPr lang="en-GB" sz="900" kern="1200"/>
            <a:t>- Hoping for 8-12 people initially but the membership is fluid</a:t>
          </a:r>
        </a:p>
        <a:p>
          <a:pPr lvl="0" algn="l" defTabSz="400050">
            <a:lnSpc>
              <a:spcPct val="100000"/>
            </a:lnSpc>
            <a:spcBef>
              <a:spcPct val="0"/>
            </a:spcBef>
            <a:spcAft>
              <a:spcPts val="0"/>
            </a:spcAft>
          </a:pPr>
          <a:endParaRPr lang="en-GB" sz="900" kern="1200"/>
        </a:p>
        <a:p>
          <a:pPr lvl="0" algn="ctr" defTabSz="400050">
            <a:lnSpc>
              <a:spcPct val="100000"/>
            </a:lnSpc>
            <a:spcBef>
              <a:spcPct val="0"/>
            </a:spcBef>
            <a:spcAft>
              <a:spcPts val="0"/>
            </a:spcAft>
          </a:pPr>
          <a:endParaRPr lang="en-GB" sz="900" kern="1200"/>
        </a:p>
      </dsp:txBody>
      <dsp:txXfrm>
        <a:off x="620962" y="1573425"/>
        <a:ext cx="1891824" cy="1135094"/>
      </dsp:txXfrm>
    </dsp:sp>
    <dsp:sp modelId="{E10200B1-51DA-49F9-A03D-3717F868222D}">
      <dsp:nvSpPr>
        <dsp:cNvPr id="0" name=""/>
        <dsp:cNvSpPr/>
      </dsp:nvSpPr>
      <dsp:spPr>
        <a:xfrm>
          <a:off x="4837932" y="2095252"/>
          <a:ext cx="404519" cy="91440"/>
        </a:xfrm>
        <a:custGeom>
          <a:avLst/>
          <a:gdLst/>
          <a:ahLst/>
          <a:cxnLst/>
          <a:rect l="0" t="0" r="0" b="0"/>
          <a:pathLst>
            <a:path>
              <a:moveTo>
                <a:pt x="0" y="45720"/>
              </a:moveTo>
              <a:lnTo>
                <a:pt x="404519" y="45720"/>
              </a:lnTo>
            </a:path>
          </a:pathLst>
        </a:custGeom>
        <a:noFill/>
        <a:ln w="6350" cap="flat" cmpd="sng" algn="ctr">
          <a:solidFill>
            <a:schemeClr val="accent5">
              <a:hueOff val="-2703417"/>
              <a:satOff val="-6968"/>
              <a:lumOff val="-4706"/>
              <a:alphaOff val="0"/>
            </a:schemeClr>
          </a:solidFill>
          <a:prstDash val="solid"/>
          <a:miter lim="800000"/>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GB" sz="900" kern="1200"/>
        </a:p>
      </dsp:txBody>
      <dsp:txXfrm>
        <a:off x="5029314" y="2138794"/>
        <a:ext cx="21755" cy="4355"/>
      </dsp:txXfrm>
    </dsp:sp>
    <dsp:sp modelId="{0E339DCF-F3DE-43A0-A00F-75B0002E6E2E}">
      <dsp:nvSpPr>
        <dsp:cNvPr id="0" name=""/>
        <dsp:cNvSpPr/>
      </dsp:nvSpPr>
      <dsp:spPr>
        <a:xfrm>
          <a:off x="2947907" y="1573425"/>
          <a:ext cx="1891824" cy="1135094"/>
        </a:xfrm>
        <a:prstGeom prst="rect">
          <a:avLst/>
        </a:prstGeom>
        <a:gradFill rotWithShape="0">
          <a:gsLst>
            <a:gs pos="0">
              <a:schemeClr val="accent5">
                <a:hueOff val="-2457652"/>
                <a:satOff val="-6334"/>
                <a:lumOff val="-4278"/>
                <a:alphaOff val="0"/>
                <a:satMod val="103000"/>
                <a:lumMod val="102000"/>
                <a:tint val="94000"/>
              </a:schemeClr>
            </a:gs>
            <a:gs pos="50000">
              <a:schemeClr val="accent5">
                <a:hueOff val="-2457652"/>
                <a:satOff val="-6334"/>
                <a:lumOff val="-4278"/>
                <a:alphaOff val="0"/>
                <a:satMod val="110000"/>
                <a:lumMod val="100000"/>
                <a:shade val="100000"/>
              </a:schemeClr>
            </a:gs>
            <a:gs pos="100000">
              <a:schemeClr val="accent5">
                <a:hueOff val="-2457652"/>
                <a:satOff val="-6334"/>
                <a:lumOff val="-427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l" defTabSz="400050">
            <a:lnSpc>
              <a:spcPct val="100000"/>
            </a:lnSpc>
            <a:spcBef>
              <a:spcPct val="0"/>
            </a:spcBef>
            <a:spcAft>
              <a:spcPts val="0"/>
            </a:spcAft>
          </a:pPr>
          <a:r>
            <a:rPr lang="en-GB" sz="900" b="1" kern="1200"/>
            <a:t>First PERKE meeting</a:t>
          </a:r>
        </a:p>
        <a:p>
          <a:pPr lvl="0" algn="l" defTabSz="400050">
            <a:lnSpc>
              <a:spcPct val="100000"/>
            </a:lnSpc>
            <a:spcBef>
              <a:spcPct val="0"/>
            </a:spcBef>
            <a:spcAft>
              <a:spcPts val="0"/>
            </a:spcAft>
          </a:pPr>
          <a:r>
            <a:rPr lang="en-GB" sz="900" kern="1200"/>
            <a:t>- Co-create 'group' structure and process for involvement</a:t>
          </a:r>
        </a:p>
        <a:p>
          <a:pPr lvl="0" algn="l" defTabSz="400050">
            <a:lnSpc>
              <a:spcPct val="100000"/>
            </a:lnSpc>
            <a:spcBef>
              <a:spcPct val="0"/>
            </a:spcBef>
            <a:spcAft>
              <a:spcPts val="0"/>
            </a:spcAft>
          </a:pPr>
          <a:r>
            <a:rPr lang="en-GB" sz="900" kern="1200"/>
            <a:t>- Decide leadership/joint leadership</a:t>
          </a:r>
        </a:p>
        <a:p>
          <a:pPr lvl="0" algn="l" defTabSz="400050">
            <a:lnSpc>
              <a:spcPct val="100000"/>
            </a:lnSpc>
            <a:spcBef>
              <a:spcPct val="0"/>
            </a:spcBef>
            <a:spcAft>
              <a:spcPts val="0"/>
            </a:spcAft>
          </a:pPr>
          <a:r>
            <a:rPr lang="en-GB" sz="900" kern="1200"/>
            <a:t>- Decide frequency and format </a:t>
          </a:r>
        </a:p>
        <a:p>
          <a:pPr lvl="0" algn="l" defTabSz="400050">
            <a:lnSpc>
              <a:spcPct val="100000"/>
            </a:lnSpc>
            <a:spcBef>
              <a:spcPct val="0"/>
            </a:spcBef>
            <a:spcAft>
              <a:spcPts val="0"/>
            </a:spcAft>
          </a:pPr>
          <a:r>
            <a:rPr lang="en-GB" sz="900" kern="1200"/>
            <a:t>- Consider support needs, facilitation and any training needs </a:t>
          </a:r>
        </a:p>
      </dsp:txBody>
      <dsp:txXfrm>
        <a:off x="2947907" y="1573425"/>
        <a:ext cx="1891824" cy="1135094"/>
      </dsp:txXfrm>
    </dsp:sp>
    <dsp:sp modelId="{A6803A99-D54F-498D-9E70-27A6DA461CC4}">
      <dsp:nvSpPr>
        <dsp:cNvPr id="0" name=""/>
        <dsp:cNvSpPr/>
      </dsp:nvSpPr>
      <dsp:spPr>
        <a:xfrm>
          <a:off x="1566875" y="2706720"/>
          <a:ext cx="4653889" cy="404519"/>
        </a:xfrm>
        <a:custGeom>
          <a:avLst/>
          <a:gdLst/>
          <a:ahLst/>
          <a:cxnLst/>
          <a:rect l="0" t="0" r="0" b="0"/>
          <a:pathLst>
            <a:path>
              <a:moveTo>
                <a:pt x="4653889" y="0"/>
              </a:moveTo>
              <a:lnTo>
                <a:pt x="4653889" y="219359"/>
              </a:lnTo>
              <a:lnTo>
                <a:pt x="0" y="219359"/>
              </a:lnTo>
              <a:lnTo>
                <a:pt x="0" y="404519"/>
              </a:lnTo>
            </a:path>
          </a:pathLst>
        </a:custGeom>
        <a:noFill/>
        <a:ln w="6350" cap="flat" cmpd="sng" algn="ctr">
          <a:solidFill>
            <a:schemeClr val="accent5">
              <a:hueOff val="-3379271"/>
              <a:satOff val="-8710"/>
              <a:lumOff val="-5883"/>
              <a:alphaOff val="0"/>
            </a:schemeClr>
          </a:solidFill>
          <a:prstDash val="solid"/>
          <a:miter lim="800000"/>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GB" sz="900" kern="1200"/>
        </a:p>
      </dsp:txBody>
      <dsp:txXfrm>
        <a:off x="3776965" y="2906802"/>
        <a:ext cx="233709" cy="4355"/>
      </dsp:txXfrm>
    </dsp:sp>
    <dsp:sp modelId="{DC5A8C08-F515-439E-BD05-60594CE61E7C}">
      <dsp:nvSpPr>
        <dsp:cNvPr id="0" name=""/>
        <dsp:cNvSpPr/>
      </dsp:nvSpPr>
      <dsp:spPr>
        <a:xfrm>
          <a:off x="5274852" y="1573425"/>
          <a:ext cx="1891824" cy="1135094"/>
        </a:xfrm>
        <a:prstGeom prst="rect">
          <a:avLst/>
        </a:prstGeom>
        <a:gradFill rotWithShape="0">
          <a:gsLst>
            <a:gs pos="0">
              <a:schemeClr val="accent5">
                <a:hueOff val="-3072065"/>
                <a:satOff val="-7918"/>
                <a:lumOff val="-5348"/>
                <a:alphaOff val="0"/>
                <a:satMod val="103000"/>
                <a:lumMod val="102000"/>
                <a:tint val="94000"/>
              </a:schemeClr>
            </a:gs>
            <a:gs pos="50000">
              <a:schemeClr val="accent5">
                <a:hueOff val="-3072065"/>
                <a:satOff val="-7918"/>
                <a:lumOff val="-5348"/>
                <a:alphaOff val="0"/>
                <a:satMod val="110000"/>
                <a:lumMod val="100000"/>
                <a:shade val="100000"/>
              </a:schemeClr>
            </a:gs>
            <a:gs pos="100000">
              <a:schemeClr val="accent5">
                <a:hueOff val="-3072065"/>
                <a:satOff val="-7918"/>
                <a:lumOff val="-534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l" defTabSz="400050">
            <a:lnSpc>
              <a:spcPct val="90000"/>
            </a:lnSpc>
            <a:spcBef>
              <a:spcPct val="0"/>
            </a:spcBef>
            <a:spcAft>
              <a:spcPct val="35000"/>
            </a:spcAft>
          </a:pPr>
          <a:endParaRPr lang="en-GB" sz="900" b="1" kern="1200"/>
        </a:p>
        <a:p>
          <a:pPr lvl="0" algn="l" defTabSz="400050">
            <a:lnSpc>
              <a:spcPct val="90000"/>
            </a:lnSpc>
            <a:spcBef>
              <a:spcPct val="0"/>
            </a:spcBef>
            <a:spcAft>
              <a:spcPct val="35000"/>
            </a:spcAft>
          </a:pPr>
          <a:r>
            <a:rPr lang="en-GB" sz="900" b="1" kern="1200"/>
            <a:t>Facilitation, support and training plan</a:t>
          </a:r>
        </a:p>
        <a:p>
          <a:pPr lvl="0" algn="l" defTabSz="400050">
            <a:lnSpc>
              <a:spcPct val="90000"/>
            </a:lnSpc>
            <a:spcBef>
              <a:spcPct val="0"/>
            </a:spcBef>
            <a:spcAft>
              <a:spcPct val="35000"/>
            </a:spcAft>
          </a:pPr>
          <a:r>
            <a:rPr lang="en-GB" sz="900" kern="1200"/>
            <a:t>- Begin roll out of plan</a:t>
          </a:r>
        </a:p>
        <a:p>
          <a:pPr lvl="0" algn="l" defTabSz="400050">
            <a:lnSpc>
              <a:spcPct val="90000"/>
            </a:lnSpc>
            <a:spcBef>
              <a:spcPct val="0"/>
            </a:spcBef>
            <a:spcAft>
              <a:spcPct val="35000"/>
            </a:spcAft>
          </a:pPr>
          <a:r>
            <a:rPr lang="en-GB" sz="900" kern="1200"/>
            <a:t>- May be group or individually focussed</a:t>
          </a:r>
        </a:p>
        <a:p>
          <a:pPr lvl="0" algn="l" defTabSz="400050">
            <a:lnSpc>
              <a:spcPct val="90000"/>
            </a:lnSpc>
            <a:spcBef>
              <a:spcPct val="0"/>
            </a:spcBef>
            <a:spcAft>
              <a:spcPct val="35000"/>
            </a:spcAft>
          </a:pPr>
          <a:endParaRPr lang="en-GB" sz="900" kern="1200"/>
        </a:p>
        <a:p>
          <a:pPr lvl="0" algn="ctr" defTabSz="400050">
            <a:lnSpc>
              <a:spcPct val="90000"/>
            </a:lnSpc>
            <a:spcBef>
              <a:spcPct val="0"/>
            </a:spcBef>
            <a:spcAft>
              <a:spcPct val="35000"/>
            </a:spcAft>
          </a:pPr>
          <a:endParaRPr lang="en-GB" sz="900" kern="1200"/>
        </a:p>
      </dsp:txBody>
      <dsp:txXfrm>
        <a:off x="5274852" y="1573425"/>
        <a:ext cx="1891824" cy="1135094"/>
      </dsp:txXfrm>
    </dsp:sp>
    <dsp:sp modelId="{B6003000-2D5E-4FAB-97B2-1A4F5B0BA2CA}">
      <dsp:nvSpPr>
        <dsp:cNvPr id="0" name=""/>
        <dsp:cNvSpPr/>
      </dsp:nvSpPr>
      <dsp:spPr>
        <a:xfrm>
          <a:off x="2510987" y="3665467"/>
          <a:ext cx="404519" cy="91440"/>
        </a:xfrm>
        <a:custGeom>
          <a:avLst/>
          <a:gdLst/>
          <a:ahLst/>
          <a:cxnLst/>
          <a:rect l="0" t="0" r="0" b="0"/>
          <a:pathLst>
            <a:path>
              <a:moveTo>
                <a:pt x="0" y="45720"/>
              </a:moveTo>
              <a:lnTo>
                <a:pt x="404519" y="45720"/>
              </a:lnTo>
            </a:path>
          </a:pathLst>
        </a:custGeom>
        <a:noFill/>
        <a:ln w="6350" cap="flat" cmpd="sng" algn="ctr">
          <a:solidFill>
            <a:schemeClr val="accent5">
              <a:hueOff val="-4055126"/>
              <a:satOff val="-10451"/>
              <a:lumOff val="-7059"/>
              <a:alphaOff val="0"/>
            </a:schemeClr>
          </a:solidFill>
          <a:prstDash val="solid"/>
          <a:miter lim="800000"/>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GB" sz="900" kern="1200"/>
        </a:p>
      </dsp:txBody>
      <dsp:txXfrm>
        <a:off x="2702369" y="3709009"/>
        <a:ext cx="21755" cy="4355"/>
      </dsp:txXfrm>
    </dsp:sp>
    <dsp:sp modelId="{2F8E104A-64B7-40FB-91D4-5C44C235B665}">
      <dsp:nvSpPr>
        <dsp:cNvPr id="0" name=""/>
        <dsp:cNvSpPr/>
      </dsp:nvSpPr>
      <dsp:spPr>
        <a:xfrm>
          <a:off x="620962" y="3143639"/>
          <a:ext cx="1891824" cy="1135094"/>
        </a:xfrm>
        <a:prstGeom prst="rect">
          <a:avLst/>
        </a:prstGeom>
        <a:gradFill rotWithShape="0">
          <a:gsLst>
            <a:gs pos="0">
              <a:schemeClr val="accent5">
                <a:hueOff val="-3686478"/>
                <a:satOff val="-9501"/>
                <a:lumOff val="-6417"/>
                <a:alphaOff val="0"/>
                <a:satMod val="103000"/>
                <a:lumMod val="102000"/>
                <a:tint val="94000"/>
              </a:schemeClr>
            </a:gs>
            <a:gs pos="50000">
              <a:schemeClr val="accent5">
                <a:hueOff val="-3686478"/>
                <a:satOff val="-9501"/>
                <a:lumOff val="-6417"/>
                <a:alphaOff val="0"/>
                <a:satMod val="110000"/>
                <a:lumMod val="100000"/>
                <a:shade val="100000"/>
              </a:schemeClr>
            </a:gs>
            <a:gs pos="100000">
              <a:schemeClr val="accent5">
                <a:hueOff val="-3686478"/>
                <a:satOff val="-9501"/>
                <a:lumOff val="-6417"/>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l" defTabSz="400050">
            <a:lnSpc>
              <a:spcPct val="100000"/>
            </a:lnSpc>
            <a:spcBef>
              <a:spcPct val="0"/>
            </a:spcBef>
            <a:spcAft>
              <a:spcPts val="0"/>
            </a:spcAft>
          </a:pPr>
          <a:r>
            <a:rPr lang="en-GB" sz="900" b="1" kern="1200"/>
            <a:t>Regular 'meetings' of PERKE group</a:t>
          </a:r>
        </a:p>
        <a:p>
          <a:pPr lvl="0" algn="l" defTabSz="400050">
            <a:lnSpc>
              <a:spcPct val="90000"/>
            </a:lnSpc>
            <a:spcBef>
              <a:spcPct val="0"/>
            </a:spcBef>
            <a:spcAft>
              <a:spcPct val="35000"/>
            </a:spcAft>
          </a:pPr>
          <a:r>
            <a:rPr lang="en-GB" sz="900" b="1" kern="1200"/>
            <a:t>- </a:t>
          </a:r>
          <a:r>
            <a:rPr lang="en-GB" sz="900" b="0" kern="1200"/>
            <a:t>how the group meet, where, how often, in what ways, will be decided with the group</a:t>
          </a:r>
        </a:p>
      </dsp:txBody>
      <dsp:txXfrm>
        <a:off x="620962" y="3143639"/>
        <a:ext cx="1891824" cy="1135094"/>
      </dsp:txXfrm>
    </dsp:sp>
    <dsp:sp modelId="{F4CF9567-FDBD-4D94-A7F7-5CE8A78A5C3D}">
      <dsp:nvSpPr>
        <dsp:cNvPr id="0" name=""/>
        <dsp:cNvSpPr/>
      </dsp:nvSpPr>
      <dsp:spPr>
        <a:xfrm>
          <a:off x="4837932" y="3665467"/>
          <a:ext cx="404519" cy="91440"/>
        </a:xfrm>
        <a:custGeom>
          <a:avLst/>
          <a:gdLst/>
          <a:ahLst/>
          <a:cxnLst/>
          <a:rect l="0" t="0" r="0" b="0"/>
          <a:pathLst>
            <a:path>
              <a:moveTo>
                <a:pt x="0" y="45720"/>
              </a:moveTo>
              <a:lnTo>
                <a:pt x="404519" y="45720"/>
              </a:lnTo>
            </a:path>
          </a:pathLst>
        </a:custGeom>
        <a:noFill/>
        <a:ln w="6350" cap="flat" cmpd="sng" algn="ctr">
          <a:solidFill>
            <a:schemeClr val="accent5">
              <a:hueOff val="-4730980"/>
              <a:satOff val="-12193"/>
              <a:lumOff val="-8236"/>
              <a:alphaOff val="0"/>
            </a:schemeClr>
          </a:solidFill>
          <a:prstDash val="solid"/>
          <a:miter lim="800000"/>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GB" sz="900" kern="1200"/>
        </a:p>
      </dsp:txBody>
      <dsp:txXfrm>
        <a:off x="5029314" y="3709009"/>
        <a:ext cx="21755" cy="4355"/>
      </dsp:txXfrm>
    </dsp:sp>
    <dsp:sp modelId="{86C1A080-1154-4AE5-827A-87661774890C}">
      <dsp:nvSpPr>
        <dsp:cNvPr id="0" name=""/>
        <dsp:cNvSpPr/>
      </dsp:nvSpPr>
      <dsp:spPr>
        <a:xfrm>
          <a:off x="2947907" y="3143639"/>
          <a:ext cx="1891824" cy="1135094"/>
        </a:xfrm>
        <a:prstGeom prst="rect">
          <a:avLst/>
        </a:prstGeom>
        <a:gradFill rotWithShape="0">
          <a:gsLst>
            <a:gs pos="0">
              <a:schemeClr val="accent5">
                <a:hueOff val="-4300891"/>
                <a:satOff val="-11085"/>
                <a:lumOff val="-7487"/>
                <a:alphaOff val="0"/>
                <a:satMod val="103000"/>
                <a:lumMod val="102000"/>
                <a:tint val="94000"/>
              </a:schemeClr>
            </a:gs>
            <a:gs pos="50000">
              <a:schemeClr val="accent5">
                <a:hueOff val="-4300891"/>
                <a:satOff val="-11085"/>
                <a:lumOff val="-7487"/>
                <a:alphaOff val="0"/>
                <a:satMod val="110000"/>
                <a:lumMod val="100000"/>
                <a:shade val="100000"/>
              </a:schemeClr>
            </a:gs>
            <a:gs pos="100000">
              <a:schemeClr val="accent5">
                <a:hueOff val="-4300891"/>
                <a:satOff val="-11085"/>
                <a:lumOff val="-7487"/>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l" defTabSz="400050">
            <a:lnSpc>
              <a:spcPct val="90000"/>
            </a:lnSpc>
            <a:spcBef>
              <a:spcPct val="0"/>
            </a:spcBef>
            <a:spcAft>
              <a:spcPct val="35000"/>
            </a:spcAft>
          </a:pPr>
          <a:r>
            <a:rPr lang="en-GB" sz="900" b="1" kern="1200"/>
            <a:t>Ongoing RKE involvement</a:t>
          </a:r>
        </a:p>
        <a:p>
          <a:pPr lvl="0" algn="l" defTabSz="400050">
            <a:lnSpc>
              <a:spcPct val="90000"/>
            </a:lnSpc>
            <a:spcBef>
              <a:spcPct val="0"/>
            </a:spcBef>
            <a:spcAft>
              <a:spcPct val="35000"/>
            </a:spcAft>
          </a:pPr>
          <a:r>
            <a:rPr lang="en-GB" sz="900" b="0" kern="1200"/>
            <a:t>- to be decided by the group but would likely involve SUAB RG meetings, involvement in events, seminars, bid work, networking</a:t>
          </a:r>
        </a:p>
      </dsp:txBody>
      <dsp:txXfrm>
        <a:off x="2947907" y="3143639"/>
        <a:ext cx="1891824" cy="1135094"/>
      </dsp:txXfrm>
    </dsp:sp>
    <dsp:sp modelId="{CA731E81-9FB9-49B3-86B8-8D26446B3E74}">
      <dsp:nvSpPr>
        <dsp:cNvPr id="0" name=""/>
        <dsp:cNvSpPr/>
      </dsp:nvSpPr>
      <dsp:spPr>
        <a:xfrm>
          <a:off x="1566875" y="4276934"/>
          <a:ext cx="4653889" cy="404519"/>
        </a:xfrm>
        <a:custGeom>
          <a:avLst/>
          <a:gdLst/>
          <a:ahLst/>
          <a:cxnLst/>
          <a:rect l="0" t="0" r="0" b="0"/>
          <a:pathLst>
            <a:path>
              <a:moveTo>
                <a:pt x="4653889" y="0"/>
              </a:moveTo>
              <a:lnTo>
                <a:pt x="4653889" y="219359"/>
              </a:lnTo>
              <a:lnTo>
                <a:pt x="0" y="219359"/>
              </a:lnTo>
              <a:lnTo>
                <a:pt x="0" y="404519"/>
              </a:lnTo>
            </a:path>
          </a:pathLst>
        </a:custGeom>
        <a:noFill/>
        <a:ln w="6350" cap="flat" cmpd="sng" algn="ctr">
          <a:solidFill>
            <a:schemeClr val="accent5">
              <a:hueOff val="-5406834"/>
              <a:satOff val="-13935"/>
              <a:lumOff val="-9412"/>
              <a:alphaOff val="0"/>
            </a:schemeClr>
          </a:solidFill>
          <a:prstDash val="solid"/>
          <a:miter lim="800000"/>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GB" sz="900" kern="1200"/>
        </a:p>
      </dsp:txBody>
      <dsp:txXfrm>
        <a:off x="3776965" y="4477016"/>
        <a:ext cx="233709" cy="4355"/>
      </dsp:txXfrm>
    </dsp:sp>
    <dsp:sp modelId="{4D6B940F-00F9-43ED-9A05-F6D4F986EC65}">
      <dsp:nvSpPr>
        <dsp:cNvPr id="0" name=""/>
        <dsp:cNvSpPr/>
      </dsp:nvSpPr>
      <dsp:spPr>
        <a:xfrm>
          <a:off x="5274852" y="3143639"/>
          <a:ext cx="1891824" cy="1135094"/>
        </a:xfrm>
        <a:prstGeom prst="rect">
          <a:avLst/>
        </a:prstGeom>
        <a:gradFill rotWithShape="0">
          <a:gsLst>
            <a:gs pos="0">
              <a:schemeClr val="accent5">
                <a:hueOff val="-4915304"/>
                <a:satOff val="-12668"/>
                <a:lumOff val="-8556"/>
                <a:alphaOff val="0"/>
                <a:satMod val="103000"/>
                <a:lumMod val="102000"/>
                <a:tint val="94000"/>
              </a:schemeClr>
            </a:gs>
            <a:gs pos="50000">
              <a:schemeClr val="accent5">
                <a:hueOff val="-4915304"/>
                <a:satOff val="-12668"/>
                <a:lumOff val="-8556"/>
                <a:alphaOff val="0"/>
                <a:satMod val="110000"/>
                <a:lumMod val="100000"/>
                <a:shade val="100000"/>
              </a:schemeClr>
            </a:gs>
            <a:gs pos="100000">
              <a:schemeClr val="accent5">
                <a:hueOff val="-4915304"/>
                <a:satOff val="-12668"/>
                <a:lumOff val="-8556"/>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l" defTabSz="400050">
            <a:lnSpc>
              <a:spcPct val="90000"/>
            </a:lnSpc>
            <a:spcBef>
              <a:spcPct val="0"/>
            </a:spcBef>
            <a:spcAft>
              <a:spcPct val="35000"/>
            </a:spcAft>
          </a:pPr>
          <a:r>
            <a:rPr lang="en-GB" sz="900" b="1" kern="1200"/>
            <a:t>Ongoing recruiment</a:t>
          </a:r>
        </a:p>
        <a:p>
          <a:pPr lvl="0" algn="l" defTabSz="400050">
            <a:lnSpc>
              <a:spcPct val="90000"/>
            </a:lnSpc>
            <a:spcBef>
              <a:spcPct val="0"/>
            </a:spcBef>
            <a:spcAft>
              <a:spcPct val="35000"/>
            </a:spcAft>
          </a:pPr>
          <a:r>
            <a:rPr lang="en-GB" sz="900" b="0" kern="1200"/>
            <a:t>- People will come and go and the recruitment of people to the PERKE group will be dynamic and responsive</a:t>
          </a:r>
        </a:p>
      </dsp:txBody>
      <dsp:txXfrm>
        <a:off x="5274852" y="3143639"/>
        <a:ext cx="1891824" cy="1135094"/>
      </dsp:txXfrm>
    </dsp:sp>
    <dsp:sp modelId="{429F2B6A-C2C8-4693-B946-D7F106AE24DF}">
      <dsp:nvSpPr>
        <dsp:cNvPr id="0" name=""/>
        <dsp:cNvSpPr/>
      </dsp:nvSpPr>
      <dsp:spPr>
        <a:xfrm>
          <a:off x="2510987" y="5235681"/>
          <a:ext cx="404519" cy="91440"/>
        </a:xfrm>
        <a:custGeom>
          <a:avLst/>
          <a:gdLst/>
          <a:ahLst/>
          <a:cxnLst/>
          <a:rect l="0" t="0" r="0" b="0"/>
          <a:pathLst>
            <a:path>
              <a:moveTo>
                <a:pt x="0" y="45720"/>
              </a:moveTo>
              <a:lnTo>
                <a:pt x="404519" y="45720"/>
              </a:lnTo>
            </a:path>
          </a:pathLst>
        </a:custGeom>
        <a:noFill/>
        <a:ln w="6350" cap="flat" cmpd="sng" algn="ctr">
          <a:solidFill>
            <a:schemeClr val="accent5">
              <a:hueOff val="-6082688"/>
              <a:satOff val="-15677"/>
              <a:lumOff val="-10588"/>
              <a:alphaOff val="0"/>
            </a:schemeClr>
          </a:solidFill>
          <a:prstDash val="solid"/>
          <a:miter lim="800000"/>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GB" sz="900" kern="1200"/>
        </a:p>
      </dsp:txBody>
      <dsp:txXfrm>
        <a:off x="2702369" y="5279224"/>
        <a:ext cx="21755" cy="4355"/>
      </dsp:txXfrm>
    </dsp:sp>
    <dsp:sp modelId="{5F802324-E937-4D08-99C8-98A8AFF19128}">
      <dsp:nvSpPr>
        <dsp:cNvPr id="0" name=""/>
        <dsp:cNvSpPr/>
      </dsp:nvSpPr>
      <dsp:spPr>
        <a:xfrm>
          <a:off x="620962" y="4713854"/>
          <a:ext cx="1891824" cy="1135094"/>
        </a:xfrm>
        <a:prstGeom prst="rect">
          <a:avLst/>
        </a:prstGeom>
        <a:gradFill rotWithShape="0">
          <a:gsLst>
            <a:gs pos="0">
              <a:schemeClr val="accent5">
                <a:hueOff val="-5529717"/>
                <a:satOff val="-14252"/>
                <a:lumOff val="-9626"/>
                <a:alphaOff val="0"/>
                <a:satMod val="103000"/>
                <a:lumMod val="102000"/>
                <a:tint val="94000"/>
              </a:schemeClr>
            </a:gs>
            <a:gs pos="50000">
              <a:schemeClr val="accent5">
                <a:hueOff val="-5529717"/>
                <a:satOff val="-14252"/>
                <a:lumOff val="-9626"/>
                <a:alphaOff val="0"/>
                <a:satMod val="110000"/>
                <a:lumMod val="100000"/>
                <a:shade val="100000"/>
              </a:schemeClr>
            </a:gs>
            <a:gs pos="100000">
              <a:schemeClr val="accent5">
                <a:hueOff val="-5529717"/>
                <a:satOff val="-14252"/>
                <a:lumOff val="-9626"/>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l" defTabSz="400050">
            <a:lnSpc>
              <a:spcPct val="90000"/>
            </a:lnSpc>
            <a:spcBef>
              <a:spcPct val="0"/>
            </a:spcBef>
            <a:spcAft>
              <a:spcPct val="35000"/>
            </a:spcAft>
          </a:pPr>
          <a:r>
            <a:rPr lang="en-GB" sz="900" b="1" kern="1200"/>
            <a:t>Ongoing facilitation, support and training as needed</a:t>
          </a:r>
        </a:p>
      </dsp:txBody>
      <dsp:txXfrm>
        <a:off x="620962" y="4713854"/>
        <a:ext cx="1891824" cy="1135094"/>
      </dsp:txXfrm>
    </dsp:sp>
    <dsp:sp modelId="{7C614E6C-ED1C-4824-AD7E-6CE0EA35D5E5}">
      <dsp:nvSpPr>
        <dsp:cNvPr id="0" name=""/>
        <dsp:cNvSpPr/>
      </dsp:nvSpPr>
      <dsp:spPr>
        <a:xfrm>
          <a:off x="4837932" y="5235681"/>
          <a:ext cx="404519" cy="91440"/>
        </a:xfrm>
        <a:custGeom>
          <a:avLst/>
          <a:gdLst/>
          <a:ahLst/>
          <a:cxnLst/>
          <a:rect l="0" t="0" r="0" b="0"/>
          <a:pathLst>
            <a:path>
              <a:moveTo>
                <a:pt x="0" y="45720"/>
              </a:moveTo>
              <a:lnTo>
                <a:pt x="404519" y="45720"/>
              </a:lnTo>
            </a:path>
          </a:pathLst>
        </a:custGeom>
        <a:noFill/>
        <a:ln w="6350" cap="flat" cmpd="sng" algn="ctr">
          <a:solidFill>
            <a:schemeClr val="accent5">
              <a:hueOff val="-6758543"/>
              <a:satOff val="-17419"/>
              <a:lumOff val="-11765"/>
              <a:alphaOff val="0"/>
            </a:schemeClr>
          </a:solidFill>
          <a:prstDash val="solid"/>
          <a:miter lim="800000"/>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GB" sz="900" kern="1200"/>
        </a:p>
      </dsp:txBody>
      <dsp:txXfrm>
        <a:off x="5029314" y="5279224"/>
        <a:ext cx="21755" cy="4355"/>
      </dsp:txXfrm>
    </dsp:sp>
    <dsp:sp modelId="{9910DD9C-B388-4820-A258-18CBF3456322}">
      <dsp:nvSpPr>
        <dsp:cNvPr id="0" name=""/>
        <dsp:cNvSpPr/>
      </dsp:nvSpPr>
      <dsp:spPr>
        <a:xfrm>
          <a:off x="2947907" y="4713854"/>
          <a:ext cx="1891824" cy="1135094"/>
        </a:xfrm>
        <a:prstGeom prst="rect">
          <a:avLst/>
        </a:prstGeom>
        <a:gradFill rotWithShape="0">
          <a:gsLst>
            <a:gs pos="0">
              <a:schemeClr val="accent5">
                <a:hueOff val="-6144130"/>
                <a:satOff val="-15835"/>
                <a:lumOff val="-10695"/>
                <a:alphaOff val="0"/>
                <a:satMod val="103000"/>
                <a:lumMod val="102000"/>
                <a:tint val="94000"/>
              </a:schemeClr>
            </a:gs>
            <a:gs pos="50000">
              <a:schemeClr val="accent5">
                <a:hueOff val="-6144130"/>
                <a:satOff val="-15835"/>
                <a:lumOff val="-10695"/>
                <a:alphaOff val="0"/>
                <a:satMod val="110000"/>
                <a:lumMod val="100000"/>
                <a:shade val="100000"/>
              </a:schemeClr>
            </a:gs>
            <a:gs pos="100000">
              <a:schemeClr val="accent5">
                <a:hueOff val="-6144130"/>
                <a:satOff val="-15835"/>
                <a:lumOff val="-1069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l" defTabSz="400050">
            <a:lnSpc>
              <a:spcPct val="90000"/>
            </a:lnSpc>
            <a:spcBef>
              <a:spcPct val="0"/>
            </a:spcBef>
            <a:spcAft>
              <a:spcPct val="35000"/>
            </a:spcAft>
          </a:pPr>
          <a:r>
            <a:rPr lang="en-GB" sz="900" b="1" kern="1200"/>
            <a:t>Ongoing RKE Project involvement</a:t>
          </a:r>
        </a:p>
        <a:p>
          <a:pPr lvl="0" algn="l" defTabSz="400050">
            <a:lnSpc>
              <a:spcPct val="90000"/>
            </a:lnSpc>
            <a:spcBef>
              <a:spcPct val="0"/>
            </a:spcBef>
            <a:spcAft>
              <a:spcPct val="35000"/>
            </a:spcAft>
          </a:pPr>
          <a:r>
            <a:rPr lang="en-GB" sz="900" b="0" kern="1200"/>
            <a:t>- to be decided by the group but would likely involve SUAB RG meetings, involvement in events, seminars, bid work, networking</a:t>
          </a:r>
        </a:p>
      </dsp:txBody>
      <dsp:txXfrm>
        <a:off x="2947907" y="4713854"/>
        <a:ext cx="1891824" cy="1135094"/>
      </dsp:txXfrm>
    </dsp:sp>
    <dsp:sp modelId="{5925DE88-4532-49D3-B243-A17289DA05EF}">
      <dsp:nvSpPr>
        <dsp:cNvPr id="0" name=""/>
        <dsp:cNvSpPr/>
      </dsp:nvSpPr>
      <dsp:spPr>
        <a:xfrm>
          <a:off x="5274852" y="4713854"/>
          <a:ext cx="1891824" cy="1135094"/>
        </a:xfrm>
        <a:prstGeom prst="rect">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l" defTabSz="400050">
            <a:lnSpc>
              <a:spcPct val="90000"/>
            </a:lnSpc>
            <a:spcBef>
              <a:spcPct val="0"/>
            </a:spcBef>
            <a:spcAft>
              <a:spcPct val="35000"/>
            </a:spcAft>
          </a:pPr>
          <a:r>
            <a:rPr lang="en-GB" sz="900" b="1" kern="1200"/>
            <a:t>Reviewing, and strengthening of SUAB RKE Group</a:t>
          </a:r>
        </a:p>
      </dsp:txBody>
      <dsp:txXfrm>
        <a:off x="5274852" y="4713854"/>
        <a:ext cx="1891824" cy="1135094"/>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547F06710BDC4F9A22A8A40BCF916A" ma:contentTypeVersion="13" ma:contentTypeDescription="Create a new document." ma:contentTypeScope="" ma:versionID="aa3ec1f87b479716939a999a72cc2c1b">
  <xsd:schema xmlns:xsd="http://www.w3.org/2001/XMLSchema" xmlns:xs="http://www.w3.org/2001/XMLSchema" xmlns:p="http://schemas.microsoft.com/office/2006/metadata/properties" xmlns:ns3="752700c2-f1d8-4efd-9041-ca0ec6e4f6a8" xmlns:ns4="57b81a5d-2228-4275-b52d-db7e4f3b7059" targetNamespace="http://schemas.microsoft.com/office/2006/metadata/properties" ma:root="true" ma:fieldsID="7d1a8c871fc1b4e5bdd2d86267bb5b0b" ns3:_="" ns4:_="">
    <xsd:import namespace="752700c2-f1d8-4efd-9041-ca0ec6e4f6a8"/>
    <xsd:import namespace="57b81a5d-2228-4275-b52d-db7e4f3b705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2700c2-f1d8-4efd-9041-ca0ec6e4f6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b81a5d-2228-4275-b52d-db7e4f3b705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AB3929-2D46-464D-9311-0636AA4D47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2700c2-f1d8-4efd-9041-ca0ec6e4f6a8"/>
    <ds:schemaRef ds:uri="57b81a5d-2228-4275-b52d-db7e4f3b7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572C09-2F37-4FDC-8E38-A39D3BC438CB}">
  <ds:schemaRefs>
    <ds:schemaRef ds:uri="http://schemas.microsoft.com/sharepoint/v3/contenttype/forms"/>
  </ds:schemaRefs>
</ds:datastoreItem>
</file>

<file path=customXml/itemProps3.xml><?xml version="1.0" encoding="utf-8"?>
<ds:datastoreItem xmlns:ds="http://schemas.openxmlformats.org/officeDocument/2006/customXml" ds:itemID="{A8B8745D-EE97-4229-B77C-E38ACF278E73}">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57b81a5d-2228-4275-b52d-db7e4f3b7059"/>
    <ds:schemaRef ds:uri="752700c2-f1d8-4efd-9041-ca0ec6e4f6a8"/>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649A9EFE-EF0E-4DAA-BBBA-B9F878490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3689</Words>
  <Characters>21032</Characters>
  <Application>Microsoft Office Word</Application>
  <DocSecurity>4</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Clayson</dc:creator>
  <cp:keywords/>
  <dc:description/>
  <cp:lastModifiedBy>Karl Turner</cp:lastModifiedBy>
  <cp:revision>2</cp:revision>
  <cp:lastPrinted>2020-07-08T15:55:00Z</cp:lastPrinted>
  <dcterms:created xsi:type="dcterms:W3CDTF">2021-06-16T09:28:00Z</dcterms:created>
  <dcterms:modified xsi:type="dcterms:W3CDTF">2021-06-16T09:28:00Z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0x01010007547F06710BDC4F9A22A8A40BCF916A</vt:lpwstr>
  </property>
</Properties>
</file>