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304BA" w:rsidP="004F0C59" w:rsidRDefault="000C16C0" w14:paraId="02AB4D3F" w14:textId="468F1971">
      <w:pPr>
        <w:pStyle w:val="Default"/>
        <w:tabs>
          <w:tab w:val="left" w:pos="567"/>
          <w:tab w:val="left" w:pos="851"/>
          <w:tab w:val="left" w:pos="1134"/>
        </w:tabs>
        <w:jc w:val="right"/>
      </w:pPr>
      <w:r>
        <w:rPr>
          <w:noProof/>
        </w:rPr>
        <w:drawing>
          <wp:inline distT="0" distB="0" distL="0" distR="0" wp14:anchorId="09512FB8" wp14:editId="34931840">
            <wp:extent cx="1737360" cy="664845"/>
            <wp:effectExtent l="0" t="0" r="0" b="1905"/>
            <wp:docPr id="1980825696" name="Picture 1980825696"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rsidR="004F0C59" w:rsidP="002304BA" w:rsidRDefault="004F0C59" w14:paraId="00BF29A8" w14:textId="77777777">
      <w:pPr>
        <w:jc w:val="center"/>
        <w:rPr>
          <w:b/>
          <w:bCs/>
        </w:rPr>
      </w:pPr>
    </w:p>
    <w:p w:rsidR="000C16C0" w:rsidP="00714ABB" w:rsidRDefault="000C16C0" w14:paraId="1CBA1059" w14:textId="686CC3BD">
      <w:pPr>
        <w:ind w:left="142"/>
        <w:jc w:val="center"/>
        <w:rPr>
          <w:b/>
          <w:bCs/>
          <w:sz w:val="28"/>
          <w:szCs w:val="28"/>
        </w:rPr>
      </w:pPr>
      <w:r w:rsidRPr="1DB6A100">
        <w:rPr>
          <w:b/>
          <w:bCs/>
          <w:sz w:val="28"/>
          <w:szCs w:val="28"/>
        </w:rPr>
        <w:t>STANDARD OPERATING PROCEDURE</w:t>
      </w:r>
    </w:p>
    <w:p w:rsidR="000C16C0" w:rsidP="000C16C0" w:rsidRDefault="000C16C0" w14:paraId="2F9E25AB" w14:textId="77777777">
      <w:pPr>
        <w:ind w:left="142"/>
        <w:rPr>
          <w:b/>
          <w:bCs/>
          <w:sz w:val="28"/>
          <w:szCs w:val="28"/>
        </w:rPr>
      </w:pPr>
    </w:p>
    <w:tbl>
      <w:tblPr>
        <w:tblStyle w:val="TableGrid"/>
        <w:tblW w:w="5000" w:type="pct"/>
        <w:tblLook w:val="04A0" w:firstRow="1" w:lastRow="0" w:firstColumn="1" w:lastColumn="0" w:noHBand="0" w:noVBand="1"/>
      </w:tblPr>
      <w:tblGrid>
        <w:gridCol w:w="4508"/>
        <w:gridCol w:w="4508"/>
      </w:tblGrid>
      <w:tr w:rsidR="002304BA" w:rsidTr="500D7D9F" w14:paraId="6B2038DE"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hideMark/>
          </w:tcPr>
          <w:p w:rsidR="002304BA" w:rsidP="00714ABB" w:rsidRDefault="002304BA" w14:paraId="58D6167F" w14:textId="77777777">
            <w:pPr>
              <w:jc w:val="center"/>
              <w:rPr>
                <w:b/>
                <w:bCs/>
              </w:rPr>
            </w:pPr>
            <w:r>
              <w:rPr>
                <w:b/>
                <w:bCs/>
              </w:rPr>
              <w:t>Reference Number</w:t>
            </w:r>
          </w:p>
        </w:tc>
        <w:tc>
          <w:tcPr>
            <w:tcW w:w="2500" w:type="pct"/>
            <w:tcBorders>
              <w:top w:val="single" w:color="auto" w:sz="4" w:space="0"/>
              <w:left w:val="single" w:color="auto" w:sz="4" w:space="0"/>
              <w:bottom w:val="single" w:color="auto" w:sz="4" w:space="0"/>
              <w:right w:val="single" w:color="auto" w:sz="4" w:space="0"/>
            </w:tcBorders>
            <w:tcMar/>
            <w:vAlign w:val="center"/>
            <w:hideMark/>
          </w:tcPr>
          <w:p w:rsidR="002304BA" w:rsidP="00714ABB" w:rsidRDefault="002304BA" w14:paraId="2829EAC4" w14:textId="37BFD4D5">
            <w:pPr>
              <w:jc w:val="center"/>
              <w:rPr>
                <w:b/>
                <w:bCs/>
              </w:rPr>
            </w:pPr>
            <w:r>
              <w:rPr>
                <w:b/>
                <w:bCs/>
              </w:rPr>
              <w:t>MMUHTA</w:t>
            </w:r>
            <w:r w:rsidR="00B133FD">
              <w:rPr>
                <w:b/>
                <w:bCs/>
              </w:rPr>
              <w:t>_</w:t>
            </w:r>
            <w:r>
              <w:rPr>
                <w:b/>
                <w:bCs/>
              </w:rPr>
              <w:t>002</w:t>
            </w:r>
          </w:p>
        </w:tc>
      </w:tr>
      <w:tr w:rsidR="000C16C0" w:rsidTr="500D7D9F" w14:paraId="51D0DD73"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tcPr>
          <w:p w:rsidR="000C16C0" w:rsidP="00714ABB" w:rsidRDefault="000C16C0" w14:paraId="11937C50" w14:textId="39ED9214">
            <w:pPr>
              <w:jc w:val="center"/>
              <w:rPr>
                <w:b/>
                <w:bCs/>
              </w:rPr>
            </w:pPr>
            <w:r>
              <w:rPr>
                <w:b/>
                <w:bCs/>
              </w:rPr>
              <w:t>Title</w:t>
            </w:r>
          </w:p>
        </w:tc>
        <w:tc>
          <w:tcPr>
            <w:tcW w:w="2500" w:type="pct"/>
            <w:tcBorders>
              <w:top w:val="single" w:color="auto" w:sz="4" w:space="0"/>
              <w:left w:val="single" w:color="auto" w:sz="4" w:space="0"/>
              <w:bottom w:val="single" w:color="auto" w:sz="4" w:space="0"/>
              <w:right w:val="single" w:color="auto" w:sz="4" w:space="0"/>
            </w:tcBorders>
            <w:tcMar/>
            <w:vAlign w:val="center"/>
          </w:tcPr>
          <w:p w:rsidR="000C16C0" w:rsidP="00714ABB" w:rsidRDefault="003F7212" w14:paraId="6214C4DB" w14:textId="5C0AD391">
            <w:pPr>
              <w:jc w:val="center"/>
              <w:rPr>
                <w:b/>
                <w:bCs/>
              </w:rPr>
            </w:pPr>
            <w:r>
              <w:rPr>
                <w:b/>
                <w:bCs/>
              </w:rPr>
              <w:t>Adverse Event Reporting</w:t>
            </w:r>
          </w:p>
        </w:tc>
      </w:tr>
      <w:tr w:rsidR="000C16C0" w:rsidTr="500D7D9F" w14:paraId="6A5DC4CE"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hideMark/>
          </w:tcPr>
          <w:p w:rsidR="000C16C0" w:rsidP="00714ABB" w:rsidRDefault="000C16C0" w14:paraId="4E328A6B" w14:textId="77777777">
            <w:pPr>
              <w:jc w:val="center"/>
              <w:rPr>
                <w:b/>
                <w:bCs/>
              </w:rPr>
            </w:pPr>
            <w:r>
              <w:rPr>
                <w:b/>
                <w:bCs/>
              </w:rPr>
              <w:t>Effective Date</w:t>
            </w:r>
          </w:p>
        </w:tc>
        <w:tc>
          <w:tcPr>
            <w:tcW w:w="2500" w:type="pct"/>
            <w:tcBorders>
              <w:top w:val="single" w:color="auto" w:sz="4" w:space="0"/>
              <w:left w:val="single" w:color="auto" w:sz="4" w:space="0"/>
              <w:bottom w:val="single" w:color="auto" w:sz="4" w:space="0"/>
              <w:right w:val="single" w:color="auto" w:sz="4" w:space="0"/>
            </w:tcBorders>
            <w:tcMar/>
            <w:vAlign w:val="center"/>
            <w:hideMark/>
          </w:tcPr>
          <w:p w:rsidR="000C16C0" w:rsidP="00714ABB" w:rsidRDefault="00B214BD" w14:paraId="03F508C3" w14:textId="70023A40">
            <w:pPr>
              <w:jc w:val="center"/>
              <w:rPr>
                <w:b/>
                <w:bCs/>
              </w:rPr>
            </w:pPr>
            <w:r>
              <w:rPr>
                <w:b/>
                <w:bCs/>
              </w:rPr>
              <w:t>30</w:t>
            </w:r>
            <w:r w:rsidRPr="00B214BD">
              <w:rPr>
                <w:b/>
                <w:bCs/>
                <w:vertAlign w:val="superscript"/>
              </w:rPr>
              <w:t>th</w:t>
            </w:r>
            <w:r>
              <w:rPr>
                <w:b/>
                <w:bCs/>
              </w:rPr>
              <w:t xml:space="preserve"> January 2</w:t>
            </w:r>
            <w:r w:rsidR="007533AF">
              <w:rPr>
                <w:b/>
                <w:bCs/>
              </w:rPr>
              <w:t>023</w:t>
            </w:r>
          </w:p>
        </w:tc>
      </w:tr>
      <w:tr w:rsidRPr="000C16C0" w:rsidR="000C16C0" w:rsidTr="500D7D9F" w14:paraId="57EFCF35"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hideMark/>
          </w:tcPr>
          <w:p w:rsidRPr="000C16C0" w:rsidR="000C16C0" w:rsidP="00714ABB" w:rsidRDefault="000C16C0" w14:paraId="2A53F3DF" w14:textId="77777777">
            <w:pPr>
              <w:jc w:val="center"/>
              <w:rPr>
                <w:b/>
                <w:bCs/>
                <w:i/>
              </w:rPr>
            </w:pPr>
            <w:r w:rsidRPr="000C16C0">
              <w:rPr>
                <w:b/>
                <w:bCs/>
                <w:i/>
              </w:rPr>
              <w:t>Review Date</w:t>
            </w:r>
          </w:p>
        </w:tc>
        <w:tc>
          <w:tcPr>
            <w:tcW w:w="2500" w:type="pct"/>
            <w:tcBorders>
              <w:top w:val="single" w:color="auto" w:sz="4" w:space="0"/>
              <w:left w:val="single" w:color="auto" w:sz="4" w:space="0"/>
              <w:bottom w:val="single" w:color="auto" w:sz="4" w:space="0"/>
              <w:right w:val="single" w:color="auto" w:sz="4" w:space="0"/>
            </w:tcBorders>
            <w:tcMar/>
            <w:vAlign w:val="center"/>
            <w:hideMark/>
          </w:tcPr>
          <w:p w:rsidRPr="000C16C0" w:rsidR="000C16C0" w:rsidP="00714ABB" w:rsidRDefault="002E7C16" w14:paraId="71BF6E1A" w14:textId="72CB55A7">
            <w:pPr>
              <w:ind w:left="0"/>
              <w:jc w:val="center"/>
              <w:rPr>
                <w:b w:val="1"/>
                <w:bCs w:val="1"/>
              </w:rPr>
            </w:pPr>
            <w:r w:rsidRPr="500D7D9F" w:rsidR="72A032E6">
              <w:rPr>
                <w:b w:val="1"/>
                <w:bCs w:val="1"/>
              </w:rPr>
              <w:t>2</w:t>
            </w:r>
            <w:r w:rsidRPr="500D7D9F" w:rsidR="72A032E6">
              <w:rPr>
                <w:b w:val="1"/>
                <w:bCs w:val="1"/>
                <w:vertAlign w:val="superscript"/>
              </w:rPr>
              <w:t>nd</w:t>
            </w:r>
            <w:r w:rsidRPr="500D7D9F" w:rsidR="72A032E6">
              <w:rPr>
                <w:b w:val="1"/>
                <w:bCs w:val="1"/>
              </w:rPr>
              <w:t xml:space="preserve"> March</w:t>
            </w:r>
            <w:r w:rsidRPr="500D7D9F" w:rsidR="0096754D">
              <w:rPr>
                <w:b w:val="1"/>
                <w:bCs w:val="1"/>
              </w:rPr>
              <w:t xml:space="preserve"> </w:t>
            </w:r>
            <w:r w:rsidRPr="500D7D9F" w:rsidR="0096754D">
              <w:rPr>
                <w:b w:val="1"/>
                <w:bCs w:val="1"/>
              </w:rPr>
              <w:t>202</w:t>
            </w:r>
            <w:r w:rsidRPr="500D7D9F" w:rsidR="002E7C16">
              <w:rPr>
                <w:b w:val="1"/>
                <w:bCs w:val="1"/>
              </w:rPr>
              <w:t>5</w:t>
            </w:r>
          </w:p>
        </w:tc>
      </w:tr>
      <w:tr w:rsidR="002304BA" w:rsidTr="500D7D9F" w14:paraId="0E129E14"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hideMark/>
          </w:tcPr>
          <w:p w:rsidR="002304BA" w:rsidP="00714ABB" w:rsidRDefault="002304BA" w14:paraId="25ED1685" w14:textId="77777777">
            <w:pPr>
              <w:jc w:val="center"/>
              <w:rPr>
                <w:b/>
                <w:bCs/>
              </w:rPr>
            </w:pPr>
            <w:r>
              <w:rPr>
                <w:b/>
                <w:bCs/>
              </w:rPr>
              <w:t>Superseded Version Number &amp; date</w:t>
            </w:r>
          </w:p>
        </w:tc>
        <w:tc>
          <w:tcPr>
            <w:tcW w:w="2500" w:type="pct"/>
            <w:tcBorders>
              <w:top w:val="single" w:color="auto" w:sz="4" w:space="0"/>
              <w:left w:val="single" w:color="auto" w:sz="4" w:space="0"/>
              <w:bottom w:val="single" w:color="auto" w:sz="4" w:space="0"/>
              <w:right w:val="single" w:color="auto" w:sz="4" w:space="0"/>
            </w:tcBorders>
            <w:tcMar/>
            <w:vAlign w:val="center"/>
            <w:hideMark/>
          </w:tcPr>
          <w:p w:rsidRPr="00B214BD" w:rsidR="00B214BD" w:rsidP="00714ABB" w:rsidRDefault="00B214BD" w14:paraId="7612627D" w14:textId="3076151F">
            <w:pPr>
              <w:ind w:left="0" w:right="0"/>
              <w:jc w:val="center"/>
              <w:rPr>
                <w:b w:val="1"/>
                <w:bCs w:val="1"/>
              </w:rPr>
            </w:pPr>
            <w:r w:rsidRPr="500D7D9F" w:rsidR="00B214BD">
              <w:rPr>
                <w:b w:val="1"/>
                <w:bCs w:val="1"/>
              </w:rPr>
              <w:t>V1.</w:t>
            </w:r>
            <w:r w:rsidRPr="500D7D9F" w:rsidR="001904E6">
              <w:rPr>
                <w:b w:val="1"/>
                <w:bCs w:val="1"/>
              </w:rPr>
              <w:t>2</w:t>
            </w:r>
            <w:r w:rsidRPr="500D7D9F" w:rsidR="00B214BD">
              <w:rPr>
                <w:b w:val="1"/>
                <w:bCs w:val="1"/>
              </w:rPr>
              <w:t xml:space="preserve"> </w:t>
            </w:r>
            <w:r w:rsidRPr="500D7D9F" w:rsidR="001904E6">
              <w:rPr>
                <w:b w:val="1"/>
                <w:bCs w:val="1"/>
              </w:rPr>
              <w:t>2</w:t>
            </w:r>
            <w:r w:rsidRPr="500D7D9F" w:rsidR="001904E6">
              <w:rPr>
                <w:b w:val="1"/>
                <w:bCs w:val="1"/>
                <w:vertAlign w:val="superscript"/>
              </w:rPr>
              <w:t>nd</w:t>
            </w:r>
            <w:r w:rsidRPr="500D7D9F" w:rsidR="001904E6">
              <w:rPr>
                <w:b w:val="1"/>
                <w:bCs w:val="1"/>
              </w:rPr>
              <w:t xml:space="preserve"> </w:t>
            </w:r>
            <w:r w:rsidRPr="500D7D9F" w:rsidR="57E4EE1B">
              <w:rPr>
                <w:b w:val="1"/>
                <w:bCs w:val="1"/>
              </w:rPr>
              <w:t xml:space="preserve">March </w:t>
            </w:r>
            <w:r w:rsidRPr="500D7D9F" w:rsidR="001904E6">
              <w:rPr>
                <w:b w:val="1"/>
                <w:bCs w:val="1"/>
              </w:rPr>
              <w:t>2023</w:t>
            </w:r>
          </w:p>
          <w:p w:rsidR="002304BA" w:rsidP="00714ABB" w:rsidRDefault="002304BA" w14:paraId="1385C63C" w14:textId="2E11A5CD">
            <w:pPr>
              <w:ind w:right="0"/>
              <w:jc w:val="center"/>
              <w:rPr>
                <w:b/>
                <w:bCs/>
              </w:rPr>
            </w:pPr>
          </w:p>
        </w:tc>
      </w:tr>
      <w:tr w:rsidR="00E255E2" w:rsidTr="500D7D9F" w14:paraId="5F0D4FD8"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tcPr>
          <w:p w:rsidR="00E255E2" w:rsidP="00BF5F4B" w:rsidRDefault="00E255E2" w14:paraId="747906BD" w14:textId="61798C54">
            <w:pPr>
              <w:jc w:val="center"/>
              <w:rPr>
                <w:b/>
                <w:bCs/>
              </w:rPr>
            </w:pPr>
            <w:r>
              <w:rPr>
                <w:b/>
                <w:bCs/>
              </w:rPr>
              <w:t>Author</w:t>
            </w:r>
          </w:p>
        </w:tc>
        <w:tc>
          <w:tcPr>
            <w:tcW w:w="2500" w:type="pct"/>
            <w:tcBorders>
              <w:top w:val="single" w:color="auto" w:sz="4" w:space="0"/>
              <w:left w:val="single" w:color="auto" w:sz="4" w:space="0"/>
              <w:bottom w:val="single" w:color="auto" w:sz="4" w:space="0"/>
              <w:right w:val="single" w:color="auto" w:sz="4" w:space="0"/>
            </w:tcBorders>
            <w:tcMar/>
            <w:vAlign w:val="center"/>
          </w:tcPr>
          <w:p w:rsidRPr="00B214BD" w:rsidR="00E255E2" w:rsidP="003F7212" w:rsidRDefault="00D36C57" w14:paraId="62046E6E" w14:textId="72E10101">
            <w:pPr>
              <w:ind w:left="0" w:right="0"/>
              <w:jc w:val="center"/>
              <w:rPr>
                <w:b/>
                <w:bCs/>
              </w:rPr>
            </w:pPr>
            <w:r>
              <w:rPr>
                <w:b/>
                <w:bCs/>
              </w:rPr>
              <w:t>Glenn Ferris</w:t>
            </w:r>
          </w:p>
        </w:tc>
      </w:tr>
      <w:tr w:rsidR="00E255E2" w:rsidTr="500D7D9F" w14:paraId="5CB7C98D" w14:textId="77777777">
        <w:trPr>
          <w:trHeight w:val="567" w:hRule="exact"/>
        </w:trPr>
        <w:tc>
          <w:tcPr>
            <w:tcW w:w="2500" w:type="pct"/>
            <w:tcBorders>
              <w:top w:val="single" w:color="auto" w:sz="4" w:space="0"/>
              <w:left w:val="single" w:color="auto" w:sz="4" w:space="0"/>
              <w:bottom w:val="single" w:color="auto" w:sz="4" w:space="0"/>
              <w:right w:val="single" w:color="auto" w:sz="4" w:space="0"/>
            </w:tcBorders>
            <w:tcMar/>
            <w:vAlign w:val="center"/>
          </w:tcPr>
          <w:p w:rsidR="00E255E2" w:rsidP="00BF5F4B" w:rsidRDefault="00E255E2" w14:paraId="1CBD022A" w14:textId="3F225221">
            <w:pPr>
              <w:jc w:val="center"/>
              <w:rPr>
                <w:b/>
                <w:bCs/>
              </w:rPr>
            </w:pPr>
            <w:r>
              <w:rPr>
                <w:b/>
                <w:bCs/>
              </w:rPr>
              <w:t>Reviewer</w:t>
            </w:r>
          </w:p>
        </w:tc>
        <w:tc>
          <w:tcPr>
            <w:tcW w:w="2500" w:type="pct"/>
            <w:tcBorders>
              <w:top w:val="single" w:color="auto" w:sz="4" w:space="0"/>
              <w:left w:val="single" w:color="auto" w:sz="4" w:space="0"/>
              <w:bottom w:val="single" w:color="auto" w:sz="4" w:space="0"/>
              <w:right w:val="single" w:color="auto" w:sz="4" w:space="0"/>
            </w:tcBorders>
            <w:tcMar/>
            <w:vAlign w:val="center"/>
          </w:tcPr>
          <w:p w:rsidRPr="00B214BD" w:rsidR="00E255E2" w:rsidP="003F7212" w:rsidRDefault="00D36C57" w14:paraId="1A08BFEE" w14:textId="36478FFF">
            <w:pPr>
              <w:ind w:left="0" w:right="0"/>
              <w:jc w:val="center"/>
              <w:rPr>
                <w:b/>
                <w:bCs/>
              </w:rPr>
            </w:pPr>
            <w:r>
              <w:rPr>
                <w:b/>
                <w:bCs/>
              </w:rPr>
              <w:t>Liam Hanson</w:t>
            </w:r>
          </w:p>
        </w:tc>
      </w:tr>
      <w:tr w:rsidR="002304BA" w:rsidTr="500D7D9F" w14:paraId="5F23C501" w14:textId="77777777">
        <w:trPr>
          <w:trHeight w:val="1980" w:hRule="exact"/>
        </w:trPr>
        <w:tc>
          <w:tcPr>
            <w:tcW w:w="2500" w:type="pct"/>
            <w:tcBorders>
              <w:top w:val="single" w:color="auto" w:sz="4" w:space="0"/>
              <w:left w:val="single" w:color="auto" w:sz="4" w:space="0"/>
              <w:bottom w:val="single" w:color="auto" w:sz="4" w:space="0"/>
              <w:right w:val="single" w:color="auto" w:sz="4" w:space="0"/>
            </w:tcBorders>
            <w:tcMar/>
            <w:vAlign w:val="center"/>
            <w:hideMark/>
          </w:tcPr>
          <w:p w:rsidR="002304BA" w:rsidP="00BF5F4B" w:rsidRDefault="002304BA" w14:paraId="7B47142B" w14:textId="77777777">
            <w:pPr>
              <w:jc w:val="center"/>
              <w:rPr>
                <w:b/>
                <w:bCs/>
              </w:rPr>
            </w:pPr>
            <w:r>
              <w:rPr>
                <w:b/>
                <w:bCs/>
              </w:rPr>
              <w:t xml:space="preserve">Authorisation </w:t>
            </w:r>
          </w:p>
        </w:tc>
        <w:tc>
          <w:tcPr>
            <w:tcW w:w="2500" w:type="pct"/>
            <w:tcBorders>
              <w:top w:val="single" w:color="auto" w:sz="4" w:space="0"/>
              <w:left w:val="single" w:color="auto" w:sz="4" w:space="0"/>
              <w:bottom w:val="single" w:color="auto" w:sz="4" w:space="0"/>
              <w:right w:val="single" w:color="auto" w:sz="4" w:space="0"/>
            </w:tcBorders>
            <w:tcMar/>
          </w:tcPr>
          <w:p w:rsidR="002304BA" w:rsidP="000C16C0" w:rsidRDefault="002304BA" w14:paraId="70DDAA95" w14:textId="48E314E5">
            <w:pPr>
              <w:ind w:left="0"/>
              <w:rPr>
                <w:b/>
                <w:bCs/>
                <w:sz w:val="16"/>
                <w:szCs w:val="16"/>
              </w:rPr>
            </w:pPr>
          </w:p>
          <w:p w:rsidR="002304BA" w:rsidP="002E7C16" w:rsidRDefault="004F0C59" w14:paraId="02E604CD" w14:textId="2C8CA731">
            <w:pPr>
              <w:ind w:left="0"/>
              <w:jc w:val="center"/>
              <w:rPr>
                <w:b/>
                <w:bCs/>
              </w:rPr>
            </w:pPr>
            <w:r>
              <w:rPr>
                <w:b/>
                <w:bCs/>
              </w:rPr>
              <w:t>Designated</w:t>
            </w:r>
            <w:r w:rsidR="002304BA">
              <w:rPr>
                <w:b/>
                <w:bCs/>
              </w:rPr>
              <w:t xml:space="preserve"> Individual</w:t>
            </w:r>
          </w:p>
          <w:p w:rsidR="002304BA" w:rsidP="002E7C16" w:rsidRDefault="00F70C70" w14:paraId="4D52EAE3" w14:textId="58E44092">
            <w:pPr>
              <w:ind w:left="0"/>
              <w:jc w:val="center"/>
              <w:rPr>
                <w:b/>
                <w:bCs/>
              </w:rPr>
            </w:pPr>
            <w:r>
              <w:rPr>
                <w:noProof/>
              </w:rPr>
              <w:drawing>
                <wp:inline distT="0" distB="0" distL="0" distR="0" wp14:anchorId="478E0D76" wp14:editId="5FF9672D">
                  <wp:extent cx="1179943" cy="542983"/>
                  <wp:effectExtent l="0" t="0" r="1270" b="9525"/>
                  <wp:docPr id="339830013" name="Picture 33983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179943" cy="542983"/>
                          </a:xfrm>
                          <a:prstGeom prst="rect">
                            <a:avLst/>
                          </a:prstGeom>
                        </pic:spPr>
                      </pic:pic>
                    </a:graphicData>
                  </a:graphic>
                </wp:inline>
              </w:drawing>
            </w:r>
          </w:p>
          <w:p w:rsidR="002304BA" w:rsidP="002E7C16" w:rsidRDefault="004F0C59" w14:paraId="0109EC13" w14:textId="0F186425">
            <w:pPr>
              <w:ind w:left="0"/>
              <w:jc w:val="center"/>
              <w:rPr>
                <w:b/>
                <w:bCs/>
              </w:rPr>
            </w:pPr>
            <w:r>
              <w:rPr>
                <w:b/>
                <w:bCs/>
              </w:rPr>
              <w:t>Professor</w:t>
            </w:r>
            <w:r w:rsidR="002304BA">
              <w:rPr>
                <w:b/>
                <w:bCs/>
              </w:rPr>
              <w:t xml:space="preserve"> </w:t>
            </w:r>
            <w:r w:rsidR="00F70C70">
              <w:rPr>
                <w:b/>
                <w:bCs/>
              </w:rPr>
              <w:t>Hans Degens</w:t>
            </w:r>
          </w:p>
          <w:p w:rsidR="002304BA" w:rsidP="000C16C0" w:rsidRDefault="002304BA" w14:paraId="74B244B4" w14:textId="2B472D4A">
            <w:pPr>
              <w:ind w:left="0"/>
              <w:rPr>
                <w:b/>
                <w:bCs/>
              </w:rPr>
            </w:pPr>
          </w:p>
          <w:p w:rsidRPr="000C16C0" w:rsidR="002304BA" w:rsidP="000C16C0" w:rsidRDefault="002304BA" w14:paraId="7602A93F" w14:textId="289A1F3C">
            <w:pPr>
              <w:ind w:left="0"/>
              <w:rPr>
                <w:b/>
                <w:bCs/>
              </w:rPr>
            </w:pPr>
          </w:p>
        </w:tc>
      </w:tr>
    </w:tbl>
    <w:p w:rsidR="000C16C0" w:rsidP="000C16C0" w:rsidRDefault="000C16C0" w14:paraId="1850B8C9" w14:textId="77777777">
      <w:pPr>
        <w:pStyle w:val="Default"/>
        <w:rPr>
          <w:b/>
          <w:bCs/>
          <w:sz w:val="23"/>
          <w:szCs w:val="23"/>
        </w:rPr>
      </w:pPr>
    </w:p>
    <w:p w:rsidR="000C16C0" w:rsidP="00714ABB" w:rsidRDefault="000C16C0" w14:paraId="02A0A5E3" w14:textId="06FFA45A">
      <w:pPr>
        <w:pStyle w:val="Heading1"/>
      </w:pPr>
      <w:r>
        <w:t xml:space="preserve">Background </w:t>
      </w:r>
    </w:p>
    <w:p w:rsidR="000C16C0" w:rsidP="00AA29C1" w:rsidRDefault="000C16C0" w14:paraId="6808B78D" w14:textId="7B8F823C">
      <w:r>
        <w:t>The University has introduced a quality management system for the governance of the acquisition, storage and use of human tissue.</w:t>
      </w:r>
    </w:p>
    <w:p w:rsidR="000C16C0" w:rsidP="00AA29C1" w:rsidRDefault="000C16C0" w14:paraId="31767E02" w14:textId="77777777"/>
    <w:p w:rsidRPr="00075F30" w:rsidR="000C16C0" w:rsidP="00AA29C1" w:rsidRDefault="000C16C0" w14:paraId="29CCDEC8" w14:textId="4B8440D7">
      <w:r>
        <w:t>This system will ensure that all work is carried out to the highest standard and that the University complies with the licensing obligations of the Human Tissue Act (HTA, 2004).</w:t>
      </w:r>
    </w:p>
    <w:p w:rsidR="000C16C0" w:rsidP="00714ABB" w:rsidRDefault="000C16C0" w14:paraId="338B6025" w14:textId="77777777"/>
    <w:p w:rsidRPr="00075F30" w:rsidR="000C16C0" w:rsidP="00714ABB" w:rsidRDefault="034FEBBF" w14:paraId="68CECF5E" w14:textId="78B22E80">
      <w:pPr>
        <w:rPr>
          <w:rFonts w:eastAsia="Arial"/>
        </w:rPr>
      </w:pPr>
      <w:r>
        <w:t>This SOP forms part of a suite of SOPs (MMUHTA</w:t>
      </w:r>
      <w:r w:rsidR="00B133FD">
        <w:t>_</w:t>
      </w:r>
      <w:r>
        <w:t>001 – MMU</w:t>
      </w:r>
      <w:r w:rsidR="005979CC">
        <w:t>HTA</w:t>
      </w:r>
      <w:r w:rsidR="00B133FD">
        <w:t>_</w:t>
      </w:r>
      <w:r w:rsidR="005979CC">
        <w:t>019</w:t>
      </w:r>
      <w:r>
        <w:t xml:space="preserve">) that support implementation of the quality management system and should be used as directed in </w:t>
      </w:r>
      <w:r w:rsidR="56A7BBC6">
        <w:t>Manchester Metropolitan University’s HTA</w:t>
      </w:r>
      <w:r>
        <w:t xml:space="preserve"> Code of Practice</w:t>
      </w:r>
      <w:r w:rsidR="1F1D84C0">
        <w:t>.</w:t>
      </w:r>
    </w:p>
    <w:p w:rsidRPr="00075F30" w:rsidR="000C16C0" w:rsidP="525DD93E" w:rsidRDefault="000C16C0" w14:paraId="28A87D20" w14:textId="50F18BFD">
      <w:pPr>
        <w:pStyle w:val="Default"/>
        <w:jc w:val="both"/>
        <w:rPr>
          <w:rFonts w:eastAsia="Calibri"/>
          <w:b/>
          <w:bCs/>
          <w:color w:val="000000" w:themeColor="text1"/>
        </w:rPr>
      </w:pPr>
    </w:p>
    <w:p w:rsidR="000C16C0" w:rsidP="00714ABB" w:rsidRDefault="000C16C0" w14:paraId="62D4FC2E" w14:textId="30169476">
      <w:pPr>
        <w:pStyle w:val="Heading1"/>
      </w:pPr>
      <w:r>
        <w:t xml:space="preserve">Purpose </w:t>
      </w:r>
    </w:p>
    <w:p w:rsidRPr="00075F30" w:rsidR="000C16C0" w:rsidP="00714ABB" w:rsidRDefault="000C16C0" w14:paraId="1FDB5C76" w14:textId="009D3D31">
      <w:r>
        <w:t xml:space="preserve">The purpose of this SOP is to set out a standard template for </w:t>
      </w:r>
      <w:r w:rsidR="3B260D98">
        <w:t>reporting adverse events</w:t>
      </w:r>
      <w:r>
        <w:t xml:space="preserve"> that fall under the Human Tissue Act (2004).</w:t>
      </w:r>
    </w:p>
    <w:p w:rsidR="525DD93E" w:rsidP="525DD93E" w:rsidRDefault="525DD93E" w14:paraId="483A57CA" w14:textId="26B36BCE">
      <w:pPr>
        <w:pStyle w:val="Default"/>
        <w:jc w:val="both"/>
        <w:rPr>
          <w:rFonts w:eastAsia="Calibri"/>
          <w:color w:val="000000" w:themeColor="text1"/>
        </w:rPr>
      </w:pPr>
    </w:p>
    <w:p w:rsidR="525DD93E" w:rsidP="525DD93E" w:rsidRDefault="525DD93E" w14:paraId="0C093266" w14:textId="62F7E754">
      <w:pPr>
        <w:rPr>
          <w:rFonts w:eastAsia="Arial"/>
          <w:b/>
          <w:bCs/>
          <w:szCs w:val="22"/>
        </w:rPr>
      </w:pPr>
    </w:p>
    <w:p w:rsidR="07A422AE" w:rsidP="00714ABB" w:rsidRDefault="07A422AE" w14:paraId="36AF8AB3" w14:textId="450CDBF2">
      <w:pPr>
        <w:pStyle w:val="Heading1"/>
      </w:pPr>
      <w:r w:rsidRPr="525DD93E">
        <w:lastRenderedPageBreak/>
        <w:t xml:space="preserve">Human Tissue Definition </w:t>
      </w:r>
    </w:p>
    <w:p w:rsidR="00714ABB" w:rsidP="00714ABB" w:rsidRDefault="07A422AE" w14:paraId="21A8446D" w14:textId="3EDB4BA0">
      <w:r w:rsidRPr="525DD93E">
        <w:t>Any, and all, constituent part/s of the human body containing cells.</w:t>
      </w:r>
    </w:p>
    <w:p w:rsidR="000C16C0" w:rsidP="00714ABB" w:rsidRDefault="000C16C0" w14:paraId="10109B09" w14:textId="40F03963">
      <w:pPr>
        <w:pStyle w:val="Heading1"/>
      </w:pPr>
      <w:r w:rsidRPr="525DD93E">
        <w:t>Scope (of this SOP)</w:t>
      </w:r>
    </w:p>
    <w:p w:rsidRPr="00714ABB" w:rsidR="004F0C59" w:rsidP="00714ABB" w:rsidRDefault="000C16C0" w14:paraId="22BF8C0F" w14:textId="665F8BF8">
      <w:r w:rsidRPr="00714ABB">
        <w:t xml:space="preserve">Reporting adverse events related to relevant material in Manchester Metropolitan University. </w:t>
      </w:r>
      <w:r w:rsidRPr="00714ABB" w:rsidR="0BB89763">
        <w:t>Adverse events and incidents are defined below</w:t>
      </w:r>
      <w:r w:rsidR="0BB89763">
        <w:t>.</w:t>
      </w:r>
    </w:p>
    <w:p w:rsidRPr="000C16C0" w:rsidR="002304BA" w:rsidP="00714ABB" w:rsidRDefault="002304BA" w14:paraId="296CDC0A" w14:textId="77777777">
      <w:pPr>
        <w:pStyle w:val="Heading1"/>
      </w:pPr>
      <w:r w:rsidRPr="000C16C0">
        <w:t xml:space="preserve">Adverse Event </w:t>
      </w:r>
    </w:p>
    <w:p w:rsidRPr="00714ABB" w:rsidR="002304BA" w:rsidP="00714ABB" w:rsidRDefault="004F0C59" w14:paraId="16FD60D3" w14:textId="48A39CBB">
      <w:r>
        <w:t xml:space="preserve">Any event, which has resulted in a deviation from the </w:t>
      </w:r>
      <w:r w:rsidR="44F81A16">
        <w:t>HTA MMU Code of Practice</w:t>
      </w:r>
      <w:r w:rsidR="6A3DF908">
        <w:t>,</w:t>
      </w:r>
      <w:r>
        <w:t xml:space="preserve"> SOPs and their associated policies and procedures</w:t>
      </w:r>
      <w:r w:rsidR="00F70C70">
        <w:t>.</w:t>
      </w:r>
    </w:p>
    <w:p w:rsidRPr="00714ABB" w:rsidR="002304BA" w:rsidP="00714ABB" w:rsidRDefault="002304BA" w14:paraId="4D7DD2C3" w14:textId="51E6DBD7">
      <w:pPr>
        <w:pStyle w:val="Heading1"/>
      </w:pPr>
      <w:r>
        <w:t>Definitions</w:t>
      </w:r>
    </w:p>
    <w:p w:rsidRPr="000C16C0" w:rsidR="002304BA" w:rsidP="00714ABB" w:rsidRDefault="002304BA" w14:paraId="6F0B4F0A" w14:textId="77777777">
      <w:pPr>
        <w:pStyle w:val="Heading1"/>
      </w:pPr>
      <w:r w:rsidRPr="000C16C0">
        <w:t xml:space="preserve">Adverse Event </w:t>
      </w:r>
    </w:p>
    <w:p w:rsidRPr="000C16C0" w:rsidR="002304BA" w:rsidP="00714ABB" w:rsidRDefault="002304BA" w14:paraId="0EEF7F65" w14:textId="77777777">
      <w:r w:rsidRPr="000C16C0">
        <w:t>Any event that:</w:t>
      </w:r>
    </w:p>
    <w:p w:rsidRPr="000C16C0" w:rsidR="002304BA" w:rsidP="00714ABB" w:rsidRDefault="002304BA" w14:paraId="14F6F619" w14:textId="0C3E748F">
      <w:pPr>
        <w:pStyle w:val="ListParagraph"/>
        <w:numPr>
          <w:ilvl w:val="0"/>
          <w:numId w:val="6"/>
        </w:numPr>
      </w:pPr>
      <w:r w:rsidRPr="000C16C0">
        <w:t>Caused harm</w:t>
      </w:r>
      <w:r w:rsidRPr="000C16C0" w:rsidR="00F70C70">
        <w:t>,</w:t>
      </w:r>
      <w:r w:rsidRPr="000C16C0">
        <w:t xml:space="preserve"> or had the potential to cause harm</w:t>
      </w:r>
      <w:r w:rsidRPr="000C16C0" w:rsidR="00F70C70">
        <w:t>,</w:t>
      </w:r>
      <w:r w:rsidRPr="000C16C0">
        <w:t xml:space="preserve"> to staff or visitors.</w:t>
      </w:r>
    </w:p>
    <w:p w:rsidRPr="000C16C0" w:rsidR="002304BA" w:rsidP="00714ABB" w:rsidRDefault="002304BA" w14:paraId="3680F91F" w14:textId="0A5E2809">
      <w:pPr>
        <w:pStyle w:val="ListParagraph"/>
        <w:numPr>
          <w:ilvl w:val="0"/>
          <w:numId w:val="6"/>
        </w:numPr>
      </w:pPr>
      <w:r w:rsidRPr="000C16C0">
        <w:t>Led to</w:t>
      </w:r>
      <w:r w:rsidRPr="000C16C0" w:rsidR="00F70C70">
        <w:t>,</w:t>
      </w:r>
      <w:r w:rsidRPr="000C16C0">
        <w:t xml:space="preserve"> or had the potential to lead to</w:t>
      </w:r>
      <w:r w:rsidRPr="000C16C0" w:rsidR="00F70C70">
        <w:t>,</w:t>
      </w:r>
      <w:r w:rsidRPr="000C16C0">
        <w:t xml:space="preserve"> a breach of security of the premises</w:t>
      </w:r>
      <w:r w:rsidR="000C16C0">
        <w:t xml:space="preserve"> </w:t>
      </w:r>
      <w:r w:rsidRPr="000C16C0">
        <w:t>and the contents contained therein.</w:t>
      </w:r>
    </w:p>
    <w:p w:rsidRPr="000C16C0" w:rsidR="002304BA" w:rsidP="00714ABB" w:rsidRDefault="002304BA" w14:paraId="0CE1D921" w14:textId="24DB5643">
      <w:pPr>
        <w:pStyle w:val="ListParagraph"/>
        <w:numPr>
          <w:ilvl w:val="0"/>
          <w:numId w:val="6"/>
        </w:numPr>
      </w:pPr>
      <w:r w:rsidRPr="000C16C0">
        <w:t>Caused harm</w:t>
      </w:r>
      <w:r w:rsidRPr="000C16C0" w:rsidR="00F70C70">
        <w:t>,</w:t>
      </w:r>
      <w:r w:rsidRPr="000C16C0">
        <w:t xml:space="preserve"> or had the potential to cause harm</w:t>
      </w:r>
      <w:r w:rsidRPr="000C16C0" w:rsidR="00F70C70">
        <w:t>,</w:t>
      </w:r>
      <w:r w:rsidRPr="000C16C0">
        <w:t xml:space="preserve"> to stored human tissue (including loss).</w:t>
      </w:r>
    </w:p>
    <w:p w:rsidRPr="000C16C0" w:rsidR="002304BA" w:rsidP="00714ABB" w:rsidRDefault="002304BA" w14:paraId="4F5389AD" w14:textId="2C999BFD">
      <w:pPr>
        <w:pStyle w:val="ListParagraph"/>
        <w:numPr>
          <w:ilvl w:val="0"/>
          <w:numId w:val="6"/>
        </w:numPr>
      </w:pPr>
      <w:r w:rsidRPr="000C16C0">
        <w:t>Gave rise to an internal inquiry.</w:t>
      </w:r>
    </w:p>
    <w:p w:rsidRPr="00714ABB" w:rsidR="002304BA" w:rsidP="00714ABB" w:rsidRDefault="002304BA" w14:paraId="6368871C" w14:textId="51B44624">
      <w:pPr>
        <w:pStyle w:val="Heading1"/>
      </w:pPr>
      <w:r w:rsidRPr="00714ABB">
        <w:t>Incident</w:t>
      </w:r>
    </w:p>
    <w:p w:rsidRPr="000C16C0" w:rsidR="002304BA" w:rsidP="00714ABB" w:rsidRDefault="002304BA" w14:paraId="6DABF2C1" w14:textId="77777777">
      <w:r w:rsidRPr="000C16C0">
        <w:t>Any untoward event or sequence of events:</w:t>
      </w:r>
    </w:p>
    <w:p w:rsidRPr="000C16C0" w:rsidR="002304BA" w:rsidP="00714ABB" w:rsidRDefault="002304BA" w14:paraId="788CC72D" w14:textId="5793A020">
      <w:pPr>
        <w:pStyle w:val="ListParagraph"/>
        <w:numPr>
          <w:ilvl w:val="0"/>
          <w:numId w:val="7"/>
        </w:numPr>
      </w:pPr>
      <w:r w:rsidRPr="000C16C0">
        <w:t>That caused</w:t>
      </w:r>
      <w:r w:rsidRPr="000C16C0" w:rsidR="00F70C70">
        <w:t>,</w:t>
      </w:r>
      <w:r w:rsidRPr="000C16C0">
        <w:t xml:space="preserve"> or has the potential to cause damage, harm, or a direct negative impact to an organisation</w:t>
      </w:r>
      <w:r w:rsidRPr="000C16C0" w:rsidR="00F70C70">
        <w:t>’</w:t>
      </w:r>
      <w:r w:rsidRPr="000C16C0">
        <w:t>s business, security, reputation, facilities, personnel, safety, health and environment</w:t>
      </w:r>
    </w:p>
    <w:p w:rsidRPr="000C16C0" w:rsidR="002304BA" w:rsidP="00714ABB" w:rsidRDefault="002304BA" w14:paraId="6E84F180" w14:textId="48BA85A9">
      <w:pPr>
        <w:pStyle w:val="ListParagraph"/>
        <w:numPr>
          <w:ilvl w:val="0"/>
          <w:numId w:val="7"/>
        </w:numPr>
      </w:pPr>
      <w:r w:rsidRPr="000C16C0">
        <w:t>Where an important policy, procedure or practice was not followed by staff</w:t>
      </w:r>
      <w:r w:rsidR="000C16C0">
        <w:t xml:space="preserve"> </w:t>
      </w:r>
      <w:r w:rsidRPr="000C16C0" w:rsidR="004F0C59">
        <w:t>leading to detriment or the potential detriment of the above</w:t>
      </w:r>
    </w:p>
    <w:p w:rsidRPr="000C16C0" w:rsidR="002304BA" w:rsidP="002304BA" w:rsidRDefault="002304BA" w14:paraId="7D31B3FB" w14:textId="77777777">
      <w:pPr>
        <w:pStyle w:val="ListParagraph"/>
        <w:autoSpaceDE w:val="0"/>
        <w:autoSpaceDN w:val="0"/>
        <w:adjustRightInd w:val="0"/>
        <w:spacing w:line="240" w:lineRule="auto"/>
        <w:ind w:left="1080" w:right="0"/>
      </w:pPr>
    </w:p>
    <w:p w:rsidRPr="000C16C0" w:rsidR="002304BA" w:rsidP="00714ABB" w:rsidRDefault="002304BA" w14:paraId="76D2A761" w14:textId="77777777">
      <w:r w:rsidRPr="000C16C0">
        <w:t xml:space="preserve">Adverse events can be graded from </w:t>
      </w:r>
      <w:r w:rsidRPr="000C16C0" w:rsidR="004F0C59">
        <w:t>catastrophic (</w:t>
      </w:r>
      <w:r w:rsidRPr="000C16C0">
        <w:t xml:space="preserve">Level 5) down to a near miss (Level 0). </w:t>
      </w:r>
    </w:p>
    <w:p w:rsidRPr="000C16C0" w:rsidR="002304BA" w:rsidP="00714ABB" w:rsidRDefault="002304BA" w14:paraId="0A6C368B" w14:textId="77777777"/>
    <w:p w:rsidR="000C16C0" w:rsidP="00714ABB" w:rsidRDefault="004F0C59" w14:paraId="7475212C" w14:textId="45B34BA2">
      <w:r w:rsidRPr="000C16C0">
        <w:t>All adverse events should be reported so that preventative action can be taken.</w:t>
      </w:r>
      <w:r w:rsidRPr="000C16C0" w:rsidR="00B73FF2">
        <w:t xml:space="preserve"> This SOP is written specifically to cover adverse events involving human cells or tissues</w:t>
      </w:r>
      <w:r w:rsidR="000C16C0">
        <w:t xml:space="preserve"> and should be described on a form as below</w:t>
      </w:r>
      <w:r w:rsidRPr="000C16C0" w:rsidR="00B73FF2">
        <w:t>. The university also has an SOP named Protocols Deviations, Violations and Adverse Event Reporting (MMU-RKE SOP 011) that covers other adverse events.</w:t>
      </w:r>
    </w:p>
    <w:p w:rsidR="00453776" w:rsidP="002304BA" w:rsidRDefault="00453776" w14:paraId="12F0C8DC" w14:textId="77777777">
      <w:pPr>
        <w:pStyle w:val="ListParagraph"/>
        <w:autoSpaceDE w:val="0"/>
        <w:autoSpaceDN w:val="0"/>
        <w:adjustRightInd w:val="0"/>
        <w:spacing w:line="240" w:lineRule="auto"/>
        <w:ind w:left="0" w:right="0"/>
      </w:pPr>
    </w:p>
    <w:p w:rsidR="00DB0D05" w:rsidP="00714ABB" w:rsidRDefault="00DB0D05" w14:paraId="29774FBD" w14:textId="77777777">
      <w:r>
        <w:t>Samples lost through an adverse event should be removed from item tracker noting the sample was lost through an adverse event, selecting the most appropriate description of the adverse event from the list below:</w:t>
      </w:r>
    </w:p>
    <w:p w:rsidR="00DB0D05" w:rsidP="00DB0D05" w:rsidRDefault="00DB0D05" w14:paraId="613AD89B" w14:textId="77777777">
      <w:pPr>
        <w:pStyle w:val="ListParagraph"/>
        <w:autoSpaceDE w:val="0"/>
        <w:autoSpaceDN w:val="0"/>
        <w:adjustRightInd w:val="0"/>
        <w:spacing w:line="240" w:lineRule="auto"/>
        <w:ind w:left="0" w:right="0"/>
      </w:pPr>
    </w:p>
    <w:p w:rsidR="00DB0D05" w:rsidP="00714ABB" w:rsidRDefault="00DB0D05" w14:paraId="29948F12" w14:textId="77777777">
      <w:pPr>
        <w:pStyle w:val="ListParagraph"/>
        <w:numPr>
          <w:ilvl w:val="0"/>
          <w:numId w:val="8"/>
        </w:numPr>
        <w:autoSpaceDE w:val="0"/>
        <w:autoSpaceDN w:val="0"/>
        <w:adjustRightInd w:val="0"/>
        <w:spacing w:line="240" w:lineRule="auto"/>
        <w:ind w:right="0"/>
      </w:pPr>
      <w:r>
        <w:t>Freezer Failure</w:t>
      </w:r>
    </w:p>
    <w:p w:rsidR="00DB0D05" w:rsidP="00714ABB" w:rsidRDefault="00DB0D05" w14:paraId="43417A6F" w14:textId="77777777">
      <w:pPr>
        <w:pStyle w:val="ListParagraph"/>
        <w:numPr>
          <w:ilvl w:val="0"/>
          <w:numId w:val="8"/>
        </w:numPr>
        <w:autoSpaceDE w:val="0"/>
        <w:autoSpaceDN w:val="0"/>
        <w:adjustRightInd w:val="0"/>
        <w:spacing w:line="240" w:lineRule="auto"/>
        <w:ind w:right="0"/>
      </w:pPr>
      <w:r>
        <w:t>Improper Sample Handling</w:t>
      </w:r>
    </w:p>
    <w:p w:rsidR="00DB0D05" w:rsidP="00714ABB" w:rsidRDefault="00DB0D05" w14:paraId="4202C672" w14:textId="77777777">
      <w:pPr>
        <w:pStyle w:val="ListParagraph"/>
        <w:numPr>
          <w:ilvl w:val="0"/>
          <w:numId w:val="8"/>
        </w:numPr>
        <w:autoSpaceDE w:val="0"/>
        <w:autoSpaceDN w:val="0"/>
        <w:adjustRightInd w:val="0"/>
        <w:spacing w:line="240" w:lineRule="auto"/>
        <w:ind w:right="0"/>
      </w:pPr>
      <w:r>
        <w:t>No Consent</w:t>
      </w:r>
    </w:p>
    <w:p w:rsidR="00DB0D05" w:rsidP="00714ABB" w:rsidRDefault="00DB0D05" w14:paraId="7F83E03F" w14:textId="77777777">
      <w:pPr>
        <w:pStyle w:val="ListParagraph"/>
        <w:numPr>
          <w:ilvl w:val="0"/>
          <w:numId w:val="8"/>
        </w:numPr>
        <w:autoSpaceDE w:val="0"/>
        <w:autoSpaceDN w:val="0"/>
        <w:adjustRightInd w:val="0"/>
        <w:spacing w:line="240" w:lineRule="auto"/>
        <w:ind w:right="0"/>
      </w:pPr>
      <w:r>
        <w:t>Power Failure – Building</w:t>
      </w:r>
    </w:p>
    <w:p w:rsidR="00DB0D05" w:rsidP="00714ABB" w:rsidRDefault="00DB0D05" w14:paraId="013ED31E" w14:textId="77777777">
      <w:pPr>
        <w:pStyle w:val="ListParagraph"/>
        <w:numPr>
          <w:ilvl w:val="0"/>
          <w:numId w:val="8"/>
        </w:numPr>
        <w:autoSpaceDE w:val="0"/>
        <w:autoSpaceDN w:val="0"/>
        <w:adjustRightInd w:val="0"/>
        <w:spacing w:line="240" w:lineRule="auto"/>
        <w:ind w:right="0"/>
      </w:pPr>
      <w:r>
        <w:t>Power Failure – Isolated Sockets</w:t>
      </w:r>
    </w:p>
    <w:p w:rsidR="00DB0D05" w:rsidP="00714ABB" w:rsidRDefault="00DB0D05" w14:paraId="6235CDAF" w14:textId="77777777">
      <w:pPr>
        <w:pStyle w:val="ListParagraph"/>
        <w:numPr>
          <w:ilvl w:val="0"/>
          <w:numId w:val="8"/>
        </w:numPr>
        <w:autoSpaceDE w:val="0"/>
        <w:autoSpaceDN w:val="0"/>
        <w:adjustRightInd w:val="0"/>
        <w:spacing w:line="240" w:lineRule="auto"/>
        <w:ind w:right="0"/>
      </w:pPr>
      <w:r>
        <w:t>Transport Failure</w:t>
      </w:r>
    </w:p>
    <w:p w:rsidR="00DB0D05" w:rsidP="00714ABB" w:rsidRDefault="00DB0D05" w14:paraId="45209DB9" w14:textId="77777777">
      <w:pPr>
        <w:pStyle w:val="ListParagraph"/>
        <w:numPr>
          <w:ilvl w:val="0"/>
          <w:numId w:val="8"/>
        </w:numPr>
        <w:autoSpaceDE w:val="0"/>
        <w:autoSpaceDN w:val="0"/>
        <w:adjustRightInd w:val="0"/>
        <w:spacing w:line="240" w:lineRule="auto"/>
        <w:ind w:right="0"/>
      </w:pPr>
      <w:r>
        <w:t>Unidentifiable Sample</w:t>
      </w:r>
    </w:p>
    <w:p w:rsidR="00EC7D67" w:rsidP="00714ABB" w:rsidRDefault="007A629A" w14:paraId="4A8DB792" w14:textId="68F2E1A4">
      <w:r>
        <w:lastRenderedPageBreak/>
        <w:t>ItemTracker</w:t>
      </w:r>
      <w:r w:rsidR="00D44BB4">
        <w:t xml:space="preserve"> should be updated </w:t>
      </w:r>
      <w:r>
        <w:t>promptly following the loss of samples, in situations where there is a delay between the adverse event and the removal of samples from the ItemTracker system the date of the adverse should be noted by filling in the appropriate required field.</w:t>
      </w:r>
      <w:r w:rsidR="00FC329A">
        <w:t xml:space="preserve"> The aim is to rectify the adverse within two weeks of the event.</w:t>
      </w:r>
    </w:p>
    <w:p w:rsidR="00714ABB" w:rsidP="00714ABB" w:rsidRDefault="00714ABB" w14:paraId="7A4B43A6" w14:textId="77777777"/>
    <w:p w:rsidR="000C16C0" w:rsidP="00714ABB" w:rsidRDefault="00EC7D67" w14:paraId="0A696730" w14:textId="4534146F">
      <w:r w:rsidR="00EC7D67">
        <w:rPr/>
        <w:t>When reporting to adverse events relating to freezer failure and/or loss of power to storage freezers</w:t>
      </w:r>
      <w:r w:rsidR="00380B45">
        <w:rPr/>
        <w:t xml:space="preserve">, the </w:t>
      </w:r>
      <w:r w:rsidR="16D772F9">
        <w:rPr/>
        <w:t>T</w:t>
      </w:r>
      <w:r w:rsidR="00380B45">
        <w:rPr/>
        <w:t xml:space="preserve">utela </w:t>
      </w:r>
      <w:r w:rsidR="240503E3">
        <w:rPr/>
        <w:t>M</w:t>
      </w:r>
      <w:r w:rsidR="00380B45">
        <w:rPr/>
        <w:t xml:space="preserve">onitoring </w:t>
      </w:r>
      <w:r w:rsidR="35EBA6FB">
        <w:rPr/>
        <w:t>S</w:t>
      </w:r>
      <w:r w:rsidR="00380B45">
        <w:rPr/>
        <w:t xml:space="preserve">ystem </w:t>
      </w:r>
      <w:r w:rsidR="008F01B9">
        <w:rPr/>
        <w:t>(</w:t>
      </w:r>
      <w:hyperlink r:id="Rbdba7bad7f514e9d">
        <w:r w:rsidRPr="500D7D9F" w:rsidR="008F01B9">
          <w:rPr>
            <w:rStyle w:val="Hyperlink"/>
          </w:rPr>
          <w:t>MMUHTA_015</w:t>
        </w:r>
      </w:hyperlink>
      <w:r w:rsidR="008F01B9">
        <w:rPr/>
        <w:t>)</w:t>
      </w:r>
      <w:r w:rsidR="201AED16">
        <w:rPr/>
        <w:t xml:space="preserve"> </w:t>
      </w:r>
      <w:r w:rsidR="008F01B9">
        <w:rPr/>
        <w:t>should be consulted and event report</w:t>
      </w:r>
      <w:r w:rsidR="00201BB7">
        <w:rPr/>
        <w:t>s</w:t>
      </w:r>
      <w:r w:rsidR="008F01B9">
        <w:rPr/>
        <w:t xml:space="preserve"> downloaded</w:t>
      </w:r>
      <w:r w:rsidR="00644FA4">
        <w:rPr/>
        <w:t xml:space="preserve"> </w:t>
      </w:r>
      <w:r w:rsidR="00201BB7">
        <w:rPr/>
        <w:t xml:space="preserve">every six months </w:t>
      </w:r>
      <w:r w:rsidR="00644FA4">
        <w:rPr/>
        <w:t xml:space="preserve">and stored on the HTA </w:t>
      </w:r>
      <w:r w:rsidR="06846565">
        <w:rPr/>
        <w:t>SharePoint</w:t>
      </w:r>
      <w:r w:rsidR="00644FA4">
        <w:rPr/>
        <w:t xml:space="preserve"> within the </w:t>
      </w:r>
      <w:r w:rsidRPr="500D7D9F" w:rsidR="00644FA4">
        <w:rPr>
          <w:i w:val="1"/>
          <w:iCs w:val="1"/>
        </w:rPr>
        <w:t>Adverse Events</w:t>
      </w:r>
      <w:r w:rsidR="00644FA4">
        <w:rPr/>
        <w:t xml:space="preserve"> folder</w:t>
      </w:r>
      <w:r w:rsidR="00201BB7">
        <w:rPr/>
        <w:t>.</w:t>
      </w:r>
      <w:r>
        <w:br w:type="page"/>
      </w:r>
    </w:p>
    <w:bookmarkStart w:name="_MON_1643707832" w:id="0"/>
    <w:bookmarkEnd w:id="0"/>
    <w:p w:rsidRPr="000C16C0" w:rsidR="00BF5F4B" w:rsidP="000C16C0" w:rsidRDefault="00490783" w14:paraId="4C869B68" w14:textId="4BB579BB">
      <w:pPr>
        <w:ind w:left="-851"/>
      </w:pPr>
      <w:r>
        <w:object w:dxaOrig="10713" w:dyaOrig="13119" w14:anchorId="763098E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5.55pt;height:655.2pt" o:ole="" type="#_x0000_t75">
            <v:imagedata o:title="" r:id="rId16"/>
          </v:shape>
          <o:OLEObject Type="Embed" ProgID="Word.Document.12" ShapeID="_x0000_i1025" DrawAspect="Content" ObjectID="_1739279073" r:id="rId17">
            <o:FieldCodes>\s</o:FieldCodes>
          </o:OLEObject>
        </w:object>
      </w:r>
    </w:p>
    <w:p w:rsidR="5EE96D02" w:rsidP="5EE96D02" w:rsidRDefault="5EE96D02" w14:paraId="78C82D7B" w14:textId="2C6A35C2">
      <w:pPr>
        <w:ind w:left="-851"/>
        <w:rPr>
          <w:b/>
          <w:bCs/>
        </w:rPr>
      </w:pPr>
    </w:p>
    <w:p w:rsidR="5EE96D02" w:rsidP="5EE96D02" w:rsidRDefault="5EE96D02" w14:paraId="354BECBD" w14:textId="509D1466">
      <w:pPr>
        <w:ind w:left="-851"/>
        <w:rPr>
          <w:b/>
          <w:bCs/>
        </w:rPr>
      </w:pPr>
    </w:p>
    <w:p w:rsidR="21708F10" w:rsidP="5EE96D02" w:rsidRDefault="21708F10" w14:paraId="42D5B900" w14:textId="49FB934B">
      <w:pPr>
        <w:ind w:left="-851"/>
        <w:rPr>
          <w:b/>
          <w:bCs/>
        </w:rPr>
      </w:pPr>
      <w:r w:rsidRPr="5EE96D02">
        <w:rPr>
          <w:b/>
          <w:bCs/>
        </w:rPr>
        <w:t>Vers</w:t>
      </w:r>
      <w:r w:rsidR="000149CC">
        <w:rPr>
          <w:b/>
          <w:bCs/>
        </w:rPr>
        <w:t>i</w:t>
      </w:r>
      <w:r w:rsidRPr="5EE96D02">
        <w:rPr>
          <w:b/>
          <w:bCs/>
        </w:rPr>
        <w:t xml:space="preserve">on Control </w:t>
      </w:r>
    </w:p>
    <w:p w:rsidR="5EE96D02" w:rsidP="5EE96D02" w:rsidRDefault="5EE96D02" w14:paraId="624C1E5D" w14:textId="0E6863ED">
      <w:pPr>
        <w:ind w:left="-851"/>
        <w:rPr>
          <w:b/>
          <w:bCs/>
        </w:rPr>
      </w:pPr>
    </w:p>
    <w:tbl>
      <w:tblPr>
        <w:tblStyle w:val="TableGrid"/>
        <w:tblW w:w="0" w:type="auto"/>
        <w:tblLayout w:type="fixed"/>
        <w:tblLook w:val="06A0" w:firstRow="1" w:lastRow="0" w:firstColumn="1" w:lastColumn="0" w:noHBand="1" w:noVBand="1"/>
      </w:tblPr>
      <w:tblGrid>
        <w:gridCol w:w="1129"/>
        <w:gridCol w:w="6379"/>
        <w:gridCol w:w="1507"/>
      </w:tblGrid>
      <w:tr w:rsidR="5EE96D02" w:rsidTr="500D7D9F" w14:paraId="768E6B71" w14:textId="77777777">
        <w:tc>
          <w:tcPr>
            <w:tcW w:w="1129" w:type="dxa"/>
            <w:shd w:val="clear" w:color="auto" w:fill="EEECE1" w:themeFill="background2"/>
            <w:tcMar/>
          </w:tcPr>
          <w:p w:rsidR="5EE96D02" w:rsidP="00E83F21" w:rsidRDefault="5EE96D02" w14:paraId="367CD695" w14:textId="0277EC4F">
            <w:pPr>
              <w:spacing w:line="276" w:lineRule="auto"/>
              <w:jc w:val="center"/>
              <w:rPr>
                <w:rFonts w:eastAsia="Arial"/>
                <w:color w:val="000000" w:themeColor="text1"/>
              </w:rPr>
            </w:pPr>
            <w:r w:rsidRPr="5EE96D02">
              <w:rPr>
                <w:rFonts w:eastAsia="Arial"/>
                <w:b/>
                <w:bCs/>
                <w:color w:val="000000" w:themeColor="text1"/>
              </w:rPr>
              <w:t>Version</w:t>
            </w:r>
          </w:p>
        </w:tc>
        <w:tc>
          <w:tcPr>
            <w:tcW w:w="6379" w:type="dxa"/>
            <w:shd w:val="clear" w:color="auto" w:fill="EEECE1" w:themeFill="background2"/>
            <w:tcMar/>
          </w:tcPr>
          <w:p w:rsidR="5EE96D02" w:rsidP="00E83F21" w:rsidRDefault="5EE96D02" w14:paraId="3B293CD6" w14:textId="4DB13996">
            <w:pPr>
              <w:spacing w:line="276" w:lineRule="auto"/>
              <w:jc w:val="center"/>
              <w:rPr>
                <w:rFonts w:eastAsia="Arial"/>
                <w:color w:val="000000" w:themeColor="text1"/>
              </w:rPr>
            </w:pPr>
            <w:r w:rsidRPr="5EE96D02">
              <w:rPr>
                <w:rFonts w:eastAsia="Arial"/>
                <w:b/>
                <w:bCs/>
                <w:color w:val="000000" w:themeColor="text1"/>
              </w:rPr>
              <w:t>Reason for change</w:t>
            </w:r>
          </w:p>
        </w:tc>
        <w:tc>
          <w:tcPr>
            <w:tcW w:w="1507" w:type="dxa"/>
            <w:shd w:val="clear" w:color="auto" w:fill="EEECE1" w:themeFill="background2"/>
            <w:tcMar/>
          </w:tcPr>
          <w:p w:rsidR="5EE96D02" w:rsidP="00E83F21" w:rsidRDefault="5EE96D02" w14:paraId="44DC4B0E" w14:textId="1D27A623">
            <w:pPr>
              <w:spacing w:line="276" w:lineRule="auto"/>
              <w:jc w:val="center"/>
              <w:rPr>
                <w:rFonts w:eastAsia="Arial"/>
                <w:color w:val="000000" w:themeColor="text1"/>
              </w:rPr>
            </w:pPr>
            <w:r w:rsidRPr="5EE96D02">
              <w:rPr>
                <w:rFonts w:eastAsia="Arial"/>
                <w:b/>
                <w:bCs/>
                <w:color w:val="000000" w:themeColor="text1"/>
              </w:rPr>
              <w:t>Date</w:t>
            </w:r>
          </w:p>
        </w:tc>
      </w:tr>
      <w:tr w:rsidR="5EE96D02" w:rsidTr="500D7D9F" w14:paraId="6ECEC9A7" w14:textId="77777777">
        <w:tc>
          <w:tcPr>
            <w:tcW w:w="1129" w:type="dxa"/>
            <w:tcMar/>
            <w:vAlign w:val="center"/>
          </w:tcPr>
          <w:p w:rsidRPr="000D5701" w:rsidR="6D27F9FA" w:rsidP="000D5701" w:rsidRDefault="6D27F9FA" w14:paraId="0EC7C886" w14:textId="7FB8E231">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1.0</w:t>
            </w:r>
          </w:p>
        </w:tc>
        <w:tc>
          <w:tcPr>
            <w:tcW w:w="6379" w:type="dxa"/>
            <w:tcMar/>
            <w:vAlign w:val="center"/>
          </w:tcPr>
          <w:p w:rsidRPr="000D5701" w:rsidR="6D27F9FA" w:rsidP="000D5701" w:rsidRDefault="6D27F9FA" w14:paraId="16D82929" w14:textId="5167AE5D">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N/A</w:t>
            </w:r>
          </w:p>
        </w:tc>
        <w:tc>
          <w:tcPr>
            <w:tcW w:w="1507" w:type="dxa"/>
            <w:tcMar/>
            <w:vAlign w:val="center"/>
          </w:tcPr>
          <w:p w:rsidRPr="000D5701" w:rsidR="6D27F9FA" w:rsidP="000D5701" w:rsidRDefault="6D27F9FA" w14:paraId="1D226ACA" w14:textId="6B51D41F">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10</w:t>
            </w:r>
            <w:r w:rsidRPr="000D5701">
              <w:rPr>
                <w:rFonts w:eastAsia="Arial"/>
                <w:color w:val="000000" w:themeColor="text1"/>
                <w:sz w:val="22"/>
                <w:szCs w:val="22"/>
                <w:vertAlign w:val="superscript"/>
              </w:rPr>
              <w:t>th</w:t>
            </w:r>
            <w:r w:rsidRPr="000D5701">
              <w:rPr>
                <w:rFonts w:eastAsia="Arial"/>
                <w:color w:val="000000" w:themeColor="text1"/>
                <w:sz w:val="22"/>
                <w:szCs w:val="22"/>
              </w:rPr>
              <w:t xml:space="preserve"> June 2021</w:t>
            </w:r>
          </w:p>
        </w:tc>
      </w:tr>
      <w:tr w:rsidR="5EE96D02" w:rsidTr="500D7D9F" w14:paraId="2D74596B" w14:textId="77777777">
        <w:trPr>
          <w:trHeight w:val="1140"/>
        </w:trPr>
        <w:tc>
          <w:tcPr>
            <w:tcW w:w="1129" w:type="dxa"/>
            <w:tcMar/>
            <w:vAlign w:val="center"/>
          </w:tcPr>
          <w:p w:rsidRPr="000D5701" w:rsidR="5EE96D02" w:rsidP="000D5701" w:rsidRDefault="00B94231" w14:paraId="38D5106A" w14:textId="5DF2898D">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1.1</w:t>
            </w:r>
          </w:p>
        </w:tc>
        <w:tc>
          <w:tcPr>
            <w:tcW w:w="6379" w:type="dxa"/>
            <w:tcMar/>
            <w:vAlign w:val="center"/>
          </w:tcPr>
          <w:p w:rsidRPr="000D5701" w:rsidR="5EE96D02" w:rsidP="000D5701" w:rsidRDefault="000D5701" w14:paraId="29671AA5" w14:textId="7BB57318">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A new SOP was added to the suite therefore writing changed to state ‘</w:t>
            </w:r>
            <w:r w:rsidRPr="000D5701">
              <w:rPr>
                <w:sz w:val="22"/>
                <w:szCs w:val="22"/>
              </w:rPr>
              <w:t>SOPs (MMU-HTA001 – MMU-HTA016)’ rather than SOPs (MMU-HTA001 – MMU-HTA015)</w:t>
            </w:r>
          </w:p>
        </w:tc>
        <w:tc>
          <w:tcPr>
            <w:tcW w:w="1507" w:type="dxa"/>
            <w:tcMar/>
            <w:vAlign w:val="center"/>
          </w:tcPr>
          <w:p w:rsidRPr="000D5701" w:rsidR="5EE96D02" w:rsidP="000D5701" w:rsidRDefault="00B94231" w14:paraId="394A46FF" w14:textId="74EA8F6A">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25</w:t>
            </w:r>
            <w:r w:rsidRPr="000D5701">
              <w:rPr>
                <w:rFonts w:eastAsia="Arial"/>
                <w:color w:val="000000" w:themeColor="text1"/>
                <w:sz w:val="22"/>
                <w:szCs w:val="22"/>
                <w:vertAlign w:val="superscript"/>
              </w:rPr>
              <w:t>th</w:t>
            </w:r>
            <w:r w:rsidRPr="000D5701">
              <w:rPr>
                <w:rFonts w:eastAsia="Arial"/>
                <w:color w:val="000000" w:themeColor="text1"/>
                <w:sz w:val="22"/>
                <w:szCs w:val="22"/>
              </w:rPr>
              <w:t xml:space="preserve"> November</w:t>
            </w:r>
            <w:r w:rsidRPr="000D5701" w:rsidR="00714ABB">
              <w:rPr>
                <w:rFonts w:eastAsia="Arial"/>
                <w:color w:val="000000" w:themeColor="text1"/>
                <w:sz w:val="22"/>
                <w:szCs w:val="22"/>
              </w:rPr>
              <w:t>,</w:t>
            </w:r>
            <w:r w:rsidRPr="000D5701">
              <w:rPr>
                <w:rFonts w:eastAsia="Arial"/>
                <w:color w:val="000000" w:themeColor="text1"/>
                <w:sz w:val="22"/>
                <w:szCs w:val="22"/>
              </w:rPr>
              <w:t xml:space="preserve"> 2022</w:t>
            </w:r>
          </w:p>
        </w:tc>
      </w:tr>
      <w:tr w:rsidR="5EE96D02" w:rsidTr="500D7D9F" w14:paraId="758DB56C" w14:textId="77777777">
        <w:trPr>
          <w:trHeight w:val="836"/>
        </w:trPr>
        <w:tc>
          <w:tcPr>
            <w:tcW w:w="1129" w:type="dxa"/>
            <w:tcMar/>
            <w:vAlign w:val="center"/>
          </w:tcPr>
          <w:p w:rsidRPr="000D5701" w:rsidR="5EE96D02" w:rsidP="000D5701" w:rsidRDefault="006D3496" w14:paraId="52756360" w14:textId="7F2BACBC">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1.2</w:t>
            </w:r>
          </w:p>
        </w:tc>
        <w:tc>
          <w:tcPr>
            <w:tcW w:w="6379" w:type="dxa"/>
            <w:tcMar/>
            <w:vAlign w:val="center"/>
          </w:tcPr>
          <w:p w:rsidRPr="000D5701" w:rsidR="5EE96D02" w:rsidP="000D5701" w:rsidRDefault="006D3496" w14:paraId="7739CB6F" w14:textId="104792B4">
            <w:pPr>
              <w:pStyle w:val="Default"/>
              <w:ind w:left="57" w:right="57"/>
              <w:jc w:val="center"/>
              <w:rPr>
                <w:sz w:val="22"/>
                <w:szCs w:val="22"/>
              </w:rPr>
            </w:pPr>
            <w:r w:rsidRPr="000D5701">
              <w:rPr>
                <w:sz w:val="22"/>
                <w:szCs w:val="22"/>
              </w:rPr>
              <w:t>Changed writing to state ‘SOPs (MMU-HTA001 – MMU-HTA018)’ rather than SOPs (MMU-HTA001 – MMU-HTA016)</w:t>
            </w:r>
          </w:p>
        </w:tc>
        <w:tc>
          <w:tcPr>
            <w:tcW w:w="1507" w:type="dxa"/>
            <w:tcMar/>
            <w:vAlign w:val="center"/>
          </w:tcPr>
          <w:p w:rsidRPr="000D5701" w:rsidR="5EE96D02" w:rsidP="000D5701" w:rsidRDefault="006D3496" w14:paraId="3A9A9BDA" w14:textId="658CC9F2">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30</w:t>
            </w:r>
            <w:r w:rsidRPr="000D5701">
              <w:rPr>
                <w:rFonts w:eastAsia="Arial"/>
                <w:color w:val="000000" w:themeColor="text1"/>
                <w:sz w:val="22"/>
                <w:szCs w:val="22"/>
                <w:vertAlign w:val="superscript"/>
              </w:rPr>
              <w:t>th</w:t>
            </w:r>
            <w:r w:rsidRPr="000D5701">
              <w:rPr>
                <w:rFonts w:eastAsia="Arial"/>
                <w:color w:val="000000" w:themeColor="text1"/>
                <w:sz w:val="22"/>
                <w:szCs w:val="22"/>
              </w:rPr>
              <w:t xml:space="preserve"> January</w:t>
            </w:r>
            <w:r w:rsidRPr="000D5701" w:rsidR="00714ABB">
              <w:rPr>
                <w:rFonts w:eastAsia="Arial"/>
                <w:color w:val="000000" w:themeColor="text1"/>
                <w:sz w:val="22"/>
                <w:szCs w:val="22"/>
              </w:rPr>
              <w:t>,</w:t>
            </w:r>
            <w:r w:rsidRPr="000D5701">
              <w:rPr>
                <w:rFonts w:eastAsia="Arial"/>
                <w:color w:val="000000" w:themeColor="text1"/>
                <w:sz w:val="22"/>
                <w:szCs w:val="22"/>
              </w:rPr>
              <w:t xml:space="preserve"> 2023</w:t>
            </w:r>
          </w:p>
        </w:tc>
      </w:tr>
      <w:tr w:rsidR="002A22D1" w:rsidTr="500D7D9F" w14:paraId="3532BCDC" w14:textId="77777777">
        <w:trPr>
          <w:trHeight w:val="2217"/>
        </w:trPr>
        <w:tc>
          <w:tcPr>
            <w:tcW w:w="1129" w:type="dxa"/>
            <w:tcMar/>
            <w:vAlign w:val="center"/>
          </w:tcPr>
          <w:p w:rsidRPr="000D5701" w:rsidR="002A22D1" w:rsidP="000D5701" w:rsidRDefault="002A22D1" w14:paraId="279DEFBB" w14:textId="5A3227AC">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1.3</w:t>
            </w:r>
          </w:p>
        </w:tc>
        <w:tc>
          <w:tcPr>
            <w:tcW w:w="6379" w:type="dxa"/>
            <w:tcMar/>
            <w:vAlign w:val="center"/>
          </w:tcPr>
          <w:p w:rsidRPr="000D5701" w:rsidR="002A22D1" w:rsidP="000D5701" w:rsidRDefault="002A22D1" w14:paraId="6DC55147" w14:textId="6EC6627E">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Author &amp; Reviewer fields added to title table + changed writing to state ‘SOPS (MM</w:t>
            </w:r>
            <w:r w:rsidR="00B133FD">
              <w:rPr>
                <w:rFonts w:eastAsia="Arial"/>
                <w:color w:val="000000" w:themeColor="text1"/>
                <w:sz w:val="22"/>
                <w:szCs w:val="22"/>
              </w:rPr>
              <w:t>U</w:t>
            </w:r>
            <w:r w:rsidRPr="000D5701">
              <w:rPr>
                <w:rFonts w:eastAsia="Arial"/>
                <w:color w:val="000000" w:themeColor="text1"/>
                <w:sz w:val="22"/>
                <w:szCs w:val="22"/>
              </w:rPr>
              <w:t>HTA</w:t>
            </w:r>
            <w:r w:rsidR="00B133FD">
              <w:rPr>
                <w:rFonts w:eastAsia="Arial"/>
                <w:color w:val="000000" w:themeColor="text1"/>
                <w:sz w:val="22"/>
                <w:szCs w:val="22"/>
              </w:rPr>
              <w:t>_</w:t>
            </w:r>
            <w:r w:rsidRPr="000D5701">
              <w:rPr>
                <w:rFonts w:eastAsia="Arial"/>
                <w:color w:val="000000" w:themeColor="text1"/>
                <w:sz w:val="22"/>
                <w:szCs w:val="22"/>
              </w:rPr>
              <w:t>001 – MMUHTA</w:t>
            </w:r>
            <w:r w:rsidR="00B133FD">
              <w:rPr>
                <w:rFonts w:eastAsia="Arial"/>
                <w:color w:val="000000" w:themeColor="text1"/>
                <w:sz w:val="22"/>
                <w:szCs w:val="22"/>
              </w:rPr>
              <w:t>_</w:t>
            </w:r>
            <w:r w:rsidRPr="000D5701">
              <w:rPr>
                <w:rFonts w:eastAsia="Arial"/>
                <w:color w:val="000000" w:themeColor="text1"/>
                <w:sz w:val="22"/>
                <w:szCs w:val="22"/>
              </w:rPr>
              <w:t>019)’ rather than SOPs (MMU-HTA001 – MMU-HTA018)</w:t>
            </w:r>
          </w:p>
          <w:p w:rsidRPr="000D5701" w:rsidR="002A22D1" w:rsidP="000D5701" w:rsidRDefault="00D54E3C" w14:paraId="7332C15D" w14:textId="79D02F68">
            <w:pPr>
              <w:spacing w:line="276" w:lineRule="auto"/>
              <w:ind w:left="57" w:right="57"/>
              <w:jc w:val="center"/>
              <w:rPr>
                <w:rFonts w:eastAsia="Arial"/>
                <w:color w:val="000000" w:themeColor="text1"/>
                <w:sz w:val="22"/>
                <w:szCs w:val="22"/>
              </w:rPr>
            </w:pPr>
            <w:r w:rsidRPr="000D5701">
              <w:rPr>
                <w:rFonts w:eastAsia="Arial"/>
                <w:color w:val="000000" w:themeColor="text1"/>
                <w:sz w:val="22"/>
                <w:szCs w:val="22"/>
              </w:rPr>
              <w:t xml:space="preserve">Details added for reporting samples lost through adverse event on the ItemTracker database </w:t>
            </w:r>
            <w:r w:rsidRPr="000D5701" w:rsidR="00DD62DC">
              <w:rPr>
                <w:rFonts w:eastAsia="Arial"/>
                <w:color w:val="000000" w:themeColor="text1"/>
                <w:sz w:val="22"/>
                <w:szCs w:val="22"/>
              </w:rPr>
              <w:t>+ Steps given for retrieval of adverse events logs from Tutela system</w:t>
            </w:r>
            <w:r w:rsidRPr="000D5701" w:rsidR="000D5701">
              <w:rPr>
                <w:rFonts w:eastAsia="Arial"/>
                <w:color w:val="000000" w:themeColor="text1"/>
                <w:sz w:val="22"/>
                <w:szCs w:val="22"/>
              </w:rPr>
              <w:t xml:space="preserve"> + minor grammatical &amp; formatting changes</w:t>
            </w:r>
          </w:p>
        </w:tc>
        <w:tc>
          <w:tcPr>
            <w:tcW w:w="1507" w:type="dxa"/>
            <w:tcMar/>
            <w:vAlign w:val="center"/>
          </w:tcPr>
          <w:p w:rsidRPr="000D5701" w:rsidR="002A22D1" w:rsidP="000D5701" w:rsidRDefault="000D5701" w14:paraId="244F8236" w14:textId="50E7A9D2">
            <w:pPr>
              <w:spacing w:line="276" w:lineRule="auto"/>
              <w:ind w:left="57" w:right="57"/>
              <w:jc w:val="center"/>
              <w:rPr>
                <w:rFonts w:eastAsia="Arial"/>
                <w:color w:val="000000" w:themeColor="text1"/>
                <w:sz w:val="22"/>
                <w:szCs w:val="22"/>
              </w:rPr>
            </w:pPr>
            <w:r w:rsidRPr="500D7D9F" w:rsidR="6B59C71C">
              <w:rPr>
                <w:rFonts w:eastAsia="Arial"/>
                <w:color w:val="000000" w:themeColor="text1" w:themeTint="FF" w:themeShade="FF"/>
                <w:sz w:val="22"/>
                <w:szCs w:val="22"/>
              </w:rPr>
              <w:t>2</w:t>
            </w:r>
            <w:r w:rsidRPr="500D7D9F" w:rsidR="6B59C71C">
              <w:rPr>
                <w:rFonts w:eastAsia="Arial"/>
                <w:color w:val="000000" w:themeColor="text1" w:themeTint="FF" w:themeShade="FF"/>
                <w:sz w:val="22"/>
                <w:szCs w:val="22"/>
                <w:vertAlign w:val="superscript"/>
              </w:rPr>
              <w:t>nd</w:t>
            </w:r>
            <w:r w:rsidRPr="500D7D9F" w:rsidR="6B59C71C">
              <w:rPr>
                <w:rFonts w:eastAsia="Arial"/>
                <w:color w:val="000000" w:themeColor="text1" w:themeTint="FF" w:themeShade="FF"/>
                <w:sz w:val="22"/>
                <w:szCs w:val="22"/>
              </w:rPr>
              <w:t xml:space="preserve"> </w:t>
            </w:r>
            <w:r w:rsidRPr="500D7D9F" w:rsidR="3FDCB39D">
              <w:rPr>
                <w:rFonts w:eastAsia="Arial"/>
                <w:color w:val="000000" w:themeColor="text1" w:themeTint="FF" w:themeShade="FF"/>
                <w:sz w:val="22"/>
                <w:szCs w:val="22"/>
              </w:rPr>
              <w:t>March</w:t>
            </w:r>
            <w:r w:rsidRPr="500D7D9F" w:rsidR="316EF76C">
              <w:rPr>
                <w:rFonts w:eastAsia="Arial"/>
                <w:color w:val="000000" w:themeColor="text1" w:themeTint="FF" w:themeShade="FF"/>
                <w:sz w:val="22"/>
                <w:szCs w:val="22"/>
              </w:rPr>
              <w:t>,</w:t>
            </w:r>
            <w:r w:rsidRPr="500D7D9F" w:rsidR="7C0C1370">
              <w:rPr>
                <w:rFonts w:eastAsia="Arial"/>
                <w:color w:val="000000" w:themeColor="text1" w:themeTint="FF" w:themeShade="FF"/>
                <w:sz w:val="22"/>
                <w:szCs w:val="22"/>
              </w:rPr>
              <w:t xml:space="preserve"> 2023</w:t>
            </w:r>
          </w:p>
        </w:tc>
      </w:tr>
      <w:tr w:rsidR="002A22D1" w:rsidTr="500D7D9F" w14:paraId="3E3ADFFD" w14:textId="77777777">
        <w:tc>
          <w:tcPr>
            <w:tcW w:w="1129" w:type="dxa"/>
            <w:tcMar/>
            <w:vAlign w:val="center"/>
          </w:tcPr>
          <w:p w:rsidR="002A22D1" w:rsidP="00714ABB" w:rsidRDefault="002A22D1" w14:paraId="64C31855" w14:textId="011A2E47">
            <w:pPr>
              <w:spacing w:line="276" w:lineRule="auto"/>
              <w:ind w:left="57" w:right="57"/>
              <w:jc w:val="center"/>
              <w:rPr>
                <w:rFonts w:eastAsia="Arial"/>
                <w:color w:val="000000" w:themeColor="text1"/>
              </w:rPr>
            </w:pPr>
          </w:p>
        </w:tc>
        <w:tc>
          <w:tcPr>
            <w:tcW w:w="6379" w:type="dxa"/>
            <w:tcMar/>
            <w:vAlign w:val="center"/>
          </w:tcPr>
          <w:p w:rsidR="002A22D1" w:rsidP="00714ABB" w:rsidRDefault="002A22D1" w14:paraId="5AFA1DB6" w14:textId="541CFDB2">
            <w:pPr>
              <w:spacing w:line="276" w:lineRule="auto"/>
              <w:ind w:left="57" w:right="57"/>
              <w:jc w:val="center"/>
              <w:rPr>
                <w:rFonts w:eastAsia="Arial"/>
                <w:color w:val="000000" w:themeColor="text1"/>
              </w:rPr>
            </w:pPr>
          </w:p>
        </w:tc>
        <w:tc>
          <w:tcPr>
            <w:tcW w:w="1507" w:type="dxa"/>
            <w:tcMar/>
            <w:vAlign w:val="center"/>
          </w:tcPr>
          <w:p w:rsidR="002A22D1" w:rsidP="00714ABB" w:rsidRDefault="002A22D1" w14:paraId="2A7002AA" w14:textId="2FAD5C79">
            <w:pPr>
              <w:spacing w:line="276" w:lineRule="auto"/>
              <w:ind w:left="57" w:right="57"/>
              <w:jc w:val="center"/>
              <w:rPr>
                <w:rFonts w:eastAsia="Arial"/>
                <w:color w:val="000000" w:themeColor="text1"/>
              </w:rPr>
            </w:pPr>
          </w:p>
        </w:tc>
      </w:tr>
    </w:tbl>
    <w:p w:rsidR="5EE96D02" w:rsidP="5EE96D02" w:rsidRDefault="5EE96D02" w14:paraId="7E1A5339" w14:textId="6830DF38">
      <w:pPr>
        <w:ind w:left="-851"/>
        <w:rPr>
          <w:b/>
          <w:bCs/>
        </w:rPr>
      </w:pPr>
    </w:p>
    <w:sectPr w:rsidR="5EE96D02" w:rsidSect="00FF6937">
      <w:headerReference w:type="default" r:id="rId18"/>
      <w:foot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8D0" w:rsidP="004F0C59" w:rsidRDefault="00A908D0" w14:paraId="25E4EBA6" w14:textId="77777777">
      <w:pPr>
        <w:spacing w:line="240" w:lineRule="auto"/>
      </w:pPr>
      <w:r>
        <w:separator/>
      </w:r>
    </w:p>
  </w:endnote>
  <w:endnote w:type="continuationSeparator" w:id="0">
    <w:p w:rsidR="00A908D0" w:rsidP="004F0C59" w:rsidRDefault="00A908D0" w14:paraId="2590954B" w14:textId="77777777">
      <w:pPr>
        <w:spacing w:line="240" w:lineRule="auto"/>
      </w:pPr>
      <w:r>
        <w:continuationSeparator/>
      </w:r>
    </w:p>
  </w:endnote>
  <w:endnote w:type="continuationNotice" w:id="1">
    <w:p w:rsidR="00A908D0" w:rsidRDefault="00A908D0" w14:paraId="69316A2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1641607476"/>
      <w:docPartObj>
        <w:docPartGallery w:val="Page Numbers (Bottom of Page)"/>
        <w:docPartUnique/>
      </w:docPartObj>
    </w:sdtPr>
    <w:sdtEndPr>
      <w:rPr>
        <w:color w:val="7F7F7F" w:themeColor="background1" w:themeShade="7F"/>
        <w:spacing w:val="60"/>
      </w:rPr>
    </w:sdtEndPr>
    <w:sdtContent>
      <w:p w:rsidR="000C16C0" w:rsidRDefault="00224945" w14:paraId="44F97F31" w14:textId="73D9B13E">
        <w:pPr>
          <w:pStyle w:val="Footer"/>
          <w:pBdr>
            <w:top w:val="single" w:color="D9D9D9" w:themeColor="background1" w:themeShade="D9" w:sz="4" w:space="1"/>
          </w:pBdr>
          <w:rPr>
            <w:b/>
            <w:bCs/>
          </w:rPr>
        </w:pPr>
        <w:r>
          <w:rPr>
            <w:rFonts w:ascii="Times New Roman" w:hAnsi="Times New Roman" w:cs="Times New Roman"/>
            <w:noProof/>
            <w:lang w:eastAsia="en-GB"/>
          </w:rPr>
          <mc:AlternateContent>
            <mc:Choice Requires="wps">
              <w:drawing>
                <wp:anchor distT="45720" distB="45720" distL="114300" distR="114300" simplePos="0" relativeHeight="251658240" behindDoc="1" locked="0" layoutInCell="1" allowOverlap="1" wp14:anchorId="6AA6FCA6" wp14:editId="7B87E184">
                  <wp:simplePos x="0" y="0"/>
                  <wp:positionH relativeFrom="column">
                    <wp:posOffset>3272246</wp:posOffset>
                  </wp:positionH>
                  <wp:positionV relativeFrom="paragraph">
                    <wp:posOffset>12519</wp:posOffset>
                  </wp:positionV>
                  <wp:extent cx="3344091" cy="532130"/>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091" cy="532130"/>
                          </a:xfrm>
                          <a:prstGeom prst="rect">
                            <a:avLst/>
                          </a:prstGeom>
                          <a:noFill/>
                          <a:ln w="9525">
                            <a:noFill/>
                            <a:miter lim="800000"/>
                            <a:headEnd/>
                            <a:tailEnd/>
                          </a:ln>
                        </wps:spPr>
                        <wps:txbx>
                          <w:txbxContent>
                            <w:p w:rsidR="00224945" w:rsidP="00224945" w:rsidRDefault="00224945" w14:paraId="23376265" w14:textId="77777777">
                              <w:pPr>
                                <w:spacing w:line="240" w:lineRule="auto"/>
                                <w:ind w:left="851"/>
                                <w:rPr>
                                  <w:sz w:val="18"/>
                                  <w:szCs w:val="18"/>
                                </w:rPr>
                              </w:pPr>
                              <w:r>
                                <w:rPr>
                                  <w:sz w:val="18"/>
                                  <w:szCs w:val="18"/>
                                </w:rPr>
                                <w:t xml:space="preserve">Current only on day of printing </w:t>
                              </w:r>
                            </w:p>
                            <w:p w:rsidR="00224945" w:rsidP="00224945" w:rsidRDefault="00224945" w14:paraId="1EC67A5C" w14:textId="77777777">
                              <w:pPr>
                                <w:spacing w:line="240" w:lineRule="auto"/>
                                <w:ind w:left="851"/>
                                <w:rPr>
                                  <w:sz w:val="18"/>
                                  <w:szCs w:val="18"/>
                                </w:rPr>
                              </w:pPr>
                              <w:r>
                                <w:rPr>
                                  <w:sz w:val="18"/>
                                  <w:szCs w:val="18"/>
                                </w:rPr>
                                <w:t xml:space="preserve">Check the University website for most recent version </w:t>
                              </w:r>
                            </w:p>
                            <w:p w:rsidR="00224945" w:rsidP="001904E6" w:rsidRDefault="00224945" w14:paraId="3F50E1B4" w14:textId="687F6372">
                              <w:pPr>
                                <w:spacing w:line="240" w:lineRule="auto"/>
                                <w:ind w:left="851"/>
                                <w:rPr>
                                  <w:sz w:val="18"/>
                                  <w:szCs w:val="18"/>
                                </w:rPr>
                              </w:pPr>
                              <w:r>
                                <w:rPr>
                                  <w:sz w:val="18"/>
                                  <w:szCs w:val="18"/>
                                </w:rPr>
                                <w:t>V1.</w:t>
                              </w:r>
                              <w:r w:rsidR="001904E6">
                                <w:rPr>
                                  <w:sz w:val="18"/>
                                  <w:szCs w:val="18"/>
                                </w:rPr>
                                <w:t>3</w:t>
                              </w:r>
                              <w:r>
                                <w:rPr>
                                  <w:sz w:val="18"/>
                                  <w:szCs w:val="18"/>
                                </w:rPr>
                                <w:t xml:space="preserve"> </w:t>
                              </w:r>
                              <w:r w:rsidR="001904E6">
                                <w:rPr>
                                  <w:sz w:val="18"/>
                                  <w:szCs w:val="18"/>
                                </w:rPr>
                                <w:t>2</w:t>
                              </w:r>
                              <w:r w:rsidRPr="001904E6" w:rsidR="001904E6">
                                <w:rPr>
                                  <w:sz w:val="18"/>
                                  <w:szCs w:val="18"/>
                                  <w:vertAlign w:val="superscript"/>
                                </w:rPr>
                                <w:t>nd</w:t>
                              </w:r>
                              <w:r w:rsidR="001904E6">
                                <w:rPr>
                                  <w:sz w:val="18"/>
                                  <w:szCs w:val="18"/>
                                </w:rPr>
                                <w:t xml:space="preserve"> February</w:t>
                              </w:r>
                              <w:r w:rsidR="002E7C16">
                                <w:rPr>
                                  <w:sz w:val="18"/>
                                  <w:szCs w:val="18"/>
                                </w:rPr>
                                <w:t xml:space="preserve"> 2023</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A6FCA6">
                  <v:stroke joinstyle="miter"/>
                  <v:path gradientshapeok="t" o:connecttype="rect"/>
                </v:shapetype>
                <v:shape id="Text Box 217" style="position:absolute;left:0;text-align:left;margin-left:257.65pt;margin-top:1pt;width:263.3pt;height:4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">
                  <v:textbox>
                    <w:txbxContent>
                      <w:p w:rsidR="00224945" w:rsidP="00224945" w:rsidRDefault="00224945" w14:paraId="23376265" w14:textId="77777777">
                        <w:pPr>
                          <w:spacing w:line="240" w:lineRule="auto"/>
                          <w:ind w:left="851"/>
                          <w:rPr>
                            <w:sz w:val="18"/>
                            <w:szCs w:val="18"/>
                          </w:rPr>
                        </w:pPr>
                        <w:r>
                          <w:rPr>
                            <w:sz w:val="18"/>
                            <w:szCs w:val="18"/>
                          </w:rPr>
                          <w:t xml:space="preserve">Current only on day of printing </w:t>
                        </w:r>
                      </w:p>
                      <w:p w:rsidR="00224945" w:rsidP="00224945" w:rsidRDefault="00224945" w14:paraId="1EC67A5C" w14:textId="77777777">
                        <w:pPr>
                          <w:spacing w:line="240" w:lineRule="auto"/>
                          <w:ind w:left="851"/>
                          <w:rPr>
                            <w:sz w:val="18"/>
                            <w:szCs w:val="18"/>
                          </w:rPr>
                        </w:pPr>
                        <w:r>
                          <w:rPr>
                            <w:sz w:val="18"/>
                            <w:szCs w:val="18"/>
                          </w:rPr>
                          <w:t xml:space="preserve">Check the University website for most recent version </w:t>
                        </w:r>
                      </w:p>
                      <w:p w:rsidR="00224945" w:rsidP="001904E6" w:rsidRDefault="00224945" w14:paraId="3F50E1B4" w14:textId="687F6372">
                        <w:pPr>
                          <w:spacing w:line="240" w:lineRule="auto"/>
                          <w:ind w:left="851"/>
                          <w:rPr>
                            <w:sz w:val="18"/>
                            <w:szCs w:val="18"/>
                          </w:rPr>
                        </w:pPr>
                        <w:r>
                          <w:rPr>
                            <w:sz w:val="18"/>
                            <w:szCs w:val="18"/>
                          </w:rPr>
                          <w:t>V1.</w:t>
                        </w:r>
                        <w:r w:rsidR="001904E6">
                          <w:rPr>
                            <w:sz w:val="18"/>
                            <w:szCs w:val="18"/>
                          </w:rPr>
                          <w:t>3</w:t>
                        </w:r>
                        <w:r>
                          <w:rPr>
                            <w:sz w:val="18"/>
                            <w:szCs w:val="18"/>
                          </w:rPr>
                          <w:t xml:space="preserve"> </w:t>
                        </w:r>
                        <w:r w:rsidR="001904E6">
                          <w:rPr>
                            <w:sz w:val="18"/>
                            <w:szCs w:val="18"/>
                          </w:rPr>
                          <w:t>2</w:t>
                        </w:r>
                        <w:r w:rsidRPr="001904E6" w:rsidR="001904E6">
                          <w:rPr>
                            <w:sz w:val="18"/>
                            <w:szCs w:val="18"/>
                            <w:vertAlign w:val="superscript"/>
                          </w:rPr>
                          <w:t>nd</w:t>
                        </w:r>
                        <w:r w:rsidR="001904E6">
                          <w:rPr>
                            <w:sz w:val="18"/>
                            <w:szCs w:val="18"/>
                          </w:rPr>
                          <w:t xml:space="preserve"> February</w:t>
                        </w:r>
                        <w:r w:rsidR="002E7C16">
                          <w:rPr>
                            <w:sz w:val="18"/>
                            <w:szCs w:val="18"/>
                          </w:rPr>
                          <w:t xml:space="preserve"> 2023</w:t>
                        </w:r>
                      </w:p>
                    </w:txbxContent>
                  </v:textbox>
                </v:shape>
              </w:pict>
            </mc:Fallback>
          </mc:AlternateContent>
        </w:r>
        <w:r w:rsidR="000C16C0">
          <w:fldChar w:fldCharType="begin"/>
        </w:r>
        <w:r w:rsidR="000C16C0">
          <w:instrText xml:space="preserve"> PAGE   \* MERGEFORMAT </w:instrText>
        </w:r>
        <w:r w:rsidR="000C16C0">
          <w:fldChar w:fldCharType="separate"/>
        </w:r>
        <w:r w:rsidRPr="00490783" w:rsidR="00490783">
          <w:rPr>
            <w:b/>
            <w:bCs/>
            <w:noProof/>
          </w:rPr>
          <w:t>3</w:t>
        </w:r>
        <w:r w:rsidR="000C16C0">
          <w:rPr>
            <w:b/>
            <w:bCs/>
            <w:noProof/>
          </w:rPr>
          <w:fldChar w:fldCharType="end"/>
        </w:r>
        <w:r w:rsidR="000C16C0">
          <w:rPr>
            <w:b/>
            <w:bCs/>
          </w:rPr>
          <w:t xml:space="preserve"> | </w:t>
        </w:r>
        <w:r w:rsidR="000C16C0">
          <w:rPr>
            <w:color w:val="7F7F7F" w:themeColor="background1" w:themeShade="7F"/>
            <w:spacing w:val="60"/>
          </w:rPr>
          <w:t>Page</w:t>
        </w:r>
      </w:p>
    </w:sdtContent>
  </w:sdt>
  <w:p w:rsidR="006D1F52" w:rsidRDefault="006D1F52" w14:paraId="5B4DC68C" w14:textId="3954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8D0" w:rsidP="004F0C59" w:rsidRDefault="00A908D0" w14:paraId="6E8B5724" w14:textId="77777777">
      <w:pPr>
        <w:spacing w:line="240" w:lineRule="auto"/>
      </w:pPr>
      <w:r>
        <w:separator/>
      </w:r>
    </w:p>
  </w:footnote>
  <w:footnote w:type="continuationSeparator" w:id="0">
    <w:p w:rsidR="00A908D0" w:rsidP="004F0C59" w:rsidRDefault="00A908D0" w14:paraId="3C83DD37" w14:textId="77777777">
      <w:pPr>
        <w:spacing w:line="240" w:lineRule="auto"/>
      </w:pPr>
      <w:r>
        <w:continuationSeparator/>
      </w:r>
    </w:p>
  </w:footnote>
  <w:footnote w:type="continuationNotice" w:id="1">
    <w:p w:rsidR="00A908D0" w:rsidRDefault="00A908D0" w14:paraId="53B7AC8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6C0" w:rsidRDefault="000C16C0" w14:paraId="25010144" w14:textId="0D70899F">
    <w:pPr>
      <w:pStyle w:val="Header"/>
      <w:jc w:val="right"/>
      <w:rPr>
        <w:caps/>
        <w:color w:val="1F497D" w:themeColor="text2"/>
        <w:sz w:val="20"/>
        <w:szCs w:val="20"/>
      </w:rPr>
    </w:pPr>
  </w:p>
  <w:p w:rsidRPr="000C16C0" w:rsidR="000C16C0" w:rsidRDefault="000C16C0" w14:paraId="329A4620" w14:textId="79E9AF2F">
    <w:pPr>
      <w:pStyle w:val="Header"/>
      <w:jc w:val="right"/>
      <w:rPr>
        <w:caps/>
      </w:rPr>
    </w:pPr>
  </w:p>
  <w:p w:rsidRPr="000C16C0" w:rsidR="000C16C0" w:rsidRDefault="00B133FD" w14:paraId="6381193B" w14:textId="261EE633">
    <w:pPr>
      <w:pStyle w:val="Header"/>
      <w:jc w:val="center"/>
      <w:rPr>
        <w:b/>
        <w:sz w:val="28"/>
        <w:szCs w:val="28"/>
      </w:rPr>
    </w:pPr>
    <w:sdt>
      <w:sdtPr>
        <w:rPr>
          <w:b/>
          <w:sz w:val="28"/>
          <w:szCs w:val="28"/>
        </w:rPr>
        <w:alias w:val="Title"/>
        <w:tag w:val=""/>
        <w:id w:val="-484788024"/>
        <w:placeholder>
          <w:docPart w:val="C13F83649A9C4830908E8CB4A3AB720B"/>
        </w:placeholder>
        <w:dataBinding w:prefixMappings="xmlns:ns0='http://purl.org/dc/elements/1.1/' xmlns:ns1='http://schemas.openxmlformats.org/package/2006/metadata/core-properties' " w:xpath="/ns1:coreProperties[1]/ns0:title[1]" w:storeItemID="{6C3C8BC8-F283-45AE-878A-BAB7291924A1}"/>
        <w:text/>
      </w:sdtPr>
      <w:sdtEndPr/>
      <w:sdtContent>
        <w:r w:rsidR="00B32EC7">
          <w:rPr>
            <w:b/>
            <w:sz w:val="28"/>
            <w:szCs w:val="28"/>
          </w:rPr>
          <w:t>MMUHTA</w:t>
        </w:r>
        <w:r>
          <w:rPr>
            <w:b/>
            <w:sz w:val="28"/>
            <w:szCs w:val="28"/>
          </w:rPr>
          <w:t>_</w:t>
        </w:r>
        <w:r w:rsidR="00B32EC7">
          <w:rPr>
            <w:b/>
            <w:sz w:val="28"/>
            <w:szCs w:val="28"/>
          </w:rPr>
          <w:t>002</w:t>
        </w:r>
      </w:sdtContent>
    </w:sdt>
  </w:p>
  <w:p w:rsidR="000C16C0" w:rsidRDefault="000C16C0" w14:paraId="589BAD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839"/>
    <w:multiLevelType w:val="hybridMultilevel"/>
    <w:tmpl w:val="9B023152"/>
    <w:lvl w:ilvl="0" w:tplc="E49E31EA">
      <w:start w:val="1"/>
      <w:numFmt w:val="lowerRoman"/>
      <w:lvlText w:val="(%1)"/>
      <w:lvlJc w:val="left"/>
      <w:pPr>
        <w:ind w:left="115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3C57E38"/>
    <w:multiLevelType w:val="hybridMultilevel"/>
    <w:tmpl w:val="954E75D2"/>
    <w:lvl w:ilvl="0" w:tplc="CF242778">
      <w:start w:val="1"/>
      <w:numFmt w:val="lowerRoman"/>
      <w:lvlText w:val="(%1)"/>
      <w:lvlJc w:val="left"/>
      <w:pPr>
        <w:ind w:left="1440" w:hanging="72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 w15:restartNumberingAfterBreak="0">
    <w:nsid w:val="2FAE5EC3"/>
    <w:multiLevelType w:val="hybridMultilevel"/>
    <w:tmpl w:val="62B63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709594C"/>
    <w:multiLevelType w:val="hybridMultilevel"/>
    <w:tmpl w:val="E438EB06"/>
    <w:lvl w:ilvl="0" w:tplc="E49E31EA">
      <w:start w:val="1"/>
      <w:numFmt w:val="lowerRoman"/>
      <w:lvlText w:val="(%1)"/>
      <w:lvlJc w:val="left"/>
      <w:pPr>
        <w:ind w:left="115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517B2053"/>
    <w:multiLevelType w:val="hybridMultilevel"/>
    <w:tmpl w:val="77B2793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62BD3CA1"/>
    <w:multiLevelType w:val="hybridMultilevel"/>
    <w:tmpl w:val="3FD2E86A"/>
    <w:lvl w:ilvl="0" w:tplc="E49E31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E9168A"/>
    <w:multiLevelType w:val="hybridMultilevel"/>
    <w:tmpl w:val="E4F29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25761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22237">
    <w:abstractNumId w:val="1"/>
  </w:num>
  <w:num w:numId="3" w16cid:durableId="662709225">
    <w:abstractNumId w:val="6"/>
  </w:num>
  <w:num w:numId="4" w16cid:durableId="1186670545">
    <w:abstractNumId w:val="2"/>
  </w:num>
  <w:num w:numId="5" w16cid:durableId="1371878809">
    <w:abstractNumId w:val="5"/>
  </w:num>
  <w:num w:numId="6" w16cid:durableId="1523393022">
    <w:abstractNumId w:val="3"/>
  </w:num>
  <w:num w:numId="7" w16cid:durableId="36010429">
    <w:abstractNumId w:val="0"/>
  </w:num>
  <w:num w:numId="8" w16cid:durableId="1538468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BA"/>
    <w:rsid w:val="00004FD6"/>
    <w:rsid w:val="00007CBD"/>
    <w:rsid w:val="000149CC"/>
    <w:rsid w:val="00045E4C"/>
    <w:rsid w:val="00077DF5"/>
    <w:rsid w:val="00096241"/>
    <w:rsid w:val="000C16C0"/>
    <w:rsid w:val="000D50DE"/>
    <w:rsid w:val="000D5701"/>
    <w:rsid w:val="00116ABB"/>
    <w:rsid w:val="001358B6"/>
    <w:rsid w:val="00171F51"/>
    <w:rsid w:val="001904E6"/>
    <w:rsid w:val="001B4DA7"/>
    <w:rsid w:val="001F5BFD"/>
    <w:rsid w:val="00201BB7"/>
    <w:rsid w:val="00224945"/>
    <w:rsid w:val="002304BA"/>
    <w:rsid w:val="0023102D"/>
    <w:rsid w:val="002370E4"/>
    <w:rsid w:val="002A22D1"/>
    <w:rsid w:val="002D7B22"/>
    <w:rsid w:val="002E7C16"/>
    <w:rsid w:val="003147C4"/>
    <w:rsid w:val="00343188"/>
    <w:rsid w:val="00351E2D"/>
    <w:rsid w:val="00380B45"/>
    <w:rsid w:val="003B3618"/>
    <w:rsid w:val="003B49FF"/>
    <w:rsid w:val="003F7212"/>
    <w:rsid w:val="00453776"/>
    <w:rsid w:val="00490783"/>
    <w:rsid w:val="004B77B8"/>
    <w:rsid w:val="004C565A"/>
    <w:rsid w:val="004E36BF"/>
    <w:rsid w:val="004F0C59"/>
    <w:rsid w:val="005979CC"/>
    <w:rsid w:val="005B55F7"/>
    <w:rsid w:val="00604D0E"/>
    <w:rsid w:val="00644FA4"/>
    <w:rsid w:val="006B3FD2"/>
    <w:rsid w:val="006D1F52"/>
    <w:rsid w:val="006D3496"/>
    <w:rsid w:val="00701EA6"/>
    <w:rsid w:val="00711349"/>
    <w:rsid w:val="00714ABB"/>
    <w:rsid w:val="007168A1"/>
    <w:rsid w:val="007533AF"/>
    <w:rsid w:val="00757162"/>
    <w:rsid w:val="00761E00"/>
    <w:rsid w:val="00766C66"/>
    <w:rsid w:val="007A629A"/>
    <w:rsid w:val="00826E13"/>
    <w:rsid w:val="00854DC8"/>
    <w:rsid w:val="00882A8B"/>
    <w:rsid w:val="008E7ACA"/>
    <w:rsid w:val="008F01B9"/>
    <w:rsid w:val="008F785F"/>
    <w:rsid w:val="0090226F"/>
    <w:rsid w:val="00903442"/>
    <w:rsid w:val="009351D0"/>
    <w:rsid w:val="00955A6E"/>
    <w:rsid w:val="0096754D"/>
    <w:rsid w:val="009712E5"/>
    <w:rsid w:val="009E14D1"/>
    <w:rsid w:val="009E3753"/>
    <w:rsid w:val="00A06F93"/>
    <w:rsid w:val="00A1029B"/>
    <w:rsid w:val="00A23D10"/>
    <w:rsid w:val="00A3096F"/>
    <w:rsid w:val="00A908D0"/>
    <w:rsid w:val="00A94DAB"/>
    <w:rsid w:val="00AA29C1"/>
    <w:rsid w:val="00AE40BD"/>
    <w:rsid w:val="00B0234E"/>
    <w:rsid w:val="00B133FD"/>
    <w:rsid w:val="00B214BD"/>
    <w:rsid w:val="00B32EC7"/>
    <w:rsid w:val="00B73FF2"/>
    <w:rsid w:val="00B94231"/>
    <w:rsid w:val="00BA546E"/>
    <w:rsid w:val="00BB3066"/>
    <w:rsid w:val="00BC73F3"/>
    <w:rsid w:val="00BD7717"/>
    <w:rsid w:val="00BF5F4B"/>
    <w:rsid w:val="00C24C52"/>
    <w:rsid w:val="00C43C46"/>
    <w:rsid w:val="00C85C3A"/>
    <w:rsid w:val="00CD0277"/>
    <w:rsid w:val="00D36C57"/>
    <w:rsid w:val="00D44BB4"/>
    <w:rsid w:val="00D54E3C"/>
    <w:rsid w:val="00D92851"/>
    <w:rsid w:val="00DB0D05"/>
    <w:rsid w:val="00DD62DC"/>
    <w:rsid w:val="00DE60F8"/>
    <w:rsid w:val="00E22206"/>
    <w:rsid w:val="00E255E2"/>
    <w:rsid w:val="00E57D63"/>
    <w:rsid w:val="00E74A3E"/>
    <w:rsid w:val="00E83F21"/>
    <w:rsid w:val="00EC7D67"/>
    <w:rsid w:val="00EF6C02"/>
    <w:rsid w:val="00F02281"/>
    <w:rsid w:val="00F70C70"/>
    <w:rsid w:val="00FC329A"/>
    <w:rsid w:val="00FF6937"/>
    <w:rsid w:val="034FEBBF"/>
    <w:rsid w:val="03D72748"/>
    <w:rsid w:val="06846565"/>
    <w:rsid w:val="07299F65"/>
    <w:rsid w:val="07A422AE"/>
    <w:rsid w:val="07BE8F1A"/>
    <w:rsid w:val="089EBAD5"/>
    <w:rsid w:val="0BB89763"/>
    <w:rsid w:val="13CAA566"/>
    <w:rsid w:val="16D772F9"/>
    <w:rsid w:val="1722ECE8"/>
    <w:rsid w:val="179F4733"/>
    <w:rsid w:val="18CE3148"/>
    <w:rsid w:val="1A5A8DAA"/>
    <w:rsid w:val="1B56D869"/>
    <w:rsid w:val="1C46832A"/>
    <w:rsid w:val="1CB21922"/>
    <w:rsid w:val="1CDA9E00"/>
    <w:rsid w:val="1DAD185C"/>
    <w:rsid w:val="1DC8B93C"/>
    <w:rsid w:val="1F1D84C0"/>
    <w:rsid w:val="201AED16"/>
    <w:rsid w:val="21708F10"/>
    <w:rsid w:val="240503E3"/>
    <w:rsid w:val="25198514"/>
    <w:rsid w:val="26A7ADA7"/>
    <w:rsid w:val="2887C898"/>
    <w:rsid w:val="2A4C52AF"/>
    <w:rsid w:val="2C3DF78A"/>
    <w:rsid w:val="2D8769BC"/>
    <w:rsid w:val="2E8314C9"/>
    <w:rsid w:val="2F0B2BBF"/>
    <w:rsid w:val="2FCAEAEF"/>
    <w:rsid w:val="316EF76C"/>
    <w:rsid w:val="34931840"/>
    <w:rsid w:val="35EBA6FB"/>
    <w:rsid w:val="36DB5731"/>
    <w:rsid w:val="37E6E9F3"/>
    <w:rsid w:val="3B260D98"/>
    <w:rsid w:val="3FDCB39D"/>
    <w:rsid w:val="40710F49"/>
    <w:rsid w:val="41C470C9"/>
    <w:rsid w:val="44F81A16"/>
    <w:rsid w:val="48935C2E"/>
    <w:rsid w:val="4A48E64E"/>
    <w:rsid w:val="4AC73CC8"/>
    <w:rsid w:val="500D7D9F"/>
    <w:rsid w:val="50DA351B"/>
    <w:rsid w:val="525DD93E"/>
    <w:rsid w:val="5276057C"/>
    <w:rsid w:val="56619C46"/>
    <w:rsid w:val="56A7BBC6"/>
    <w:rsid w:val="57E4EE1B"/>
    <w:rsid w:val="5A67EF04"/>
    <w:rsid w:val="5D23E862"/>
    <w:rsid w:val="5ECA69A7"/>
    <w:rsid w:val="5EE96D02"/>
    <w:rsid w:val="6588B058"/>
    <w:rsid w:val="65CD3CD5"/>
    <w:rsid w:val="6A3DF908"/>
    <w:rsid w:val="6B59C71C"/>
    <w:rsid w:val="6C25CBC9"/>
    <w:rsid w:val="6D27F9FA"/>
    <w:rsid w:val="6DFE3826"/>
    <w:rsid w:val="6EC50B16"/>
    <w:rsid w:val="71C7EEE8"/>
    <w:rsid w:val="72A032E6"/>
    <w:rsid w:val="749962B9"/>
    <w:rsid w:val="76110060"/>
    <w:rsid w:val="77E3AB58"/>
    <w:rsid w:val="7A1BAC5D"/>
    <w:rsid w:val="7C0C1370"/>
    <w:rsid w:val="7EAF5B95"/>
    <w:rsid w:val="7F37B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A3BC2FD"/>
  <w14:defaultImageDpi w14:val="150"/>
  <w15:docId w15:val="{0880ED59-37E1-4237-A8AD-0B4595B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4ABB"/>
    <w:pPr>
      <w:spacing w:after="0"/>
      <w:ind w:left="-284" w:right="-329"/>
      <w:jc w:val="both"/>
    </w:pPr>
    <w:rPr>
      <w:rFonts w:ascii="Arial" w:hAnsi="Arial" w:cs="Arial"/>
      <w:szCs w:val="24"/>
    </w:rPr>
  </w:style>
  <w:style w:type="paragraph" w:styleId="Heading1">
    <w:name w:val="heading 1"/>
    <w:basedOn w:val="Normal"/>
    <w:next w:val="Normal"/>
    <w:link w:val="Heading1Char"/>
    <w:uiPriority w:val="9"/>
    <w:qFormat/>
    <w:rsid w:val="00714ABB"/>
    <w:pPr>
      <w:keepNext/>
      <w:keepLines/>
      <w:spacing w:before="240"/>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04BA"/>
    <w:pPr>
      <w:ind w:left="720"/>
      <w:contextualSpacing/>
    </w:pPr>
  </w:style>
  <w:style w:type="paragraph" w:styleId="Default" w:customStyle="1">
    <w:name w:val="Default"/>
    <w:rsid w:val="002304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304BA"/>
    <w:pPr>
      <w:spacing w:after="0" w:line="240" w:lineRule="auto"/>
    </w:pPr>
    <w:rPr>
      <w:rFonts w:ascii="Arial" w:hAnsi="Arial"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F0C59"/>
    <w:pPr>
      <w:tabs>
        <w:tab w:val="center" w:pos="4513"/>
        <w:tab w:val="right" w:pos="9026"/>
      </w:tabs>
      <w:spacing w:line="240" w:lineRule="auto"/>
    </w:pPr>
  </w:style>
  <w:style w:type="character" w:styleId="HeaderChar" w:customStyle="1">
    <w:name w:val="Header Char"/>
    <w:basedOn w:val="DefaultParagraphFont"/>
    <w:link w:val="Header"/>
    <w:uiPriority w:val="99"/>
    <w:rsid w:val="004F0C59"/>
    <w:rPr>
      <w:rFonts w:ascii="Arial" w:hAnsi="Arial" w:cs="Arial"/>
      <w:sz w:val="24"/>
      <w:szCs w:val="24"/>
    </w:rPr>
  </w:style>
  <w:style w:type="paragraph" w:styleId="Footer">
    <w:name w:val="footer"/>
    <w:basedOn w:val="Normal"/>
    <w:link w:val="FooterChar"/>
    <w:uiPriority w:val="99"/>
    <w:unhideWhenUsed/>
    <w:rsid w:val="004F0C59"/>
    <w:pPr>
      <w:tabs>
        <w:tab w:val="center" w:pos="4513"/>
        <w:tab w:val="right" w:pos="9026"/>
      </w:tabs>
      <w:spacing w:line="240" w:lineRule="auto"/>
    </w:pPr>
  </w:style>
  <w:style w:type="character" w:styleId="FooterChar" w:customStyle="1">
    <w:name w:val="Footer Char"/>
    <w:basedOn w:val="DefaultParagraphFont"/>
    <w:link w:val="Footer"/>
    <w:uiPriority w:val="99"/>
    <w:rsid w:val="004F0C59"/>
    <w:rPr>
      <w:rFonts w:ascii="Arial" w:hAnsi="Arial" w:cs="Arial"/>
      <w:sz w:val="24"/>
      <w:szCs w:val="24"/>
    </w:rPr>
  </w:style>
  <w:style w:type="paragraph" w:styleId="BalloonText">
    <w:name w:val="Balloon Text"/>
    <w:basedOn w:val="Normal"/>
    <w:link w:val="BalloonTextChar"/>
    <w:uiPriority w:val="99"/>
    <w:semiHidden/>
    <w:unhideWhenUsed/>
    <w:rsid w:val="004F0C59"/>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F0C59"/>
    <w:rPr>
      <w:rFonts w:ascii="Tahoma" w:hAnsi="Tahoma" w:cs="Tahoma"/>
      <w:sz w:val="16"/>
      <w:szCs w:val="16"/>
    </w:rPr>
  </w:style>
  <w:style w:type="character" w:styleId="CommentReference">
    <w:name w:val="annotation reference"/>
    <w:basedOn w:val="DefaultParagraphFont"/>
    <w:uiPriority w:val="99"/>
    <w:semiHidden/>
    <w:unhideWhenUsed/>
    <w:rsid w:val="00854DC8"/>
    <w:rPr>
      <w:sz w:val="16"/>
      <w:szCs w:val="16"/>
    </w:rPr>
  </w:style>
  <w:style w:type="paragraph" w:styleId="CommentText">
    <w:name w:val="annotation text"/>
    <w:basedOn w:val="Normal"/>
    <w:link w:val="CommentTextChar"/>
    <w:uiPriority w:val="99"/>
    <w:semiHidden/>
    <w:unhideWhenUsed/>
    <w:rsid w:val="00854DC8"/>
    <w:pPr>
      <w:spacing w:line="240" w:lineRule="auto"/>
    </w:pPr>
    <w:rPr>
      <w:sz w:val="20"/>
      <w:szCs w:val="20"/>
    </w:rPr>
  </w:style>
  <w:style w:type="character" w:styleId="CommentTextChar" w:customStyle="1">
    <w:name w:val="Comment Text Char"/>
    <w:basedOn w:val="DefaultParagraphFont"/>
    <w:link w:val="CommentText"/>
    <w:uiPriority w:val="99"/>
    <w:semiHidden/>
    <w:rsid w:val="00854D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54DC8"/>
    <w:rPr>
      <w:b/>
      <w:bCs/>
    </w:rPr>
  </w:style>
  <w:style w:type="character" w:styleId="CommentSubjectChar" w:customStyle="1">
    <w:name w:val="Comment Subject Char"/>
    <w:basedOn w:val="CommentTextChar"/>
    <w:link w:val="CommentSubject"/>
    <w:uiPriority w:val="99"/>
    <w:semiHidden/>
    <w:rsid w:val="00854DC8"/>
    <w:rPr>
      <w:rFonts w:ascii="Arial" w:hAnsi="Arial" w:cs="Arial"/>
      <w:b/>
      <w:bCs/>
      <w:sz w:val="20"/>
      <w:szCs w:val="20"/>
    </w:rPr>
  </w:style>
  <w:style w:type="character" w:styleId="PlaceholderText">
    <w:name w:val="Placeholder Text"/>
    <w:basedOn w:val="DefaultParagraphFont"/>
    <w:uiPriority w:val="99"/>
    <w:semiHidden/>
    <w:rsid w:val="000C16C0"/>
    <w:rPr>
      <w:color w:val="80808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DB0D05"/>
    <w:pPr>
      <w:spacing w:after="0" w:line="240" w:lineRule="auto"/>
    </w:pPr>
    <w:rPr>
      <w:rFonts w:ascii="Arial" w:hAnsi="Arial" w:cs="Arial"/>
      <w:sz w:val="24"/>
      <w:szCs w:val="24"/>
    </w:rPr>
  </w:style>
  <w:style w:type="character" w:styleId="Heading1Char" w:customStyle="1">
    <w:name w:val="Heading 1 Char"/>
    <w:basedOn w:val="DefaultParagraphFont"/>
    <w:link w:val="Heading1"/>
    <w:uiPriority w:val="9"/>
    <w:rsid w:val="00714ABB"/>
    <w:rPr>
      <w:rFonts w:ascii="Arial" w:hAnsi="Arial"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yperlink" Target="https://mmuintranet.mmu.ac.uk/home.aspx" TargetMode="External" Id="rId12" /><Relationship Type="http://schemas.openxmlformats.org/officeDocument/2006/relationships/package" Target="embeddings/Microsoft_Word_Document.docx" Id="rId17" /><Relationship Type="http://schemas.openxmlformats.org/officeDocument/2006/relationships/customXml" Target="../customXml/item2.xml" Id="rId2" /><Relationship Type="http://schemas.openxmlformats.org/officeDocument/2006/relationships/image" Target="media/image3.emf"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jpg" Id="rId14" /><Relationship Type="http://schemas.openxmlformats.org/officeDocument/2006/relationships/theme" Target="theme/theme1.xml" Id="rId22" /><Relationship Type="http://schemas.openxmlformats.org/officeDocument/2006/relationships/hyperlink" Target="https://stummuac.sharepoint.com/:w:/r/sites/pro-rke-hta/Shared%20Documents/SOPs/MMUHTA_015%20Tutela%20Alarm%20System%20V1.3.docx?d=wf014c1ebe62b433794464600cf9845f4&amp;csf=1&amp;web=1&amp;e=UsvpsX" TargetMode="External" Id="Rbdba7bad7f514e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F83649A9C4830908E8CB4A3AB720B"/>
        <w:category>
          <w:name w:val="General"/>
          <w:gallery w:val="placeholder"/>
        </w:category>
        <w:types>
          <w:type w:val="bbPlcHdr"/>
        </w:types>
        <w:behaviors>
          <w:behavior w:val="content"/>
        </w:behaviors>
        <w:guid w:val="{6C8E6D76-FDD1-4B2F-9735-5EF137E6F028}"/>
      </w:docPartPr>
      <w:docPartBody>
        <w:p w:rsidR="006F7689" w:rsidRDefault="004E36BF" w:rsidP="004E36BF">
          <w:pPr>
            <w:pStyle w:val="C13F83649A9C4830908E8CB4A3AB720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BF"/>
    <w:rsid w:val="003C01FC"/>
    <w:rsid w:val="003C4605"/>
    <w:rsid w:val="0049573B"/>
    <w:rsid w:val="004E36BF"/>
    <w:rsid w:val="00642A16"/>
    <w:rsid w:val="006F7689"/>
    <w:rsid w:val="008E677C"/>
    <w:rsid w:val="00916B8E"/>
    <w:rsid w:val="00A817B9"/>
    <w:rsid w:val="00AC4DB8"/>
    <w:rsid w:val="00C52539"/>
    <w:rsid w:val="00CB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BF"/>
    <w:rPr>
      <w:color w:val="808080"/>
    </w:rPr>
  </w:style>
  <w:style w:type="paragraph" w:customStyle="1" w:styleId="C13F83649A9C4830908E8CB4A3AB720B">
    <w:name w:val="C13F83649A9C4830908E8CB4A3AB720B"/>
    <w:rsid w:val="004E3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0CBB3D-9AFB-43D5-A960-E06C163B9EE3}">
  <ds:schemaRefs>
    <ds:schemaRef ds:uri="http://schemas.microsoft.com/sharepoint/v3/contenttype/forms"/>
  </ds:schemaRefs>
</ds:datastoreItem>
</file>

<file path=customXml/itemProps3.xml><?xml version="1.0" encoding="utf-8"?>
<ds:datastoreItem xmlns:ds="http://schemas.openxmlformats.org/officeDocument/2006/customXml" ds:itemID="{31C8F75B-AE32-4A5D-81FA-A60363A7B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84DD8-8AD2-484E-B0B9-EB481A948536}">
  <ds:schemaRefs>
    <ds:schemaRef ds:uri="http://schemas.openxmlformats.org/officeDocument/2006/bibliography"/>
  </ds:schemaRefs>
</ds:datastoreItem>
</file>

<file path=customXml/itemProps5.xml><?xml version="1.0" encoding="utf-8"?>
<ds:datastoreItem xmlns:ds="http://schemas.openxmlformats.org/officeDocument/2006/customXml" ds:itemID="{FCCD55DC-DA87-4876-8BBF-C9FA67BB8DE2}">
  <ds:schemaRefs>
    <ds:schemaRef ds:uri="http://schemas.openxmlformats.org/package/2006/metadata/core-properties"/>
    <ds:schemaRef ds:uri="http://purl.org/dc/terms/"/>
    <ds:schemaRef ds:uri="http://schemas.microsoft.com/office/infopath/2007/PartnerControls"/>
    <ds:schemaRef ds:uri="08803ec0-b98c-4c78-af3f-fba87c723d74"/>
    <ds:schemaRef ds:uri="http://www.w3.org/XML/1998/namespace"/>
    <ds:schemaRef ds:uri="http://purl.org/dc/dcmitype/"/>
    <ds:schemaRef ds:uri="http://schemas.microsoft.com/office/2006/documentManagement/types"/>
    <ds:schemaRef ds:uri="d8526990-09d6-408f-8dc5-982e7f8f2066"/>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MMU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MMUHTA_002</dc:title>
  <dc:subject/>
  <dc:creator>Hans Degens</dc:creator>
  <cp:keywords/>
  <cp:lastModifiedBy>Liam Hanson</cp:lastModifiedBy>
  <cp:revision>44</cp:revision>
  <dcterms:created xsi:type="dcterms:W3CDTF">2023-01-30T22:37:00Z</dcterms:created>
  <dcterms:modified xsi:type="dcterms:W3CDTF">2023-03-02T16:39:37Z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