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524A1" w:rsidP="000524A1" w:rsidRDefault="000524A1" w14:paraId="713A8FAE" w14:textId="77777777">
      <w:pPr>
        <w:rPr>
          <w:b/>
          <w:bCs/>
        </w:rPr>
      </w:pPr>
    </w:p>
    <w:p w:rsidR="000524A1" w:rsidP="000524A1" w:rsidRDefault="000524A1" w14:paraId="6EA70A28" w14:textId="77777777">
      <w:pPr>
        <w:rPr>
          <w:b/>
          <w:bCs/>
        </w:rPr>
      </w:pPr>
    </w:p>
    <w:p w:rsidR="000524A1" w:rsidP="000524A1" w:rsidRDefault="000524A1" w14:paraId="193D9BCA" w14:textId="36344ABB">
      <w:pPr>
        <w:jc w:val="right"/>
        <w:rPr>
          <w:b/>
          <w:bCs/>
        </w:rPr>
      </w:pPr>
      <w:r>
        <w:rPr>
          <w:b/>
          <w:bCs/>
        </w:rPr>
        <w:tab/>
      </w:r>
      <w:r>
        <w:rPr>
          <w:b/>
          <w:bCs/>
        </w:rPr>
        <w:tab/>
      </w:r>
      <w:r>
        <w:rPr>
          <w:b/>
          <w:bCs/>
        </w:rPr>
        <w:tab/>
      </w:r>
      <w:r>
        <w:rPr>
          <w:b/>
          <w:bCs/>
        </w:rPr>
        <w:tab/>
      </w:r>
      <w:r>
        <w:rPr>
          <w:b/>
          <w:bCs/>
        </w:rPr>
        <w:tab/>
      </w:r>
      <w:r w:rsidR="00216074">
        <w:rPr>
          <w:noProof/>
          <w:color w:val="004A97"/>
          <w:sz w:val="20"/>
          <w:szCs w:val="20"/>
          <w:lang w:eastAsia="en-GB"/>
        </w:rPr>
        <w:drawing>
          <wp:inline distT="0" distB="0" distL="0" distR="0" wp14:anchorId="767FCAA7" wp14:editId="6612540D">
            <wp:extent cx="1737360" cy="664845"/>
            <wp:effectExtent l="0" t="0" r="0" b="1905"/>
            <wp:docPr id="30" name="Picture 30" descr="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ustomerLogo" descr="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7360" cy="664845"/>
                    </a:xfrm>
                    <a:prstGeom prst="rect">
                      <a:avLst/>
                    </a:prstGeom>
                    <a:noFill/>
                    <a:ln>
                      <a:noFill/>
                    </a:ln>
                  </pic:spPr>
                </pic:pic>
              </a:graphicData>
            </a:graphic>
          </wp:inline>
        </w:drawing>
      </w:r>
    </w:p>
    <w:p w:rsidR="000524A1" w:rsidP="00ED2222" w:rsidRDefault="000524A1" w14:paraId="6B8E6694" w14:textId="0B05C6BF">
      <w:pPr>
        <w:jc w:val="center"/>
        <w:rPr>
          <w:b/>
          <w:bCs/>
        </w:rPr>
      </w:pPr>
      <w:r>
        <w:rPr>
          <w:b/>
          <w:bCs/>
        </w:rPr>
        <w:t>STANDARD OPERATING PROCEDURE</w:t>
      </w:r>
    </w:p>
    <w:p w:rsidR="000524A1" w:rsidP="000524A1" w:rsidRDefault="000524A1" w14:paraId="51021F92" w14:textId="77777777">
      <w:pPr>
        <w:rPr>
          <w:rFonts w:ascii="Arial Black" w:hAnsi="Arial Black"/>
          <w:b/>
          <w:bCs/>
          <w:color w:val="FF0000"/>
          <w:u w:val="single"/>
        </w:rPr>
      </w:pPr>
    </w:p>
    <w:tbl>
      <w:tblPr>
        <w:tblStyle w:val="TableGrid"/>
        <w:tblW w:w="0" w:type="auto"/>
        <w:jc w:val="center"/>
        <w:tblLook w:val="04A0" w:firstRow="1" w:lastRow="0" w:firstColumn="1" w:lastColumn="0" w:noHBand="0" w:noVBand="1"/>
      </w:tblPr>
      <w:tblGrid>
        <w:gridCol w:w="4508"/>
        <w:gridCol w:w="4508"/>
      </w:tblGrid>
      <w:tr w:rsidR="000524A1" w:rsidTr="663DEB0B" w14:paraId="557F6A98" w14:textId="77777777">
        <w:trPr>
          <w:trHeight w:val="567" w:hRule="exact"/>
          <w:jc w:val="center"/>
        </w:trPr>
        <w:tc>
          <w:tcPr>
            <w:tcW w:w="4508" w:type="dxa"/>
            <w:tcBorders>
              <w:top w:val="single" w:color="auto" w:sz="4" w:space="0"/>
              <w:left w:val="single" w:color="auto" w:sz="4" w:space="0"/>
              <w:bottom w:val="single" w:color="auto" w:sz="4" w:space="0"/>
              <w:right w:val="single" w:color="auto" w:sz="4" w:space="0"/>
            </w:tcBorders>
            <w:tcMar/>
            <w:vAlign w:val="center"/>
            <w:hideMark/>
          </w:tcPr>
          <w:p w:rsidR="000524A1" w:rsidP="002601AF" w:rsidRDefault="000524A1" w14:paraId="5981FBC7" w14:textId="77777777">
            <w:pPr>
              <w:jc w:val="center"/>
              <w:rPr>
                <w:b/>
                <w:bCs/>
              </w:rPr>
            </w:pPr>
            <w:r>
              <w:rPr>
                <w:b/>
                <w:bCs/>
              </w:rPr>
              <w:t>Reference Number</w:t>
            </w:r>
          </w:p>
        </w:tc>
        <w:tc>
          <w:tcPr>
            <w:tcW w:w="4508" w:type="dxa"/>
            <w:tcBorders>
              <w:top w:val="single" w:color="auto" w:sz="4" w:space="0"/>
              <w:left w:val="single" w:color="auto" w:sz="4" w:space="0"/>
              <w:bottom w:val="single" w:color="auto" w:sz="4" w:space="0"/>
              <w:right w:val="single" w:color="auto" w:sz="4" w:space="0"/>
            </w:tcBorders>
            <w:tcMar/>
            <w:vAlign w:val="center"/>
            <w:hideMark/>
          </w:tcPr>
          <w:p w:rsidR="000524A1" w:rsidP="002601AF" w:rsidRDefault="000524A1" w14:paraId="6AA4F607" w14:textId="5A624BB1">
            <w:pPr>
              <w:jc w:val="center"/>
              <w:rPr>
                <w:b/>
                <w:bCs/>
              </w:rPr>
            </w:pPr>
            <w:r>
              <w:rPr>
                <w:b/>
                <w:bCs/>
              </w:rPr>
              <w:t>MMUHTA</w:t>
            </w:r>
            <w:r w:rsidR="008A14F6">
              <w:rPr>
                <w:b/>
                <w:bCs/>
              </w:rPr>
              <w:t>_</w:t>
            </w:r>
            <w:r>
              <w:rPr>
                <w:b/>
                <w:bCs/>
              </w:rPr>
              <w:t>003</w:t>
            </w:r>
          </w:p>
        </w:tc>
      </w:tr>
      <w:tr w:rsidR="00BC2F8F" w:rsidTr="663DEB0B" w14:paraId="4233CFB9" w14:textId="77777777">
        <w:trPr>
          <w:trHeight w:val="567" w:hRule="exact"/>
          <w:jc w:val="center"/>
        </w:trPr>
        <w:tc>
          <w:tcPr>
            <w:tcW w:w="4508" w:type="dxa"/>
            <w:tcBorders>
              <w:top w:val="single" w:color="auto" w:sz="4" w:space="0"/>
              <w:left w:val="single" w:color="auto" w:sz="4" w:space="0"/>
              <w:bottom w:val="single" w:color="auto" w:sz="4" w:space="0"/>
              <w:right w:val="single" w:color="auto" w:sz="4" w:space="0"/>
            </w:tcBorders>
            <w:tcMar/>
            <w:vAlign w:val="center"/>
          </w:tcPr>
          <w:p w:rsidR="00BC2F8F" w:rsidP="002601AF" w:rsidRDefault="00BC2F8F" w14:paraId="72B02962" w14:textId="641F8D72">
            <w:pPr>
              <w:jc w:val="center"/>
              <w:rPr>
                <w:b/>
                <w:bCs/>
              </w:rPr>
            </w:pPr>
            <w:r>
              <w:rPr>
                <w:b/>
                <w:bCs/>
              </w:rPr>
              <w:t>Title</w:t>
            </w:r>
          </w:p>
        </w:tc>
        <w:tc>
          <w:tcPr>
            <w:tcW w:w="4508" w:type="dxa"/>
            <w:tcBorders>
              <w:top w:val="single" w:color="auto" w:sz="4" w:space="0"/>
              <w:left w:val="single" w:color="auto" w:sz="4" w:space="0"/>
              <w:bottom w:val="single" w:color="auto" w:sz="4" w:space="0"/>
              <w:right w:val="single" w:color="auto" w:sz="4" w:space="0"/>
            </w:tcBorders>
            <w:tcMar/>
            <w:vAlign w:val="center"/>
          </w:tcPr>
          <w:p w:rsidR="00BC2F8F" w:rsidP="003D39B1" w:rsidRDefault="00BC2F8F" w14:paraId="6B309793" w14:textId="5C102415">
            <w:pPr>
              <w:jc w:val="center"/>
              <w:rPr>
                <w:b/>
                <w:bCs/>
              </w:rPr>
            </w:pPr>
            <w:r>
              <w:rPr>
                <w:b/>
                <w:bCs/>
              </w:rPr>
              <w:t>MATERIAL TRANSFER</w:t>
            </w:r>
          </w:p>
        </w:tc>
      </w:tr>
      <w:tr w:rsidR="000524A1" w:rsidTr="663DEB0B" w14:paraId="75E3E8EC" w14:textId="77777777">
        <w:trPr>
          <w:trHeight w:val="567" w:hRule="exact"/>
          <w:jc w:val="center"/>
        </w:trPr>
        <w:tc>
          <w:tcPr>
            <w:tcW w:w="4508" w:type="dxa"/>
            <w:tcBorders>
              <w:top w:val="single" w:color="auto" w:sz="4" w:space="0"/>
              <w:left w:val="single" w:color="auto" w:sz="4" w:space="0"/>
              <w:bottom w:val="single" w:color="auto" w:sz="4" w:space="0"/>
              <w:right w:val="single" w:color="auto" w:sz="4" w:space="0"/>
            </w:tcBorders>
            <w:tcMar/>
            <w:vAlign w:val="center"/>
            <w:hideMark/>
          </w:tcPr>
          <w:p w:rsidR="000524A1" w:rsidP="002601AF" w:rsidRDefault="000524A1" w14:paraId="14293352" w14:textId="77777777">
            <w:pPr>
              <w:jc w:val="center"/>
              <w:rPr>
                <w:b/>
                <w:bCs/>
              </w:rPr>
            </w:pPr>
            <w:r>
              <w:rPr>
                <w:b/>
                <w:bCs/>
              </w:rPr>
              <w:t>Effective Date</w:t>
            </w:r>
          </w:p>
        </w:tc>
        <w:tc>
          <w:tcPr>
            <w:tcW w:w="4508" w:type="dxa"/>
            <w:tcBorders>
              <w:top w:val="single" w:color="auto" w:sz="4" w:space="0"/>
              <w:left w:val="single" w:color="auto" w:sz="4" w:space="0"/>
              <w:bottom w:val="single" w:color="auto" w:sz="4" w:space="0"/>
              <w:right w:val="single" w:color="auto" w:sz="4" w:space="0"/>
            </w:tcBorders>
            <w:tcMar/>
            <w:vAlign w:val="center"/>
            <w:hideMark/>
          </w:tcPr>
          <w:p w:rsidR="000524A1" w:rsidP="00FD61EE" w:rsidRDefault="006638D3" w14:paraId="0BA28C10" w14:textId="263E6D86">
            <w:pPr>
              <w:jc w:val="center"/>
              <w:rPr>
                <w:b/>
                <w:bCs/>
              </w:rPr>
            </w:pPr>
            <w:r>
              <w:rPr>
                <w:b/>
                <w:bCs/>
              </w:rPr>
              <w:t>30</w:t>
            </w:r>
            <w:r w:rsidRPr="006638D3">
              <w:rPr>
                <w:b/>
                <w:bCs/>
                <w:vertAlign w:val="superscript"/>
              </w:rPr>
              <w:t>th</w:t>
            </w:r>
            <w:r>
              <w:rPr>
                <w:b/>
                <w:bCs/>
              </w:rPr>
              <w:t xml:space="preserve"> January 2023</w:t>
            </w:r>
            <w:r w:rsidR="00E23894">
              <w:rPr>
                <w:b/>
                <w:bCs/>
              </w:rPr>
              <w:t xml:space="preserve"> </w:t>
            </w:r>
          </w:p>
        </w:tc>
      </w:tr>
      <w:tr w:rsidR="000524A1" w:rsidTr="663DEB0B" w14:paraId="3F140476" w14:textId="77777777">
        <w:trPr>
          <w:trHeight w:val="567" w:hRule="exact"/>
          <w:jc w:val="center"/>
        </w:trPr>
        <w:tc>
          <w:tcPr>
            <w:tcW w:w="4508" w:type="dxa"/>
            <w:tcBorders>
              <w:top w:val="single" w:color="auto" w:sz="4" w:space="0"/>
              <w:left w:val="single" w:color="auto" w:sz="4" w:space="0"/>
              <w:bottom w:val="single" w:color="auto" w:sz="4" w:space="0"/>
              <w:right w:val="single" w:color="auto" w:sz="4" w:space="0"/>
            </w:tcBorders>
            <w:tcMar/>
            <w:vAlign w:val="center"/>
            <w:hideMark/>
          </w:tcPr>
          <w:p w:rsidR="000524A1" w:rsidP="002601AF" w:rsidRDefault="000524A1" w14:paraId="436B9EE5" w14:textId="77777777">
            <w:pPr>
              <w:jc w:val="center"/>
              <w:rPr>
                <w:b/>
                <w:bCs/>
              </w:rPr>
            </w:pPr>
            <w:r>
              <w:rPr>
                <w:b/>
                <w:bCs/>
              </w:rPr>
              <w:t>Review Date</w:t>
            </w:r>
          </w:p>
        </w:tc>
        <w:tc>
          <w:tcPr>
            <w:tcW w:w="4508" w:type="dxa"/>
            <w:tcBorders>
              <w:top w:val="single" w:color="auto" w:sz="4" w:space="0"/>
              <w:left w:val="single" w:color="auto" w:sz="4" w:space="0"/>
              <w:bottom w:val="single" w:color="auto" w:sz="4" w:space="0"/>
              <w:right w:val="single" w:color="auto" w:sz="4" w:space="0"/>
            </w:tcBorders>
            <w:tcMar/>
            <w:vAlign w:val="center"/>
            <w:hideMark/>
          </w:tcPr>
          <w:p w:rsidR="000524A1" w:rsidP="003D39B1" w:rsidRDefault="006638D3" w14:paraId="12BB8618" w14:textId="0CE7BFAD">
            <w:pPr>
              <w:jc w:val="center"/>
              <w:rPr>
                <w:b w:val="1"/>
                <w:bCs w:val="1"/>
              </w:rPr>
            </w:pPr>
            <w:r w:rsidRPr="663DEB0B" w:rsidR="3CF99E04">
              <w:rPr>
                <w:b w:val="1"/>
                <w:bCs w:val="1"/>
              </w:rPr>
              <w:t>2</w:t>
            </w:r>
            <w:r w:rsidRPr="663DEB0B" w:rsidR="3CF99E04">
              <w:rPr>
                <w:b w:val="1"/>
                <w:bCs w:val="1"/>
                <w:vertAlign w:val="superscript"/>
              </w:rPr>
              <w:t>nd</w:t>
            </w:r>
            <w:r w:rsidRPr="663DEB0B" w:rsidR="3CF99E04">
              <w:rPr>
                <w:b w:val="1"/>
                <w:bCs w:val="1"/>
              </w:rPr>
              <w:t xml:space="preserve"> March</w:t>
            </w:r>
            <w:r w:rsidRPr="663DEB0B" w:rsidR="006638D3">
              <w:rPr>
                <w:b w:val="1"/>
                <w:bCs w:val="1"/>
              </w:rPr>
              <w:t xml:space="preserve"> 2025</w:t>
            </w:r>
          </w:p>
        </w:tc>
      </w:tr>
      <w:tr w:rsidR="000524A1" w:rsidTr="663DEB0B" w14:paraId="00151A83" w14:textId="77777777">
        <w:trPr>
          <w:trHeight w:val="567" w:hRule="exact"/>
          <w:jc w:val="center"/>
        </w:trPr>
        <w:tc>
          <w:tcPr>
            <w:tcW w:w="4508" w:type="dxa"/>
            <w:tcBorders>
              <w:top w:val="single" w:color="auto" w:sz="4" w:space="0"/>
              <w:left w:val="single" w:color="auto" w:sz="4" w:space="0"/>
              <w:bottom w:val="single" w:color="auto" w:sz="4" w:space="0"/>
              <w:right w:val="single" w:color="auto" w:sz="4" w:space="0"/>
            </w:tcBorders>
            <w:tcMar/>
            <w:vAlign w:val="center"/>
            <w:hideMark/>
          </w:tcPr>
          <w:p w:rsidR="000524A1" w:rsidP="002601AF" w:rsidRDefault="000524A1" w14:paraId="7DFBF01D" w14:textId="77777777">
            <w:pPr>
              <w:jc w:val="center"/>
              <w:rPr>
                <w:b/>
                <w:bCs/>
              </w:rPr>
            </w:pPr>
            <w:r>
              <w:rPr>
                <w:b/>
                <w:bCs/>
              </w:rPr>
              <w:t>Superseded Version Number &amp; date</w:t>
            </w:r>
          </w:p>
        </w:tc>
        <w:tc>
          <w:tcPr>
            <w:tcW w:w="4508" w:type="dxa"/>
            <w:tcBorders>
              <w:top w:val="single" w:color="auto" w:sz="4" w:space="0"/>
              <w:left w:val="single" w:color="auto" w:sz="4" w:space="0"/>
              <w:bottom w:val="single" w:color="auto" w:sz="4" w:space="0"/>
              <w:right w:val="single" w:color="auto" w:sz="4" w:space="0"/>
            </w:tcBorders>
            <w:tcMar/>
            <w:vAlign w:val="center"/>
            <w:hideMark/>
          </w:tcPr>
          <w:p w:rsidR="000524A1" w:rsidP="663DEB0B" w:rsidRDefault="000524A1" w14:paraId="45379327" w14:textId="7FB87A3F">
            <w:pPr>
              <w:ind w:left="113"/>
              <w:jc w:val="center"/>
              <w:rPr>
                <w:b w:val="1"/>
                <w:bCs w:val="1"/>
              </w:rPr>
            </w:pPr>
            <w:r w:rsidRPr="663DEB0B" w:rsidR="006638D3">
              <w:rPr>
                <w:b w:val="1"/>
                <w:bCs w:val="1"/>
              </w:rPr>
              <w:t>V1.</w:t>
            </w:r>
            <w:r w:rsidRPr="663DEB0B" w:rsidR="00BD2B1E">
              <w:rPr>
                <w:b w:val="1"/>
                <w:bCs w:val="1"/>
              </w:rPr>
              <w:t>2</w:t>
            </w:r>
            <w:r w:rsidRPr="663DEB0B" w:rsidR="006638D3">
              <w:rPr>
                <w:b w:val="1"/>
                <w:bCs w:val="1"/>
              </w:rPr>
              <w:t xml:space="preserve"> </w:t>
            </w:r>
            <w:r w:rsidRPr="663DEB0B" w:rsidR="00BD2B1E">
              <w:rPr>
                <w:b w:val="1"/>
                <w:bCs w:val="1"/>
              </w:rPr>
              <w:t>2</w:t>
            </w:r>
            <w:r w:rsidRPr="663DEB0B" w:rsidR="00BD2B1E">
              <w:rPr>
                <w:b w:val="1"/>
                <w:bCs w:val="1"/>
                <w:vertAlign w:val="superscript"/>
              </w:rPr>
              <w:t>nd</w:t>
            </w:r>
            <w:r w:rsidRPr="663DEB0B" w:rsidR="00BD2B1E">
              <w:rPr>
                <w:b w:val="1"/>
                <w:bCs w:val="1"/>
              </w:rPr>
              <w:t xml:space="preserve"> </w:t>
            </w:r>
            <w:r w:rsidRPr="663DEB0B" w:rsidR="04CF09EF">
              <w:rPr>
                <w:b w:val="1"/>
                <w:bCs w:val="1"/>
              </w:rPr>
              <w:t xml:space="preserve">March </w:t>
            </w:r>
            <w:r w:rsidRPr="663DEB0B" w:rsidR="00BD2B1E">
              <w:rPr>
                <w:b w:val="1"/>
                <w:bCs w:val="1"/>
              </w:rPr>
              <w:t>2023</w:t>
            </w:r>
          </w:p>
        </w:tc>
      </w:tr>
      <w:tr w:rsidR="0053172B" w:rsidTr="663DEB0B" w14:paraId="0714E094" w14:textId="77777777">
        <w:trPr>
          <w:trHeight w:val="567" w:hRule="exact"/>
          <w:jc w:val="center"/>
        </w:trPr>
        <w:tc>
          <w:tcPr>
            <w:tcW w:w="4508" w:type="dxa"/>
            <w:tcBorders>
              <w:top w:val="single" w:color="auto" w:sz="4" w:space="0"/>
              <w:left w:val="single" w:color="auto" w:sz="4" w:space="0"/>
              <w:bottom w:val="single" w:color="auto" w:sz="4" w:space="0"/>
              <w:right w:val="single" w:color="auto" w:sz="4" w:space="0"/>
            </w:tcBorders>
            <w:tcMar/>
            <w:vAlign w:val="center"/>
          </w:tcPr>
          <w:p w:rsidR="0053172B" w:rsidP="002601AF" w:rsidRDefault="0053172B" w14:paraId="2DA21A3A" w14:textId="250E920B">
            <w:pPr>
              <w:jc w:val="center"/>
              <w:rPr>
                <w:b/>
                <w:bCs/>
              </w:rPr>
            </w:pPr>
            <w:r>
              <w:rPr>
                <w:b/>
                <w:bCs/>
              </w:rPr>
              <w:t>Author</w:t>
            </w:r>
          </w:p>
        </w:tc>
        <w:tc>
          <w:tcPr>
            <w:tcW w:w="4508" w:type="dxa"/>
            <w:tcBorders>
              <w:top w:val="single" w:color="auto" w:sz="4" w:space="0"/>
              <w:left w:val="single" w:color="auto" w:sz="4" w:space="0"/>
              <w:bottom w:val="single" w:color="auto" w:sz="4" w:space="0"/>
              <w:right w:val="single" w:color="auto" w:sz="4" w:space="0"/>
            </w:tcBorders>
            <w:tcMar/>
            <w:vAlign w:val="center"/>
          </w:tcPr>
          <w:p w:rsidRPr="006638D3" w:rsidR="0053172B" w:rsidP="006638D3" w:rsidRDefault="00BD2B1E" w14:paraId="3ED4DC51" w14:textId="5CE1E1D3">
            <w:pPr>
              <w:ind w:left="113"/>
              <w:jc w:val="center"/>
              <w:rPr>
                <w:b/>
                <w:bCs/>
              </w:rPr>
            </w:pPr>
            <w:r>
              <w:rPr>
                <w:b/>
                <w:bCs/>
              </w:rPr>
              <w:t>Sarika Ellul</w:t>
            </w:r>
          </w:p>
        </w:tc>
      </w:tr>
      <w:tr w:rsidR="0053172B" w:rsidTr="663DEB0B" w14:paraId="444A9268" w14:textId="77777777">
        <w:trPr>
          <w:trHeight w:val="567" w:hRule="exact"/>
          <w:jc w:val="center"/>
        </w:trPr>
        <w:tc>
          <w:tcPr>
            <w:tcW w:w="4508" w:type="dxa"/>
            <w:tcBorders>
              <w:top w:val="single" w:color="auto" w:sz="4" w:space="0"/>
              <w:left w:val="single" w:color="auto" w:sz="4" w:space="0"/>
              <w:bottom w:val="single" w:color="auto" w:sz="4" w:space="0"/>
              <w:right w:val="single" w:color="auto" w:sz="4" w:space="0"/>
            </w:tcBorders>
            <w:tcMar/>
            <w:vAlign w:val="center"/>
          </w:tcPr>
          <w:p w:rsidR="0053172B" w:rsidP="002601AF" w:rsidRDefault="0053172B" w14:paraId="46F83660" w14:textId="172A7064">
            <w:pPr>
              <w:jc w:val="center"/>
              <w:rPr>
                <w:b/>
                <w:bCs/>
              </w:rPr>
            </w:pPr>
            <w:r>
              <w:rPr>
                <w:b/>
                <w:bCs/>
              </w:rPr>
              <w:t>Reviewer</w:t>
            </w:r>
          </w:p>
        </w:tc>
        <w:tc>
          <w:tcPr>
            <w:tcW w:w="4508" w:type="dxa"/>
            <w:tcBorders>
              <w:top w:val="single" w:color="auto" w:sz="4" w:space="0"/>
              <w:left w:val="single" w:color="auto" w:sz="4" w:space="0"/>
              <w:bottom w:val="single" w:color="auto" w:sz="4" w:space="0"/>
              <w:right w:val="single" w:color="auto" w:sz="4" w:space="0"/>
            </w:tcBorders>
            <w:tcMar/>
            <w:vAlign w:val="center"/>
          </w:tcPr>
          <w:p w:rsidRPr="006638D3" w:rsidR="0053172B" w:rsidP="006638D3" w:rsidRDefault="00BD2B1E" w14:paraId="3B4AEBF3" w14:textId="138660AD">
            <w:pPr>
              <w:ind w:left="113"/>
              <w:jc w:val="center"/>
              <w:rPr>
                <w:b/>
                <w:bCs/>
              </w:rPr>
            </w:pPr>
            <w:r>
              <w:rPr>
                <w:b/>
                <w:bCs/>
              </w:rPr>
              <w:t xml:space="preserve">Alison </w:t>
            </w:r>
            <w:proofErr w:type="spellStart"/>
            <w:r>
              <w:rPr>
                <w:b/>
                <w:bCs/>
              </w:rPr>
              <w:t>LLoyd</w:t>
            </w:r>
            <w:proofErr w:type="spellEnd"/>
          </w:p>
        </w:tc>
      </w:tr>
      <w:tr w:rsidR="000524A1" w:rsidTr="663DEB0B" w14:paraId="1813937C" w14:textId="77777777">
        <w:trPr>
          <w:trHeight w:val="1980" w:hRule="exact"/>
          <w:jc w:val="center"/>
        </w:trPr>
        <w:tc>
          <w:tcPr>
            <w:tcW w:w="4508" w:type="dxa"/>
            <w:tcBorders>
              <w:top w:val="single" w:color="auto" w:sz="4" w:space="0"/>
              <w:left w:val="single" w:color="auto" w:sz="4" w:space="0"/>
              <w:bottom w:val="single" w:color="auto" w:sz="4" w:space="0"/>
              <w:right w:val="single" w:color="auto" w:sz="4" w:space="0"/>
            </w:tcBorders>
            <w:tcMar/>
            <w:vAlign w:val="center"/>
            <w:hideMark/>
          </w:tcPr>
          <w:p w:rsidR="000524A1" w:rsidP="002601AF" w:rsidRDefault="000524A1" w14:paraId="44A6B0D0" w14:textId="77777777">
            <w:pPr>
              <w:jc w:val="center"/>
              <w:rPr>
                <w:b/>
                <w:bCs/>
              </w:rPr>
            </w:pPr>
            <w:r>
              <w:rPr>
                <w:b/>
                <w:bCs/>
              </w:rPr>
              <w:t xml:space="preserve">Authorisation </w:t>
            </w:r>
          </w:p>
        </w:tc>
        <w:tc>
          <w:tcPr>
            <w:tcW w:w="4508" w:type="dxa"/>
            <w:tcBorders>
              <w:top w:val="single" w:color="auto" w:sz="4" w:space="0"/>
              <w:left w:val="single" w:color="auto" w:sz="4" w:space="0"/>
              <w:bottom w:val="single" w:color="auto" w:sz="4" w:space="0"/>
              <w:right w:val="single" w:color="auto" w:sz="4" w:space="0"/>
            </w:tcBorders>
            <w:tcMar/>
          </w:tcPr>
          <w:p w:rsidR="000524A1" w:rsidP="002601AF" w:rsidRDefault="000524A1" w14:paraId="49D9EF42" w14:textId="77777777">
            <w:pPr>
              <w:rPr>
                <w:b/>
                <w:bCs/>
                <w:sz w:val="16"/>
                <w:szCs w:val="16"/>
              </w:rPr>
            </w:pPr>
          </w:p>
          <w:p w:rsidR="000524A1" w:rsidP="006638D3" w:rsidRDefault="000524A1" w14:paraId="48BC9A55" w14:textId="66AF4C91">
            <w:pPr>
              <w:jc w:val="center"/>
              <w:rPr>
                <w:b/>
                <w:bCs/>
              </w:rPr>
            </w:pPr>
            <w:r>
              <w:rPr>
                <w:b/>
                <w:bCs/>
              </w:rPr>
              <w:t>Designated Individual</w:t>
            </w:r>
          </w:p>
          <w:p w:rsidR="000524A1" w:rsidP="006638D3" w:rsidRDefault="00BC2F8F" w14:paraId="0679832D" w14:textId="490002AB">
            <w:pPr>
              <w:jc w:val="center"/>
              <w:rPr>
                <w:b/>
                <w:bCs/>
              </w:rPr>
            </w:pPr>
            <w:r>
              <w:rPr>
                <w:noProof/>
              </w:rPr>
              <w:drawing>
                <wp:inline distT="0" distB="0" distL="0" distR="0" wp14:anchorId="172D9FE0" wp14:editId="3A229E6D">
                  <wp:extent cx="1318687" cy="6068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318687" cy="606829"/>
                          </a:xfrm>
                          <a:prstGeom prst="rect">
                            <a:avLst/>
                          </a:prstGeom>
                        </pic:spPr>
                      </pic:pic>
                    </a:graphicData>
                  </a:graphic>
                </wp:inline>
              </w:drawing>
            </w:r>
          </w:p>
          <w:p w:rsidR="000524A1" w:rsidP="006638D3" w:rsidRDefault="000524A1" w14:paraId="7EAA1615" w14:textId="77450189">
            <w:pPr>
              <w:jc w:val="center"/>
              <w:rPr>
                <w:b/>
                <w:bCs/>
              </w:rPr>
            </w:pPr>
            <w:r>
              <w:rPr>
                <w:b/>
                <w:bCs/>
              </w:rPr>
              <w:t xml:space="preserve">Professor </w:t>
            </w:r>
            <w:r w:rsidR="003D39B1">
              <w:rPr>
                <w:b/>
                <w:bCs/>
              </w:rPr>
              <w:t>Hans Degens</w:t>
            </w:r>
          </w:p>
          <w:p w:rsidR="000524A1" w:rsidP="002601AF" w:rsidRDefault="000524A1" w14:paraId="5E1E216F" w14:textId="77777777">
            <w:pPr>
              <w:rPr>
                <w:b/>
                <w:bCs/>
              </w:rPr>
            </w:pPr>
          </w:p>
          <w:p w:rsidR="000524A1" w:rsidP="00BC2F8F" w:rsidRDefault="000524A1" w14:paraId="44F57844" w14:textId="67694C34">
            <w:pPr>
              <w:rPr>
                <w:b/>
                <w:bCs/>
              </w:rPr>
            </w:pPr>
            <w:r w:rsidRPr="00C059BC">
              <w:t xml:space="preserve"> </w:t>
            </w:r>
            <w:r>
              <w:rPr>
                <w:b/>
                <w:bCs/>
              </w:rPr>
              <w:t xml:space="preserve"> </w:t>
            </w:r>
          </w:p>
        </w:tc>
      </w:tr>
    </w:tbl>
    <w:p w:rsidR="00BC2F8F" w:rsidP="00ED2222" w:rsidRDefault="00BC2F8F" w14:paraId="371D332A" w14:textId="77777777">
      <w:pPr>
        <w:pStyle w:val="Heading1"/>
      </w:pPr>
      <w:r>
        <w:t xml:space="preserve">Background </w:t>
      </w:r>
    </w:p>
    <w:p w:rsidR="00BC2F8F" w:rsidP="00ED2222" w:rsidRDefault="00BC2F8F" w14:paraId="7640982A" w14:textId="6A7CA8B7">
      <w:r w:rsidRPr="00075F30">
        <w:t xml:space="preserve">The University has introduced a quality management system for the governance of the acquisition, </w:t>
      </w:r>
      <w:r w:rsidRPr="00075F30" w:rsidR="00104CDE">
        <w:t>storage,</w:t>
      </w:r>
      <w:r w:rsidRPr="00075F30">
        <w:t xml:space="preserve"> and use of human tissue. </w:t>
      </w:r>
    </w:p>
    <w:p w:rsidR="00BC2F8F" w:rsidP="00ED2222" w:rsidRDefault="00BC2F8F" w14:paraId="271A6F28" w14:textId="77777777"/>
    <w:p w:rsidRPr="00075F30" w:rsidR="00BC2F8F" w:rsidP="00ED2222" w:rsidRDefault="00BC2F8F" w14:paraId="3C271A96" w14:textId="77777777">
      <w:r>
        <w:t>This system will ensure that all work is carried out to the highest standard and that the University complies with the licensing obligations of the Human Tissue Act (</w:t>
      </w:r>
      <w:r w:rsidRPr="00B07864">
        <w:t>HTA,</w:t>
      </w:r>
      <w:r>
        <w:t xml:space="preserve"> 2004). </w:t>
      </w:r>
    </w:p>
    <w:p w:rsidR="00BC2F8F" w:rsidP="00ED2222" w:rsidRDefault="00BC2F8F" w14:paraId="4333CA27" w14:textId="77777777"/>
    <w:p w:rsidRPr="00104CDE" w:rsidR="00BC2F8F" w:rsidP="00104CDE" w:rsidRDefault="371F22F5" w14:paraId="6D5A1F09" w14:textId="0470A311">
      <w:pPr>
        <w:rPr>
          <w:rFonts w:eastAsia="Arial"/>
        </w:rPr>
      </w:pPr>
      <w:r w:rsidRPr="3A229E6D">
        <w:rPr>
          <w:rFonts w:eastAsia="Arial"/>
        </w:rPr>
        <w:t>This SOP forms part of a suite of SOPs (MMUHTA</w:t>
      </w:r>
      <w:r w:rsidR="008A14F6">
        <w:rPr>
          <w:rFonts w:eastAsia="Arial"/>
        </w:rPr>
        <w:t>_</w:t>
      </w:r>
      <w:r w:rsidRPr="3A229E6D">
        <w:rPr>
          <w:rFonts w:eastAsia="Arial"/>
        </w:rPr>
        <w:t>001 – MMU</w:t>
      </w:r>
      <w:r w:rsidRPr="3A229E6D" w:rsidR="00493DEC">
        <w:rPr>
          <w:rFonts w:eastAsia="Arial"/>
        </w:rPr>
        <w:t>HTA</w:t>
      </w:r>
      <w:r w:rsidR="008A14F6">
        <w:rPr>
          <w:rFonts w:eastAsia="Arial"/>
        </w:rPr>
        <w:t>_</w:t>
      </w:r>
      <w:r w:rsidRPr="3A229E6D" w:rsidR="00493DEC">
        <w:rPr>
          <w:rFonts w:eastAsia="Arial"/>
        </w:rPr>
        <w:t>01</w:t>
      </w:r>
      <w:r w:rsidR="00493DEC">
        <w:rPr>
          <w:rFonts w:eastAsia="Arial"/>
        </w:rPr>
        <w:t>9</w:t>
      </w:r>
      <w:r w:rsidRPr="3A229E6D">
        <w:rPr>
          <w:rFonts w:eastAsia="Arial"/>
        </w:rPr>
        <w:t xml:space="preserve">) that support implementation of the quality management system and should be used as directed in </w:t>
      </w:r>
      <w:r w:rsidRPr="3A229E6D" w:rsidR="53B10400">
        <w:rPr>
          <w:rFonts w:eastAsia="Arial"/>
        </w:rPr>
        <w:t>Manchester Metropolitan University’s HTA</w:t>
      </w:r>
      <w:r w:rsidRPr="3A229E6D">
        <w:rPr>
          <w:rFonts w:eastAsia="Arial"/>
        </w:rPr>
        <w:t xml:space="preserve"> Code of Practice</w:t>
      </w:r>
      <w:r w:rsidRPr="3A229E6D" w:rsidR="73FC4568">
        <w:rPr>
          <w:rFonts w:eastAsia="Arial"/>
        </w:rPr>
        <w:t>.</w:t>
      </w:r>
    </w:p>
    <w:p w:rsidR="00BC2F8F" w:rsidP="00104CDE" w:rsidRDefault="00BC2F8F" w14:paraId="35657D9A" w14:textId="77777777">
      <w:pPr>
        <w:pStyle w:val="Heading1"/>
      </w:pPr>
      <w:r>
        <w:t xml:space="preserve">Purpose </w:t>
      </w:r>
    </w:p>
    <w:p w:rsidRPr="00104CDE" w:rsidR="00BC2F8F" w:rsidP="00104CDE" w:rsidRDefault="00BC2F8F" w14:paraId="164F70AA" w14:textId="43AF9A7F">
      <w:r>
        <w:t xml:space="preserve">The purpose of this SOP is to set out a standard template for </w:t>
      </w:r>
      <w:r w:rsidR="5492489D">
        <w:t>Material Transfer from MMU to other institutions</w:t>
      </w:r>
      <w:r>
        <w:t xml:space="preserve"> </w:t>
      </w:r>
      <w:r w:rsidR="19199211">
        <w:t xml:space="preserve">and </w:t>
      </w:r>
      <w:proofErr w:type="spellStart"/>
      <w:r w:rsidR="19199211">
        <w:t>visa</w:t>
      </w:r>
      <w:proofErr w:type="spellEnd"/>
      <w:r w:rsidR="19199211">
        <w:t xml:space="preserve"> versa</w:t>
      </w:r>
      <w:r w:rsidR="0772654B">
        <w:t xml:space="preserve">, </w:t>
      </w:r>
      <w:r>
        <w:t>that fall under the Human Tissue Act (2004).</w:t>
      </w:r>
    </w:p>
    <w:p w:rsidR="00BC2F8F" w:rsidP="00104CDE" w:rsidRDefault="4502EE8A" w14:paraId="58BB418D" w14:textId="4B7F1466">
      <w:pPr>
        <w:pStyle w:val="Heading1"/>
      </w:pPr>
      <w:r w:rsidRPr="554BB075">
        <w:t xml:space="preserve">Human Tissue Definition </w:t>
      </w:r>
    </w:p>
    <w:p w:rsidR="00BC2F8F" w:rsidP="00104CDE" w:rsidRDefault="4502EE8A" w14:paraId="61E9CE2B" w14:textId="68635317">
      <w:r w:rsidRPr="554BB075">
        <w:rPr>
          <w:rFonts w:eastAsia="Arial"/>
        </w:rPr>
        <w:t>Any, and all, constituent part/s of the human body containing cells.</w:t>
      </w:r>
    </w:p>
    <w:p w:rsidRPr="00BC2F8F" w:rsidR="00BC2F8F" w:rsidP="00104CDE" w:rsidRDefault="00BC2F8F" w14:paraId="61972834" w14:textId="77777777">
      <w:pPr>
        <w:pStyle w:val="Heading1"/>
      </w:pPr>
      <w:r w:rsidRPr="00BC2F8F">
        <w:t xml:space="preserve">Scope (of this SOP) </w:t>
      </w:r>
    </w:p>
    <w:p w:rsidRPr="00BC2F8F" w:rsidR="000524A1" w:rsidP="00104CDE" w:rsidRDefault="000524A1" w14:paraId="6A36283A" w14:textId="54CE0143">
      <w:r w:rsidRPr="00BC2F8F">
        <w:t xml:space="preserve">All human tissue being transferred to and from Manchester Metropolitan University. </w:t>
      </w:r>
    </w:p>
    <w:p w:rsidRPr="00BC2F8F" w:rsidR="00BC2F8F" w:rsidRDefault="00BC2F8F" w14:paraId="3AB22305" w14:textId="528912D1">
      <w:pPr>
        <w:spacing w:after="200" w:line="276" w:lineRule="auto"/>
        <w:rPr>
          <w:color w:val="000000"/>
        </w:rPr>
      </w:pPr>
      <w:r w:rsidRPr="00BC2F8F">
        <w:br w:type="page"/>
      </w:r>
    </w:p>
    <w:p w:rsidRPr="00BC2F8F" w:rsidR="00DE1983" w:rsidP="00104CDE" w:rsidRDefault="00DE1983" w14:paraId="5EF64A82" w14:textId="77777777">
      <w:pPr>
        <w:pStyle w:val="Heading1"/>
      </w:pPr>
      <w:r w:rsidRPr="00BC2F8F">
        <w:lastRenderedPageBreak/>
        <w:t xml:space="preserve">Process </w:t>
      </w:r>
    </w:p>
    <w:p w:rsidRPr="00BC2F8F" w:rsidR="000524A1" w:rsidP="00104CDE" w:rsidRDefault="000524A1" w14:paraId="2995594F" w14:textId="7E635A96">
      <w:r w:rsidRPr="00BC2F8F">
        <w:t>Any transfer of human tissue to and from the university with external organisations must be formally approved and documented in a Material Transfer Agreement prior to transfer of the tissue. Transfer must only be undertaken with organisations</w:t>
      </w:r>
      <w:r w:rsidRPr="00BC2F8F" w:rsidR="00BC2F8F">
        <w:t xml:space="preserve"> that are licenced to work with human tissue</w:t>
      </w:r>
      <w:r w:rsidRPr="00BC2F8F">
        <w:t xml:space="preserve">. </w:t>
      </w:r>
    </w:p>
    <w:p w:rsidRPr="00BC2F8F" w:rsidR="000524A1" w:rsidP="00104CDE" w:rsidRDefault="000524A1" w14:paraId="618FFDBE" w14:textId="77777777"/>
    <w:p w:rsidRPr="00BC2F8F" w:rsidR="000524A1" w:rsidP="00104CDE" w:rsidRDefault="000524A1" w14:paraId="6C065E41" w14:textId="470089C2">
      <w:r w:rsidRPr="00BC2F8F">
        <w:t>In the case of transfer of human tissue to and from commercial organisations, it is likely that these other parties will have developed a</w:t>
      </w:r>
      <w:r w:rsidRPr="00BC2F8F" w:rsidR="00BA1255">
        <w:t>n</w:t>
      </w:r>
      <w:r w:rsidRPr="00BC2F8F">
        <w:t xml:space="preserve"> MTA, which is compliant with the Human Tissue Act (2004). Where this is the case, the MTA should be forwarded to the DI for approval and signature. </w:t>
      </w:r>
    </w:p>
    <w:p w:rsidRPr="00BC2F8F" w:rsidR="1B0818DF" w:rsidP="00104CDE" w:rsidRDefault="1B0818DF" w14:paraId="7AC2AD81" w14:textId="7236ACA2"/>
    <w:p w:rsidRPr="00BC2F8F" w:rsidR="77EB6F2C" w:rsidP="00104CDE" w:rsidRDefault="1B0818DF" w14:paraId="224E4719" w14:textId="183DA6B9">
      <w:r w:rsidRPr="00BC2F8F">
        <w:t>When an MTA is needed</w:t>
      </w:r>
      <w:r w:rsidRPr="00BC2F8F" w:rsidR="64518BB8">
        <w:t>, at the earliest possible opportunity, the R</w:t>
      </w:r>
      <w:r w:rsidRPr="00BC2F8F" w:rsidR="28B5355A">
        <w:t>KE contracts team (</w:t>
      </w:r>
      <w:r w:rsidRPr="00BC2F8F" w:rsidR="77EB6F2C">
        <w:t>RKE-Contracts@mmu.ac.uk) should be contacted, and they</w:t>
      </w:r>
      <w:r w:rsidRPr="00BC2F8F" w:rsidR="44CB7D14">
        <w:t xml:space="preserve"> will support the MTA process. </w:t>
      </w:r>
    </w:p>
    <w:p w:rsidRPr="00BC2F8F" w:rsidR="000524A1" w:rsidP="00BC2F8F" w:rsidRDefault="000524A1" w14:paraId="4B5AC399" w14:textId="77777777">
      <w:pPr>
        <w:pStyle w:val="Default"/>
        <w:jc w:val="both"/>
        <w:rPr>
          <w:color w:val="auto"/>
        </w:rPr>
      </w:pPr>
    </w:p>
    <w:p w:rsidRPr="00BC2F8F" w:rsidR="000524A1" w:rsidP="00104CDE" w:rsidRDefault="000524A1" w14:paraId="740E9248" w14:textId="77777777">
      <w:pPr>
        <w:pStyle w:val="Heading1"/>
      </w:pPr>
      <w:r w:rsidRPr="00BC2F8F">
        <w:t xml:space="preserve">Transfer of human tissue from the University for Disposal </w:t>
      </w:r>
    </w:p>
    <w:p w:rsidRPr="00BC2F8F" w:rsidR="000524A1" w:rsidP="00104CDE" w:rsidRDefault="000524A1" w14:paraId="4649A962" w14:textId="0D0ACEBC">
      <w:r w:rsidRPr="00BC2F8F">
        <w:t>Disposal of human tissue is undertaken on behalf of the University by</w:t>
      </w:r>
      <w:r w:rsidR="00BC2F8F">
        <w:t xml:space="preserve"> Stericycle</w:t>
      </w:r>
      <w:r w:rsidR="00B24246">
        <w:t xml:space="preserve"> </w:t>
      </w:r>
      <w:r w:rsidRPr="00BC2F8F" w:rsidR="002601AF">
        <w:t>and is detailed in HTA SOP</w:t>
      </w:r>
      <w:r w:rsidR="00922E17">
        <w:t xml:space="preserve"> </w:t>
      </w:r>
      <w:hyperlink w:history="1" r:id="rId14">
        <w:r w:rsidR="00922E17">
          <w:rPr>
            <w:rStyle w:val="Hyperlink"/>
          </w:rPr>
          <w:t>MMUHTA_007</w:t>
        </w:r>
      </w:hyperlink>
      <w:r w:rsidRPr="00BC2F8F" w:rsidR="008B694C">
        <w:t xml:space="preserve">. An </w:t>
      </w:r>
      <w:r w:rsidRPr="00BC2F8F">
        <w:t>MTA forms part of t</w:t>
      </w:r>
      <w:r w:rsidRPr="00BC2F8F" w:rsidR="008B694C">
        <w:t>he contract between Manchester M</w:t>
      </w:r>
      <w:r w:rsidRPr="00BC2F8F">
        <w:t>etropolit</w:t>
      </w:r>
      <w:r w:rsidR="00BC2F8F">
        <w:t xml:space="preserve">an University and </w:t>
      </w:r>
      <w:r w:rsidR="00B24246">
        <w:t>Stericycle</w:t>
      </w:r>
      <w:r w:rsidR="00BC2F8F">
        <w:t>.</w:t>
      </w:r>
    </w:p>
    <w:p w:rsidRPr="00BC2F8F" w:rsidR="000524A1" w:rsidP="00104CDE" w:rsidRDefault="000524A1" w14:paraId="12F3F2F0" w14:textId="77777777"/>
    <w:p w:rsidR="00BC2F8F" w:rsidP="00104CDE" w:rsidRDefault="008B694C" w14:paraId="74B1ED5C" w14:textId="2125C23B">
      <w:r w:rsidRPr="782071EF">
        <w:t xml:space="preserve">The MTA must be completed </w:t>
      </w:r>
      <w:r w:rsidRPr="782071EF" w:rsidR="00BC2F8F">
        <w:t xml:space="preserve">(see template below) </w:t>
      </w:r>
      <w:r w:rsidRPr="782071EF">
        <w:t xml:space="preserve">for each instance </w:t>
      </w:r>
      <w:r w:rsidRPr="782071EF" w:rsidR="000524A1">
        <w:t>when human tissue is transferred</w:t>
      </w:r>
      <w:r w:rsidRPr="782071EF">
        <w:t xml:space="preserve"> for disposal and a copy of the MTA must be recorded for audit purposes.</w:t>
      </w:r>
    </w:p>
    <w:p w:rsidR="00104CDE" w:rsidP="00104CDE" w:rsidRDefault="00104CDE" w14:paraId="454C8AD7" w14:textId="77777777"/>
    <w:p w:rsidR="00104CDE" w:rsidP="00104CDE" w:rsidRDefault="00104CDE" w14:paraId="1616EAE8" w14:textId="77777777"/>
    <w:p w:rsidR="00104CDE" w:rsidP="00104CDE" w:rsidRDefault="00104CDE" w14:paraId="3C12FBCD" w14:textId="77777777"/>
    <w:p w:rsidR="00104CDE" w:rsidP="00104CDE" w:rsidRDefault="00104CDE" w14:paraId="0A4A5E7B" w14:textId="77777777"/>
    <w:p w:rsidR="00104CDE" w:rsidP="00104CDE" w:rsidRDefault="00104CDE" w14:paraId="729AD680" w14:textId="77777777"/>
    <w:p w:rsidR="00104CDE" w:rsidP="00104CDE" w:rsidRDefault="00104CDE" w14:paraId="7E4735F6" w14:textId="77777777"/>
    <w:p w:rsidR="00104CDE" w:rsidP="00104CDE" w:rsidRDefault="00104CDE" w14:paraId="42CE2E2B" w14:textId="77777777"/>
    <w:p w:rsidR="00104CDE" w:rsidP="00104CDE" w:rsidRDefault="00104CDE" w14:paraId="7904ACA2" w14:textId="77777777"/>
    <w:p w:rsidR="00104CDE" w:rsidP="00104CDE" w:rsidRDefault="00104CDE" w14:paraId="0D9D086B" w14:textId="77777777"/>
    <w:p w:rsidR="00104CDE" w:rsidP="00104CDE" w:rsidRDefault="00104CDE" w14:paraId="7877B886" w14:textId="77777777"/>
    <w:p w:rsidR="00104CDE" w:rsidP="00104CDE" w:rsidRDefault="00104CDE" w14:paraId="7774D5E7" w14:textId="77777777"/>
    <w:p w:rsidR="00104CDE" w:rsidP="00104CDE" w:rsidRDefault="00104CDE" w14:paraId="25B81A1B" w14:textId="77777777"/>
    <w:p w:rsidR="00104CDE" w:rsidP="00104CDE" w:rsidRDefault="00104CDE" w14:paraId="5AA53D45" w14:textId="77777777"/>
    <w:p w:rsidR="00104CDE" w:rsidP="00104CDE" w:rsidRDefault="00104CDE" w14:paraId="5C8A8E2A" w14:textId="77777777"/>
    <w:p w:rsidR="00104CDE" w:rsidP="00104CDE" w:rsidRDefault="00104CDE" w14:paraId="1A76E2FB" w14:textId="77777777"/>
    <w:p w:rsidR="00104CDE" w:rsidP="00104CDE" w:rsidRDefault="00104CDE" w14:paraId="46F53888" w14:textId="77777777"/>
    <w:p w:rsidR="00104CDE" w:rsidP="00104CDE" w:rsidRDefault="00104CDE" w14:paraId="44767459" w14:textId="77777777"/>
    <w:p w:rsidR="00104CDE" w:rsidP="00104CDE" w:rsidRDefault="00104CDE" w14:paraId="7B579DA3" w14:textId="77777777"/>
    <w:p w:rsidR="00104CDE" w:rsidP="00104CDE" w:rsidRDefault="00104CDE" w14:paraId="2D5070E4" w14:textId="77777777"/>
    <w:p w:rsidR="00104CDE" w:rsidP="00104CDE" w:rsidRDefault="00104CDE" w14:paraId="31C5C13E" w14:textId="77777777"/>
    <w:p w:rsidR="00104CDE" w:rsidP="00104CDE" w:rsidRDefault="00104CDE" w14:paraId="5E563351" w14:textId="77777777"/>
    <w:p w:rsidR="00104CDE" w:rsidP="00104CDE" w:rsidRDefault="00104CDE" w14:paraId="798B98DF" w14:textId="77777777"/>
    <w:p w:rsidR="00104CDE" w:rsidP="00104CDE" w:rsidRDefault="00104CDE" w14:paraId="78B7E113" w14:textId="77777777"/>
    <w:p w:rsidR="00104CDE" w:rsidP="00104CDE" w:rsidRDefault="00104CDE" w14:paraId="539520AA" w14:textId="77777777"/>
    <w:p w:rsidR="00104CDE" w:rsidP="00104CDE" w:rsidRDefault="00104CDE" w14:paraId="30DFBF15" w14:textId="77777777"/>
    <w:p w:rsidR="00104CDE" w:rsidP="00104CDE" w:rsidRDefault="00104CDE" w14:paraId="4C96E3AC" w14:textId="77777777"/>
    <w:p w:rsidR="00104CDE" w:rsidP="00104CDE" w:rsidRDefault="00104CDE" w14:paraId="7E039D45" w14:textId="77777777"/>
    <w:p w:rsidR="00104CDE" w:rsidP="00104CDE" w:rsidRDefault="00104CDE" w14:paraId="727C8420" w14:textId="77777777"/>
    <w:p w:rsidR="00104CDE" w:rsidP="00104CDE" w:rsidRDefault="00104CDE" w14:paraId="76EBF12A" w14:textId="77777777"/>
    <w:p w:rsidR="00104CDE" w:rsidP="00104CDE" w:rsidRDefault="00104CDE" w14:paraId="372F3D55" w14:textId="77777777"/>
    <w:p w:rsidR="00104CDE" w:rsidP="00104CDE" w:rsidRDefault="00104CDE" w14:paraId="0073E3B2" w14:textId="77777777"/>
    <w:p w:rsidR="00BC2F8F" w:rsidRDefault="00BC2F8F" w14:paraId="05E3AF5C" w14:textId="77777777">
      <w:pPr>
        <w:spacing w:after="200" w:line="276" w:lineRule="auto"/>
      </w:pPr>
      <w:r>
        <w:br w:type="page"/>
      </w:r>
    </w:p>
    <w:p w:rsidR="00BC2F8F" w:rsidP="00BC2F8F" w:rsidRDefault="00BC2F8F" w14:paraId="29AFDCEA" w14:textId="77777777">
      <w:pPr>
        <w:jc w:val="center"/>
        <w:rPr>
          <w:rFonts w:ascii="Calibri" w:hAnsi="Calibri"/>
          <w:b/>
          <w:bCs/>
        </w:rPr>
      </w:pPr>
      <w:r>
        <w:rPr>
          <w:rFonts w:ascii="Calibri" w:hAnsi="Calibri"/>
          <w:b/>
          <w:bCs/>
        </w:rPr>
        <w:lastRenderedPageBreak/>
        <w:t>MATERIAL TRANSFER AGREEMENT – HUMAN TISSUE TRANSFER</w:t>
      </w:r>
    </w:p>
    <w:p w:rsidR="00BC2F8F" w:rsidP="00BC2F8F" w:rsidRDefault="00BC2F8F" w14:paraId="5ABAD20D" w14:textId="77777777">
      <w:pPr>
        <w:rPr>
          <w:rFonts w:ascii="Calibri" w:hAnsi="Calibri"/>
          <w:b/>
          <w:bCs/>
        </w:rPr>
      </w:pPr>
    </w:p>
    <w:p w:rsidR="00BC2F8F" w:rsidP="00BC2F8F" w:rsidRDefault="00BC2F8F" w14:paraId="4C191CC8" w14:textId="77777777">
      <w:pPr>
        <w:rPr>
          <w:rFonts w:ascii="Calibri" w:hAnsi="Calibri"/>
          <w:b/>
          <w:bCs/>
        </w:rPr>
      </w:pPr>
    </w:p>
    <w:p w:rsidRPr="00ED032B" w:rsidR="00BC2F8F" w:rsidP="00BC2F8F" w:rsidRDefault="00BC2F8F" w14:paraId="7A71F93F" w14:textId="77777777">
      <w:pPr>
        <w:rPr>
          <w:rFonts w:ascii="Calibri" w:hAnsi="Calibri"/>
          <w:b/>
          <w:bCs/>
        </w:rPr>
      </w:pPr>
      <w:r w:rsidRPr="00ED032B">
        <w:rPr>
          <w:rFonts w:ascii="Calibri" w:hAnsi="Calibri"/>
          <w:b/>
          <w:bCs/>
        </w:rPr>
        <w:t>PLEASE NOTE THE FOLLOWING WHEN USING THIS TEMPLATE</w:t>
      </w:r>
    </w:p>
    <w:p w:rsidR="00BC2F8F" w:rsidP="00BC2F8F" w:rsidRDefault="00BC2F8F" w14:paraId="0173E8DE" w14:textId="77777777">
      <w:pPr>
        <w:rPr>
          <w:rFonts w:ascii="Calibri" w:hAnsi="Calibri"/>
          <w:b/>
          <w:bCs/>
        </w:rPr>
      </w:pPr>
    </w:p>
    <w:p w:rsidR="00BC2F8F" w:rsidP="00BC2F8F" w:rsidRDefault="00BC2F8F" w14:paraId="56B92D3E" w14:textId="77777777">
      <w:pPr>
        <w:rPr>
          <w:rFonts w:ascii="Calibri" w:hAnsi="Calibri"/>
          <w:b/>
          <w:bCs/>
        </w:rPr>
      </w:pPr>
      <w:r>
        <w:rPr>
          <w:rFonts w:ascii="Calibri" w:hAnsi="Calibri"/>
          <w:b/>
          <w:bCs/>
        </w:rPr>
        <w:t>The attached is the MTA template agreement to be used for the Transfer of Human Tissue.</w:t>
      </w:r>
    </w:p>
    <w:p w:rsidR="00BC2F8F" w:rsidP="00BC2F8F" w:rsidRDefault="00BC2F8F" w14:paraId="19097DE4" w14:textId="77777777">
      <w:pPr>
        <w:rPr>
          <w:rFonts w:ascii="Calibri" w:hAnsi="Calibri"/>
          <w:b/>
          <w:bCs/>
        </w:rPr>
      </w:pPr>
      <w:r>
        <w:rPr>
          <w:rFonts w:ascii="Calibri" w:hAnsi="Calibri"/>
          <w:b/>
          <w:bCs/>
        </w:rPr>
        <w:t xml:space="preserve">This follows the format of the Brunswick Template Agreement agreed between a number of </w:t>
      </w:r>
      <w:proofErr w:type="gramStart"/>
      <w:r>
        <w:rPr>
          <w:rFonts w:ascii="Calibri" w:hAnsi="Calibri"/>
          <w:b/>
          <w:bCs/>
        </w:rPr>
        <w:t>Universities</w:t>
      </w:r>
      <w:proofErr w:type="gramEnd"/>
      <w:r>
        <w:rPr>
          <w:rFonts w:ascii="Calibri" w:hAnsi="Calibri"/>
          <w:b/>
          <w:bCs/>
        </w:rPr>
        <w:t xml:space="preserve"> around the country. </w:t>
      </w:r>
    </w:p>
    <w:p w:rsidR="00BC2F8F" w:rsidP="00BC2F8F" w:rsidRDefault="00BC2F8F" w14:paraId="1C2F5505" w14:textId="77777777">
      <w:pPr>
        <w:rPr>
          <w:rFonts w:ascii="Calibri" w:hAnsi="Calibri"/>
          <w:b/>
          <w:bCs/>
        </w:rPr>
      </w:pPr>
    </w:p>
    <w:p w:rsidR="00BC2F8F" w:rsidP="00BC2F8F" w:rsidRDefault="00BC2F8F" w14:paraId="5EDD5557" w14:textId="77777777">
      <w:pPr>
        <w:rPr>
          <w:rFonts w:ascii="Calibri" w:hAnsi="Calibri"/>
          <w:b/>
          <w:bCs/>
        </w:rPr>
      </w:pPr>
      <w:r>
        <w:rPr>
          <w:rFonts w:ascii="Calibri" w:hAnsi="Calibri"/>
          <w:b/>
          <w:bCs/>
        </w:rPr>
        <w:t>The only difference is the insertion of an extra signature block as HTA agreements must be signed by both the Designated Individual (Hans Degens) and the Director of Research and Knowledge Exchange (Justine Daniels).</w:t>
      </w:r>
    </w:p>
    <w:p w:rsidR="00BC2F8F" w:rsidP="00BC2F8F" w:rsidRDefault="00BC2F8F" w14:paraId="6C1FD11B" w14:textId="77777777">
      <w:pPr>
        <w:rPr>
          <w:rFonts w:ascii="Calibri" w:hAnsi="Calibri"/>
          <w:b/>
          <w:bCs/>
        </w:rPr>
      </w:pPr>
    </w:p>
    <w:p w:rsidR="00BC2F8F" w:rsidP="00BC2F8F" w:rsidRDefault="00BC2F8F" w14:paraId="1BA5E53B" w14:textId="77777777">
      <w:pPr>
        <w:rPr>
          <w:rFonts w:ascii="Calibri" w:hAnsi="Calibri"/>
          <w:b/>
          <w:bCs/>
        </w:rPr>
      </w:pPr>
      <w:r>
        <w:rPr>
          <w:rFonts w:ascii="Calibri" w:hAnsi="Calibri"/>
          <w:b/>
          <w:bCs/>
        </w:rPr>
        <w:t>Before this template is sent out to the other party, all highlighted sections must be completed.</w:t>
      </w:r>
    </w:p>
    <w:p w:rsidR="00BC2F8F" w:rsidP="00BC2F8F" w:rsidRDefault="00BC2F8F" w14:paraId="4657DBFB" w14:textId="77777777">
      <w:pPr>
        <w:rPr>
          <w:rFonts w:ascii="Calibri" w:hAnsi="Calibri"/>
          <w:b/>
          <w:bCs/>
        </w:rPr>
      </w:pPr>
    </w:p>
    <w:p w:rsidR="00BC2F8F" w:rsidP="00BC2F8F" w:rsidRDefault="00BC2F8F" w14:paraId="339EF3F7" w14:textId="77777777">
      <w:pPr>
        <w:rPr>
          <w:rFonts w:ascii="Calibri" w:hAnsi="Calibri"/>
          <w:b/>
          <w:bCs/>
        </w:rPr>
      </w:pPr>
      <w:r>
        <w:rPr>
          <w:rFonts w:ascii="Calibri" w:hAnsi="Calibri"/>
          <w:b/>
          <w:bCs/>
        </w:rPr>
        <w:t xml:space="preserve">Both Appendix 1 and Appendix 2 must be completed before signature. </w:t>
      </w:r>
    </w:p>
    <w:p w:rsidR="00BC2F8F" w:rsidP="00BC2F8F" w:rsidRDefault="00BC2F8F" w14:paraId="74022504" w14:textId="77777777">
      <w:pPr>
        <w:rPr>
          <w:rFonts w:ascii="Calibri" w:hAnsi="Calibri"/>
          <w:b/>
          <w:bCs/>
        </w:rPr>
      </w:pPr>
    </w:p>
    <w:p w:rsidR="00BC2F8F" w:rsidP="00BC2F8F" w:rsidRDefault="00BC2F8F" w14:paraId="115305F0" w14:textId="77777777">
      <w:pPr>
        <w:rPr>
          <w:rFonts w:ascii="Calibri" w:hAnsi="Calibri"/>
          <w:b/>
          <w:bCs/>
        </w:rPr>
      </w:pPr>
      <w:r>
        <w:rPr>
          <w:rFonts w:ascii="Calibri" w:hAnsi="Calibri"/>
          <w:b/>
          <w:bCs/>
        </w:rPr>
        <w:t xml:space="preserve">If any changes outside of the highlighted sections are requested, please seek advice from RKE Contracts </w:t>
      </w:r>
      <w:hyperlink w:history="1" r:id="rId15">
        <w:r w:rsidRPr="00D053EA">
          <w:rPr>
            <w:rStyle w:val="Hyperlink"/>
            <w:rFonts w:ascii="Calibri" w:hAnsi="Calibri"/>
            <w:b/>
            <w:bCs/>
          </w:rPr>
          <w:t>RKE-Contracts@mmu.ac.uk</w:t>
        </w:r>
      </w:hyperlink>
      <w:r>
        <w:rPr>
          <w:rFonts w:ascii="Calibri" w:hAnsi="Calibri"/>
          <w:b/>
          <w:bCs/>
        </w:rPr>
        <w:t xml:space="preserve"> .</w:t>
      </w:r>
    </w:p>
    <w:p w:rsidR="00BC2F8F" w:rsidP="00BC2F8F" w:rsidRDefault="00BC2F8F" w14:paraId="391788DA" w14:textId="77777777">
      <w:pPr>
        <w:rPr>
          <w:rFonts w:ascii="Calibri" w:hAnsi="Calibri"/>
          <w:b/>
          <w:bCs/>
        </w:rPr>
      </w:pPr>
    </w:p>
    <w:p w:rsidR="00BC2F8F" w:rsidP="00BC2F8F" w:rsidRDefault="00BC2F8F" w14:paraId="56E9E3AB" w14:textId="77777777">
      <w:pPr>
        <w:rPr>
          <w:rFonts w:asciiTheme="minorHAnsi" w:hAnsiTheme="minorHAnsi"/>
          <w:b/>
          <w:bCs/>
        </w:rPr>
      </w:pPr>
      <w:r>
        <w:rPr>
          <w:rFonts w:ascii="Calibri" w:hAnsi="Calibri"/>
          <w:b/>
          <w:bCs/>
        </w:rPr>
        <w:t xml:space="preserve">This agreement must be processed in accordance with the MTA Standard Operating </w:t>
      </w:r>
      <w:r w:rsidRPr="00ED032B">
        <w:rPr>
          <w:rFonts w:asciiTheme="minorHAnsi" w:hAnsiTheme="minorHAnsi"/>
          <w:b/>
          <w:bCs/>
        </w:rPr>
        <w:t>procedure MMU-HTA 004</w:t>
      </w:r>
      <w:r>
        <w:rPr>
          <w:rFonts w:asciiTheme="minorHAnsi" w:hAnsiTheme="minorHAnsi"/>
          <w:b/>
          <w:bCs/>
        </w:rPr>
        <w:t>.</w:t>
      </w:r>
    </w:p>
    <w:p w:rsidR="00BC2F8F" w:rsidP="00BC2F8F" w:rsidRDefault="00BC2F8F" w14:paraId="65CFF41B" w14:textId="77777777">
      <w:pPr>
        <w:rPr>
          <w:rFonts w:asciiTheme="minorHAnsi" w:hAnsiTheme="minorHAnsi"/>
          <w:b/>
          <w:bCs/>
        </w:rPr>
      </w:pPr>
    </w:p>
    <w:p w:rsidR="00BC2F8F" w:rsidP="00BC2F8F" w:rsidRDefault="00BC2F8F" w14:paraId="75D4999B" w14:textId="77777777">
      <w:pPr>
        <w:rPr>
          <w:rFonts w:asciiTheme="minorHAnsi" w:hAnsiTheme="minorHAnsi"/>
          <w:b/>
          <w:bCs/>
        </w:rPr>
      </w:pPr>
    </w:p>
    <w:p w:rsidR="00BC2F8F" w:rsidP="00BC2F8F" w:rsidRDefault="00BC2F8F" w14:paraId="7815BB6D" w14:textId="77777777">
      <w:pPr>
        <w:rPr>
          <w:rFonts w:asciiTheme="minorHAnsi" w:hAnsiTheme="minorHAnsi"/>
          <w:b/>
          <w:bCs/>
        </w:rPr>
      </w:pPr>
    </w:p>
    <w:p w:rsidR="00BC2F8F" w:rsidP="00BC2F8F" w:rsidRDefault="00BC2F8F" w14:paraId="74C448FE" w14:textId="77777777">
      <w:pPr>
        <w:rPr>
          <w:rFonts w:asciiTheme="minorHAnsi" w:hAnsiTheme="minorHAnsi"/>
          <w:b/>
          <w:bCs/>
        </w:rPr>
      </w:pPr>
    </w:p>
    <w:p w:rsidR="00BC2F8F" w:rsidP="00BC2F8F" w:rsidRDefault="00BC2F8F" w14:paraId="293136FB" w14:textId="77777777">
      <w:pPr>
        <w:rPr>
          <w:rFonts w:asciiTheme="minorHAnsi" w:hAnsiTheme="minorHAnsi"/>
          <w:b/>
          <w:bCs/>
        </w:rPr>
      </w:pPr>
    </w:p>
    <w:p w:rsidR="00BC2F8F" w:rsidP="00BC2F8F" w:rsidRDefault="00BC2F8F" w14:paraId="6016F4A7" w14:textId="77777777">
      <w:pPr>
        <w:jc w:val="center"/>
        <w:rPr>
          <w:rFonts w:ascii="Calibri" w:hAnsi="Calibri"/>
          <w:b/>
          <w:bCs/>
        </w:rPr>
      </w:pPr>
      <w:r>
        <w:rPr>
          <w:rFonts w:ascii="Calibri" w:hAnsi="Calibri"/>
          <w:b/>
          <w:bCs/>
        </w:rPr>
        <w:br w:type="page"/>
      </w:r>
    </w:p>
    <w:p w:rsidR="00BC2F8F" w:rsidP="00BC2F8F" w:rsidRDefault="00BC2F8F" w14:paraId="6BB490B8" w14:textId="77777777">
      <w:pPr>
        <w:rPr>
          <w:rFonts w:ascii="Calibri" w:hAnsi="Calibri"/>
          <w:b/>
          <w:bCs/>
        </w:rPr>
      </w:pPr>
    </w:p>
    <w:p w:rsidRPr="00FB22E8" w:rsidR="00BC2F8F" w:rsidP="00BC2F8F" w:rsidRDefault="00BC2F8F" w14:paraId="0920CBD2" w14:textId="77777777">
      <w:pPr>
        <w:tabs>
          <w:tab w:val="left" w:pos="576"/>
          <w:tab w:val="left" w:pos="1152"/>
          <w:tab w:val="left" w:pos="1728"/>
          <w:tab w:val="left" w:pos="5760"/>
        </w:tabs>
        <w:suppressAutoHyphens/>
        <w:spacing w:line="240" w:lineRule="atLeast"/>
        <w:jc w:val="center"/>
        <w:rPr>
          <w:rFonts w:ascii="Calibri" w:hAnsi="Calibri"/>
        </w:rPr>
      </w:pPr>
      <w:r w:rsidRPr="00FB22E8">
        <w:rPr>
          <w:rFonts w:ascii="Calibri" w:hAnsi="Calibri"/>
          <w:b/>
          <w:bCs/>
        </w:rPr>
        <w:t xml:space="preserve">Material Transfer Agreement for the Supply of Human Tissue </w:t>
      </w:r>
      <w:r>
        <w:rPr>
          <w:rFonts w:ascii="Calibri" w:hAnsi="Calibri"/>
          <w:b/>
          <w:bCs/>
        </w:rPr>
        <w:t xml:space="preserve">Materials FOR </w:t>
      </w:r>
      <w:proofErr w:type="gramStart"/>
      <w:r>
        <w:rPr>
          <w:rFonts w:ascii="Calibri" w:hAnsi="Calibri"/>
          <w:b/>
          <w:bCs/>
        </w:rPr>
        <w:t>USE  where</w:t>
      </w:r>
      <w:proofErr w:type="gramEnd"/>
      <w:r>
        <w:rPr>
          <w:rFonts w:ascii="Calibri" w:hAnsi="Calibri"/>
          <w:b/>
          <w:bCs/>
        </w:rPr>
        <w:t xml:space="preserve"> the material is human organs, tissue or cells (other than human gametes or embryos) but NOT where the intended use is transplantation or human application </w:t>
      </w:r>
    </w:p>
    <w:p w:rsidRPr="00FB22E8" w:rsidR="00BC2F8F" w:rsidP="00BC2F8F" w:rsidRDefault="00BC2F8F" w14:paraId="4A37FD32" w14:textId="77777777">
      <w:pPr>
        <w:tabs>
          <w:tab w:val="right" w:pos="9026"/>
        </w:tabs>
        <w:suppressAutoHyphens/>
        <w:spacing w:line="240" w:lineRule="atLeast"/>
        <w:ind w:left="567"/>
        <w:rPr>
          <w:rFonts w:ascii="Calibri" w:hAnsi="Calibri"/>
        </w:rPr>
      </w:pPr>
      <w:r w:rsidRPr="00FB22E8">
        <w:rPr>
          <w:rFonts w:ascii="Calibri" w:hAnsi="Calibri"/>
        </w:rPr>
        <w:t>This Agreement is made by and between:</w:t>
      </w:r>
    </w:p>
    <w:p w:rsidRPr="00FB22E8" w:rsidR="00BC2F8F" w:rsidP="00BC2F8F" w:rsidRDefault="00BC2F8F" w14:paraId="60F9530F" w14:textId="77777777">
      <w:pPr>
        <w:tabs>
          <w:tab w:val="right" w:pos="9026"/>
        </w:tabs>
        <w:suppressAutoHyphens/>
        <w:spacing w:line="240" w:lineRule="atLeast"/>
        <w:ind w:left="567"/>
        <w:rPr>
          <w:rFonts w:ascii="Calibri" w:hAnsi="Calibri"/>
        </w:rPr>
      </w:pPr>
      <w:r w:rsidRPr="00FB22E8">
        <w:rPr>
          <w:rFonts w:ascii="Calibri" w:hAnsi="Calibri"/>
        </w:rPr>
        <w:t xml:space="preserve">a) </w:t>
      </w:r>
      <w:r>
        <w:rPr>
          <w:rFonts w:ascii="Calibri" w:hAnsi="Calibri"/>
        </w:rPr>
        <w:t>The Manchester Metropolitan University, All Saints, Oxford Road, Manchester, M15 6</w:t>
      </w:r>
      <w:proofErr w:type="gramStart"/>
      <w:r>
        <w:rPr>
          <w:rFonts w:ascii="Calibri" w:hAnsi="Calibri"/>
        </w:rPr>
        <w:t xml:space="preserve">BH </w:t>
      </w:r>
      <w:r w:rsidRPr="00FB22E8">
        <w:rPr>
          <w:rFonts w:ascii="Calibri" w:hAnsi="Calibri"/>
          <w:i/>
          <w:iCs/>
        </w:rPr>
        <w:t xml:space="preserve"> </w:t>
      </w:r>
      <w:r w:rsidRPr="00FB22E8">
        <w:rPr>
          <w:rFonts w:ascii="Calibri" w:hAnsi="Calibri"/>
        </w:rPr>
        <w:t>(</w:t>
      </w:r>
      <w:proofErr w:type="gramEnd"/>
      <w:r w:rsidRPr="00FB22E8">
        <w:rPr>
          <w:rFonts w:ascii="Calibri" w:hAnsi="Calibri"/>
        </w:rPr>
        <w:t xml:space="preserve">“the </w:t>
      </w:r>
      <w:r>
        <w:rPr>
          <w:rFonts w:ascii="Calibri" w:hAnsi="Calibri"/>
        </w:rPr>
        <w:t xml:space="preserve">Provider </w:t>
      </w:r>
      <w:r w:rsidRPr="00FB22E8">
        <w:rPr>
          <w:rFonts w:ascii="Calibri" w:hAnsi="Calibri"/>
        </w:rPr>
        <w:t>Institution”)</w:t>
      </w:r>
    </w:p>
    <w:p w:rsidRPr="00FB22E8" w:rsidR="00BC2F8F" w:rsidP="00BC2F8F" w:rsidRDefault="00BC2F8F" w14:paraId="57F455DE" w14:textId="77777777">
      <w:pPr>
        <w:tabs>
          <w:tab w:val="right" w:pos="9026"/>
        </w:tabs>
        <w:suppressAutoHyphens/>
        <w:spacing w:line="240" w:lineRule="atLeast"/>
        <w:ind w:left="567"/>
        <w:rPr>
          <w:rFonts w:ascii="Calibri" w:hAnsi="Calibri"/>
        </w:rPr>
      </w:pPr>
      <w:r w:rsidRPr="00FB22E8">
        <w:rPr>
          <w:rFonts w:ascii="Calibri" w:hAnsi="Calibri"/>
        </w:rPr>
        <w:t>and</w:t>
      </w:r>
    </w:p>
    <w:p w:rsidRPr="00FB22E8" w:rsidR="00BC2F8F" w:rsidP="00BC2F8F" w:rsidRDefault="00BC2F8F" w14:paraId="538F034F" w14:textId="77777777">
      <w:pPr>
        <w:tabs>
          <w:tab w:val="right" w:pos="9026"/>
        </w:tabs>
        <w:suppressAutoHyphens/>
        <w:spacing w:line="240" w:lineRule="atLeast"/>
        <w:ind w:left="567"/>
        <w:rPr>
          <w:rFonts w:ascii="Calibri" w:hAnsi="Calibri"/>
        </w:rPr>
      </w:pPr>
      <w:r w:rsidRPr="00FB22E8">
        <w:rPr>
          <w:rFonts w:ascii="Calibri" w:hAnsi="Calibri"/>
        </w:rPr>
        <w:t xml:space="preserve">b) </w:t>
      </w:r>
      <w:r w:rsidRPr="00A86305">
        <w:rPr>
          <w:rFonts w:ascii="Calibri" w:hAnsi="Calibri"/>
          <w:highlight w:val="yellow"/>
        </w:rPr>
        <w:t>&lt;</w:t>
      </w:r>
      <w:r w:rsidRPr="00A86305">
        <w:rPr>
          <w:rFonts w:ascii="Calibri" w:hAnsi="Calibri"/>
          <w:i/>
          <w:iCs/>
          <w:highlight w:val="yellow"/>
        </w:rPr>
        <w:t>Name of Recipient Scientist’s Institution and address</w:t>
      </w:r>
      <w:r w:rsidRPr="00A86305">
        <w:rPr>
          <w:rFonts w:ascii="Calibri" w:hAnsi="Calibri"/>
          <w:highlight w:val="yellow"/>
        </w:rPr>
        <w:t>&gt;</w:t>
      </w:r>
      <w:r w:rsidRPr="00FB22E8">
        <w:rPr>
          <w:rFonts w:ascii="Calibri" w:hAnsi="Calibri"/>
        </w:rPr>
        <w:t xml:space="preserve"> (“the Recipient Institution”)</w:t>
      </w:r>
    </w:p>
    <w:p w:rsidRPr="00FB22E8" w:rsidR="00BC2F8F" w:rsidP="00BC2F8F" w:rsidRDefault="00BC2F8F" w14:paraId="307EC97D" w14:textId="77777777">
      <w:pPr>
        <w:tabs>
          <w:tab w:val="left" w:pos="576"/>
          <w:tab w:val="left" w:pos="1152"/>
          <w:tab w:val="left" w:pos="1728"/>
          <w:tab w:val="left" w:pos="5760"/>
        </w:tabs>
        <w:suppressAutoHyphens/>
        <w:spacing w:line="240" w:lineRule="atLeast"/>
        <w:ind w:left="567"/>
        <w:rPr>
          <w:rFonts w:ascii="Calibri" w:hAnsi="Calibri"/>
        </w:rPr>
      </w:pPr>
      <w:r>
        <w:rPr>
          <w:rFonts w:ascii="Calibri" w:hAnsi="Calibri"/>
        </w:rPr>
        <w:tab/>
      </w:r>
      <w:r w:rsidRPr="00FB22E8">
        <w:rPr>
          <w:rFonts w:ascii="Calibri" w:hAnsi="Calibri"/>
        </w:rPr>
        <w:t xml:space="preserve">This Agreement records the terms under which the </w:t>
      </w:r>
      <w:r>
        <w:rPr>
          <w:rFonts w:ascii="Calibri" w:hAnsi="Calibri"/>
        </w:rPr>
        <w:t>Provider</w:t>
      </w:r>
      <w:r w:rsidRPr="00FB22E8">
        <w:rPr>
          <w:rFonts w:ascii="Calibri" w:hAnsi="Calibri"/>
        </w:rPr>
        <w:t xml:space="preserve"> Institution will make available </w:t>
      </w:r>
      <w:r>
        <w:rPr>
          <w:rFonts w:ascii="Calibri" w:hAnsi="Calibri"/>
        </w:rPr>
        <w:t xml:space="preserve">to the Recipient Institution the Material identified in Appendix 2 </w:t>
      </w:r>
      <w:r w:rsidRPr="00FB22E8">
        <w:rPr>
          <w:rFonts w:ascii="Calibri" w:hAnsi="Calibri"/>
        </w:rPr>
        <w:t xml:space="preserve">(the “Material”). The term “Material” </w:t>
      </w:r>
      <w:r>
        <w:rPr>
          <w:rFonts w:ascii="Calibri" w:hAnsi="Calibri"/>
        </w:rPr>
        <w:t>means material, other than human gametes or embryos, which consists of, or includes human cells and which is considered “Relevant Material” for the purposes of the Human Tissue Act 2004</w:t>
      </w:r>
      <w:r>
        <w:rPr>
          <w:rStyle w:val="FootnoteReference"/>
          <w:rFonts w:ascii="Calibri" w:hAnsi="Calibri"/>
        </w:rPr>
        <w:footnoteReference w:id="2"/>
      </w:r>
      <w:r>
        <w:rPr>
          <w:rFonts w:ascii="Calibri" w:hAnsi="Calibri"/>
        </w:rPr>
        <w:t xml:space="preserve"> together with related data. </w:t>
      </w:r>
      <w:r w:rsidRPr="00FB22E8">
        <w:rPr>
          <w:rFonts w:ascii="Calibri" w:hAnsi="Calibri"/>
        </w:rPr>
        <w:t xml:space="preserve">The Recipient Institution will hold the Material on the terms of this Agreement and solely for the purpose of </w:t>
      </w:r>
      <w:r w:rsidRPr="00A86305">
        <w:rPr>
          <w:rFonts w:ascii="Calibri" w:hAnsi="Calibri"/>
          <w:highlight w:val="yellow"/>
        </w:rPr>
        <w:t>&lt;</w:t>
      </w:r>
      <w:r w:rsidRPr="00A86305">
        <w:rPr>
          <w:rFonts w:ascii="Calibri" w:hAnsi="Calibri"/>
          <w:i/>
          <w:iCs/>
          <w:highlight w:val="yellow"/>
        </w:rPr>
        <w:t>description of research to be undertaken using the Material</w:t>
      </w:r>
      <w:r w:rsidRPr="00A86305">
        <w:rPr>
          <w:rFonts w:ascii="Calibri" w:hAnsi="Calibri"/>
          <w:highlight w:val="yellow"/>
        </w:rPr>
        <w:t>&gt;</w:t>
      </w:r>
      <w:r w:rsidRPr="00FB22E8">
        <w:rPr>
          <w:rFonts w:ascii="Calibri" w:hAnsi="Calibri"/>
        </w:rPr>
        <w:t xml:space="preserve"> (“the </w:t>
      </w:r>
      <w:r>
        <w:rPr>
          <w:rFonts w:ascii="Calibri" w:hAnsi="Calibri"/>
        </w:rPr>
        <w:t>Study</w:t>
      </w:r>
      <w:r w:rsidRPr="00FB22E8">
        <w:rPr>
          <w:rFonts w:ascii="Calibri" w:hAnsi="Calibri"/>
        </w:rPr>
        <w:t>”)</w:t>
      </w:r>
      <w:r>
        <w:rPr>
          <w:rFonts w:ascii="Calibri" w:hAnsi="Calibri"/>
        </w:rPr>
        <w:t xml:space="preserve"> and as described in Appendix 1,</w:t>
      </w:r>
      <w:r w:rsidRPr="00FB22E8">
        <w:rPr>
          <w:rFonts w:ascii="Calibri" w:hAnsi="Calibri"/>
        </w:rPr>
        <w:t xml:space="preserve"> within the research group of </w:t>
      </w:r>
      <w:r w:rsidRPr="00A86305">
        <w:rPr>
          <w:rFonts w:ascii="Calibri" w:hAnsi="Calibri"/>
          <w:highlight w:val="yellow"/>
        </w:rPr>
        <w:t>&lt;</w:t>
      </w:r>
      <w:r w:rsidRPr="00A86305">
        <w:rPr>
          <w:rFonts w:ascii="Calibri" w:hAnsi="Calibri"/>
          <w:i/>
          <w:iCs/>
          <w:highlight w:val="yellow"/>
        </w:rPr>
        <w:t>name of Recipient Scientist</w:t>
      </w:r>
      <w:r w:rsidRPr="00A86305">
        <w:rPr>
          <w:rFonts w:ascii="Calibri" w:hAnsi="Calibri"/>
          <w:highlight w:val="yellow"/>
        </w:rPr>
        <w:t>&gt;</w:t>
      </w:r>
      <w:r w:rsidRPr="00FB22E8">
        <w:rPr>
          <w:rFonts w:ascii="Calibri" w:hAnsi="Calibri"/>
        </w:rPr>
        <w:t xml:space="preserve"> (“the Recipient Scientist”). </w:t>
      </w:r>
      <w:r w:rsidRPr="00FB22E8">
        <w:rPr>
          <w:rFonts w:ascii="Calibri" w:hAnsi="Calibri"/>
          <w:szCs w:val="22"/>
        </w:rPr>
        <w:t>The Recipient Institution</w:t>
      </w:r>
      <w:r>
        <w:rPr>
          <w:rFonts w:ascii="Calibri" w:hAnsi="Calibri"/>
          <w:szCs w:val="22"/>
        </w:rPr>
        <w:t xml:space="preserve"> hereby agrees</w:t>
      </w:r>
      <w:r w:rsidRPr="00FB22E8">
        <w:rPr>
          <w:rFonts w:ascii="Calibri" w:hAnsi="Calibri"/>
          <w:szCs w:val="22"/>
        </w:rPr>
        <w:t xml:space="preserve"> to comply and procure that the Recipient Scientist and all personnel who work with the Material comply with the following terms and conditions:</w:t>
      </w:r>
    </w:p>
    <w:p w:rsidRPr="00FB22E8" w:rsidR="00BC2F8F" w:rsidP="00BC2F8F" w:rsidRDefault="00BC2F8F" w14:paraId="0B048772" w14:textId="77777777">
      <w:pPr>
        <w:ind w:left="567" w:hanging="567"/>
        <w:rPr>
          <w:rFonts w:ascii="Calibri" w:hAnsi="Calibri"/>
        </w:rPr>
      </w:pPr>
      <w:r w:rsidRPr="00FB22E8">
        <w:rPr>
          <w:rFonts w:ascii="Calibri" w:hAnsi="Calibri"/>
        </w:rPr>
        <w:t xml:space="preserve">1. </w:t>
      </w:r>
      <w:r w:rsidRPr="00FB22E8">
        <w:rPr>
          <w:rFonts w:ascii="Calibri" w:hAnsi="Calibri"/>
        </w:rPr>
        <w:tab/>
      </w:r>
      <w:r w:rsidRPr="00FB22E8">
        <w:rPr>
          <w:rFonts w:ascii="Calibri" w:hAnsi="Calibri"/>
          <w:szCs w:val="22"/>
        </w:rPr>
        <w:t xml:space="preserve">The Recipient Institution </w:t>
      </w:r>
      <w:r w:rsidRPr="00FB22E8">
        <w:rPr>
          <w:rFonts w:ascii="Calibri" w:hAnsi="Calibri"/>
        </w:rPr>
        <w:t>will not use the Material for administration to human subjects or human application as that term is defined in the Human Tissue (Quality and Safety for Human Application) Regulations 2007 (or equivalent as each may be replaced or amended from time to time), or for clinical or diagnostic purposes.</w:t>
      </w:r>
      <w:r>
        <w:rPr>
          <w:rStyle w:val="FootnoteReference"/>
          <w:rFonts w:ascii="Calibri" w:hAnsi="Calibri"/>
        </w:rPr>
        <w:footnoteReference w:id="3"/>
      </w:r>
    </w:p>
    <w:p w:rsidRPr="00FB22E8" w:rsidR="00BC2F8F" w:rsidP="00BC2F8F" w:rsidRDefault="00BC2F8F" w14:paraId="47CCDB62" w14:textId="77777777">
      <w:pPr>
        <w:tabs>
          <w:tab w:val="left" w:pos="576"/>
          <w:tab w:val="left" w:pos="1152"/>
          <w:tab w:val="left" w:pos="1728"/>
          <w:tab w:val="left" w:pos="5760"/>
        </w:tabs>
        <w:suppressAutoHyphens/>
        <w:spacing w:line="240" w:lineRule="atLeast"/>
        <w:ind w:left="570" w:hanging="570"/>
        <w:rPr>
          <w:rFonts w:ascii="Calibri" w:hAnsi="Calibri"/>
          <w:szCs w:val="22"/>
        </w:rPr>
      </w:pPr>
      <w:r w:rsidRPr="00FB22E8">
        <w:rPr>
          <w:rFonts w:ascii="Calibri" w:hAnsi="Calibri"/>
        </w:rPr>
        <w:t>2.</w:t>
      </w:r>
      <w:r w:rsidRPr="00FB22E8">
        <w:rPr>
          <w:rFonts w:ascii="Calibri" w:hAnsi="Calibri"/>
        </w:rPr>
        <w:tab/>
      </w:r>
      <w:r w:rsidRPr="00FB22E8">
        <w:rPr>
          <w:rFonts w:ascii="Calibri" w:hAnsi="Calibri"/>
          <w:szCs w:val="22"/>
        </w:rPr>
        <w:tab/>
      </w:r>
      <w:r w:rsidRPr="00FB22E8">
        <w:rPr>
          <w:rFonts w:ascii="Calibri" w:hAnsi="Calibri"/>
          <w:szCs w:val="22"/>
        </w:rPr>
        <w:t>The Recipient Institution may use the Material</w:t>
      </w:r>
      <w:r>
        <w:rPr>
          <w:rFonts w:ascii="Calibri" w:hAnsi="Calibri"/>
          <w:szCs w:val="22"/>
        </w:rPr>
        <w:t xml:space="preserve"> </w:t>
      </w:r>
      <w:r w:rsidRPr="00FB22E8">
        <w:rPr>
          <w:rFonts w:ascii="Calibri" w:hAnsi="Calibri"/>
          <w:szCs w:val="22"/>
        </w:rPr>
        <w:t>for the</w:t>
      </w:r>
      <w:r>
        <w:rPr>
          <w:rFonts w:ascii="Calibri" w:hAnsi="Calibri"/>
          <w:szCs w:val="22"/>
        </w:rPr>
        <w:t xml:space="preserve"> purposes of the</w:t>
      </w:r>
      <w:r w:rsidRPr="00FB22E8">
        <w:rPr>
          <w:rFonts w:ascii="Calibri" w:hAnsi="Calibri"/>
          <w:szCs w:val="22"/>
        </w:rPr>
        <w:t xml:space="preserve"> Study </w:t>
      </w:r>
      <w:r>
        <w:rPr>
          <w:rFonts w:ascii="Calibri" w:hAnsi="Calibri"/>
          <w:szCs w:val="22"/>
        </w:rPr>
        <w:t xml:space="preserve">and as described in Appendix 1, </w:t>
      </w:r>
      <w:r w:rsidRPr="00FB22E8">
        <w:rPr>
          <w:rFonts w:ascii="Calibri" w:hAnsi="Calibri"/>
          <w:szCs w:val="22"/>
        </w:rPr>
        <w:t>from the date of receipt of the Material. The Recipient Institution will comply fully with all applicable environmental, health and safety laws</w:t>
      </w:r>
      <w:r>
        <w:rPr>
          <w:rFonts w:ascii="Calibri" w:hAnsi="Calibri"/>
          <w:szCs w:val="22"/>
        </w:rPr>
        <w:t xml:space="preserve">, the Human Tissue Act </w:t>
      </w:r>
      <w:proofErr w:type="gramStart"/>
      <w:r>
        <w:rPr>
          <w:rFonts w:ascii="Calibri" w:hAnsi="Calibri"/>
          <w:szCs w:val="22"/>
        </w:rPr>
        <w:t>2004</w:t>
      </w:r>
      <w:proofErr w:type="gramEnd"/>
      <w:r w:rsidRPr="00FB22E8">
        <w:rPr>
          <w:rFonts w:ascii="Calibri" w:hAnsi="Calibri"/>
          <w:szCs w:val="22"/>
        </w:rPr>
        <w:t xml:space="preserve"> </w:t>
      </w:r>
      <w:r>
        <w:rPr>
          <w:rFonts w:ascii="Calibri" w:hAnsi="Calibri"/>
          <w:szCs w:val="22"/>
        </w:rPr>
        <w:t xml:space="preserve">and </w:t>
      </w:r>
      <w:r w:rsidRPr="00FB22E8">
        <w:rPr>
          <w:rFonts w:ascii="Calibri" w:hAnsi="Calibri"/>
          <w:szCs w:val="22"/>
        </w:rPr>
        <w:t xml:space="preserve">other </w:t>
      </w:r>
      <w:r>
        <w:rPr>
          <w:rFonts w:ascii="Calibri" w:hAnsi="Calibri"/>
          <w:szCs w:val="22"/>
        </w:rPr>
        <w:t>Applicable Laws</w:t>
      </w:r>
      <w:r>
        <w:rPr>
          <w:rStyle w:val="FootnoteReference"/>
          <w:rFonts w:ascii="Calibri" w:hAnsi="Calibri"/>
          <w:szCs w:val="22"/>
        </w:rPr>
        <w:footnoteReference w:id="4"/>
      </w:r>
      <w:r>
        <w:rPr>
          <w:rFonts w:ascii="Calibri" w:hAnsi="Calibri"/>
          <w:szCs w:val="22"/>
        </w:rPr>
        <w:t xml:space="preserve"> </w:t>
      </w:r>
      <w:r w:rsidRPr="00FB22E8">
        <w:rPr>
          <w:rFonts w:ascii="Calibri" w:hAnsi="Calibri"/>
          <w:szCs w:val="22"/>
        </w:rPr>
        <w:t xml:space="preserve">with respect to its use (including, but not limited to, disposal or return).  </w:t>
      </w:r>
    </w:p>
    <w:p w:rsidRPr="00706A47" w:rsidR="00BC2F8F" w:rsidP="00BC2F8F" w:rsidRDefault="00BC2F8F" w14:paraId="19091692" w14:textId="77777777">
      <w:pPr>
        <w:ind w:left="570" w:hanging="570"/>
        <w:rPr>
          <w:rFonts w:ascii="Calibri" w:hAnsi="Calibri"/>
        </w:rPr>
      </w:pPr>
      <w:r w:rsidRPr="00E27D3F">
        <w:rPr>
          <w:rFonts w:ascii="Calibri" w:hAnsi="Calibri"/>
          <w:szCs w:val="22"/>
        </w:rPr>
        <w:t xml:space="preserve">3. </w:t>
      </w:r>
      <w:r w:rsidRPr="00E27D3F">
        <w:rPr>
          <w:rFonts w:ascii="Calibri" w:hAnsi="Calibri"/>
          <w:szCs w:val="22"/>
        </w:rPr>
        <w:tab/>
      </w:r>
      <w:r w:rsidRPr="00E27D3F">
        <w:rPr>
          <w:rFonts w:ascii="Calibri" w:hAnsi="Calibri"/>
        </w:rPr>
        <w:t>Th</w:t>
      </w:r>
      <w:r w:rsidRPr="00706A47">
        <w:rPr>
          <w:rFonts w:ascii="Calibri" w:hAnsi="Calibri"/>
        </w:rPr>
        <w:t>e Recipient Institution shall use a courier with suitable skill and experience to safely transport the Material</w:t>
      </w:r>
      <w:r>
        <w:rPr>
          <w:rFonts w:ascii="Calibri" w:hAnsi="Calibri"/>
        </w:rPr>
        <w:t xml:space="preserve"> in accordance with all Applicable Laws.</w:t>
      </w:r>
      <w:r w:rsidRPr="003A6BFF">
        <w:rPr>
          <w:rFonts w:ascii="Calibri" w:hAnsi="Calibri"/>
        </w:rPr>
        <w:t xml:space="preserve">  The Recipient Institution will bear the cost of carriage and any necessary insurance. </w:t>
      </w:r>
      <w:r w:rsidRPr="00A86305">
        <w:rPr>
          <w:rFonts w:ascii="Calibri" w:hAnsi="Calibri"/>
          <w:highlight w:val="yellow"/>
        </w:rPr>
        <w:t>The Provider Institution makes no charge for the Material / the Material is provided subject to the reimbursement by the Recipient Institution to the Provider Institution for its costs of extracting from storage and preparing the Material as set out in Appendix 2.</w:t>
      </w:r>
      <w:r>
        <w:rPr>
          <w:rFonts w:ascii="Calibri" w:hAnsi="Calibri"/>
        </w:rPr>
        <w:t xml:space="preserve">  </w:t>
      </w:r>
      <w:r w:rsidRPr="00706A47">
        <w:rPr>
          <w:rFonts w:ascii="Calibri" w:hAnsi="Calibri"/>
        </w:rPr>
        <w:t xml:space="preserve">Risk in and responsibility for the Material shall pass to the Recipient Institution once it is loaded onto transport as organised by the Recipient Institution.  </w:t>
      </w:r>
      <w:r>
        <w:rPr>
          <w:rFonts w:ascii="Calibri" w:hAnsi="Calibri"/>
        </w:rPr>
        <w:t xml:space="preserve">If </w:t>
      </w:r>
      <w:proofErr w:type="gramStart"/>
      <w:r>
        <w:rPr>
          <w:rFonts w:ascii="Calibri" w:hAnsi="Calibri"/>
        </w:rPr>
        <w:t>so</w:t>
      </w:r>
      <w:proofErr w:type="gramEnd"/>
      <w:r>
        <w:rPr>
          <w:rFonts w:ascii="Calibri" w:hAnsi="Calibri"/>
        </w:rPr>
        <w:t xml:space="preserve"> requested by the Provider </w:t>
      </w:r>
      <w:r w:rsidRPr="00706A47">
        <w:rPr>
          <w:rFonts w:ascii="Calibri" w:hAnsi="Calibri"/>
        </w:rPr>
        <w:t>Institution</w:t>
      </w:r>
      <w:r>
        <w:rPr>
          <w:rFonts w:ascii="Calibri" w:hAnsi="Calibri"/>
        </w:rPr>
        <w:t xml:space="preserve"> the Recipient Institution</w:t>
      </w:r>
      <w:r w:rsidRPr="00706A47">
        <w:rPr>
          <w:rFonts w:ascii="Calibri" w:hAnsi="Calibri"/>
        </w:rPr>
        <w:t xml:space="preserve"> shall provide </w:t>
      </w:r>
      <w:r>
        <w:rPr>
          <w:rFonts w:ascii="Calibri" w:hAnsi="Calibri"/>
        </w:rPr>
        <w:t>it</w:t>
      </w:r>
      <w:r w:rsidRPr="00706A47">
        <w:rPr>
          <w:rFonts w:ascii="Calibri" w:hAnsi="Calibri"/>
        </w:rPr>
        <w:t xml:space="preserve"> with written </w:t>
      </w:r>
      <w:r w:rsidRPr="00706A47">
        <w:rPr>
          <w:rFonts w:ascii="Calibri" w:hAnsi="Calibri"/>
        </w:rPr>
        <w:lastRenderedPageBreak/>
        <w:t>confirmation of the safe receipt of the Materials promptly after their delivery to the Recipient Institution’s laboratory.</w:t>
      </w:r>
    </w:p>
    <w:p w:rsidRPr="00FB22E8" w:rsidR="00BC2F8F" w:rsidP="00BC2F8F" w:rsidRDefault="00BC2F8F" w14:paraId="0CB39BF6" w14:textId="77777777">
      <w:pPr>
        <w:ind w:left="567" w:hanging="567"/>
        <w:rPr>
          <w:rFonts w:ascii="Calibri" w:hAnsi="Calibri"/>
          <w:szCs w:val="22"/>
        </w:rPr>
      </w:pPr>
    </w:p>
    <w:p w:rsidRPr="00FB22E8" w:rsidR="00BC2F8F" w:rsidP="00BC2F8F" w:rsidRDefault="00BC2F8F" w14:paraId="6172D354" w14:textId="77777777">
      <w:pPr>
        <w:tabs>
          <w:tab w:val="left" w:pos="576"/>
          <w:tab w:val="left" w:pos="1152"/>
          <w:tab w:val="left" w:pos="1728"/>
          <w:tab w:val="left" w:pos="5760"/>
        </w:tabs>
        <w:suppressAutoHyphens/>
        <w:spacing w:line="240" w:lineRule="atLeast"/>
        <w:ind w:left="570" w:hanging="570"/>
        <w:rPr>
          <w:rFonts w:ascii="Calibri" w:hAnsi="Calibri"/>
        </w:rPr>
      </w:pPr>
      <w:r>
        <w:rPr>
          <w:rFonts w:ascii="Calibri" w:hAnsi="Calibri"/>
        </w:rPr>
        <w:t>4</w:t>
      </w:r>
      <w:r w:rsidRPr="00FB22E8">
        <w:rPr>
          <w:rFonts w:ascii="Calibri" w:hAnsi="Calibri"/>
        </w:rPr>
        <w:t xml:space="preserve">. </w:t>
      </w:r>
      <w:r w:rsidRPr="00FB22E8">
        <w:rPr>
          <w:rFonts w:ascii="Calibri" w:hAnsi="Calibri"/>
        </w:rPr>
        <w:tab/>
      </w:r>
      <w:r w:rsidRPr="00FB22E8">
        <w:rPr>
          <w:rFonts w:ascii="Calibri" w:hAnsi="Calibri"/>
        </w:rPr>
        <w:t>The Recipient Institution understands that the Material may have hazardous properties</w:t>
      </w:r>
      <w:r>
        <w:rPr>
          <w:rFonts w:ascii="Calibri" w:hAnsi="Calibri"/>
        </w:rPr>
        <w:t xml:space="preserve">, contain infectious </w:t>
      </w:r>
      <w:proofErr w:type="gramStart"/>
      <w:r>
        <w:rPr>
          <w:rFonts w:ascii="Calibri" w:hAnsi="Calibri"/>
        </w:rPr>
        <w:t>agents</w:t>
      </w:r>
      <w:proofErr w:type="gramEnd"/>
      <w:r>
        <w:rPr>
          <w:rFonts w:ascii="Calibri" w:hAnsi="Calibri"/>
        </w:rPr>
        <w:t xml:space="preserve"> or pose other health and safety risks</w:t>
      </w:r>
      <w:r w:rsidRPr="00FB22E8">
        <w:rPr>
          <w:rFonts w:ascii="Calibri" w:hAnsi="Calibri"/>
        </w:rPr>
        <w:t xml:space="preserve">. </w:t>
      </w:r>
      <w:r>
        <w:rPr>
          <w:rFonts w:ascii="Calibri" w:hAnsi="Calibri"/>
        </w:rPr>
        <w:t>Subject to clause 9, t</w:t>
      </w:r>
      <w:r w:rsidRPr="00FB22E8">
        <w:rPr>
          <w:rFonts w:ascii="Calibri" w:hAnsi="Calibri"/>
        </w:rPr>
        <w:t xml:space="preserve">he </w:t>
      </w:r>
      <w:r>
        <w:rPr>
          <w:rFonts w:ascii="Calibri" w:hAnsi="Calibri"/>
        </w:rPr>
        <w:t>Provider</w:t>
      </w:r>
      <w:r w:rsidRPr="00FB22E8">
        <w:rPr>
          <w:rFonts w:ascii="Calibri" w:hAnsi="Calibri"/>
        </w:rPr>
        <w:t xml:space="preserve"> Institution makes no representations and gives no warranties either express or implied in relation to it: for example</w:t>
      </w:r>
      <w:r>
        <w:rPr>
          <w:rFonts w:ascii="Calibri" w:hAnsi="Calibri"/>
        </w:rPr>
        <w:t xml:space="preserve"> (without limitation)</w:t>
      </w:r>
      <w:r w:rsidRPr="00FB22E8">
        <w:rPr>
          <w:rFonts w:ascii="Calibri" w:hAnsi="Calibri"/>
        </w:rPr>
        <w:t>, no warranties are given about quality or fitness for a particular purpose</w:t>
      </w:r>
      <w:r>
        <w:rPr>
          <w:rFonts w:ascii="Calibri" w:hAnsi="Calibri"/>
        </w:rPr>
        <w:t>, or freedom from infection</w:t>
      </w:r>
      <w:r w:rsidRPr="00FB22E8">
        <w:rPr>
          <w:rFonts w:ascii="Calibri" w:hAnsi="Calibri"/>
        </w:rPr>
        <w:t xml:space="preserve">. The </w:t>
      </w:r>
      <w:r>
        <w:rPr>
          <w:rFonts w:ascii="Calibri" w:hAnsi="Calibri"/>
        </w:rPr>
        <w:t>Provider</w:t>
      </w:r>
      <w:r w:rsidRPr="00FB22E8">
        <w:rPr>
          <w:rFonts w:ascii="Calibri" w:hAnsi="Calibri"/>
        </w:rPr>
        <w:t xml:space="preserve"> Institution will not be liable for any use made of the Material</w:t>
      </w:r>
      <w:r>
        <w:rPr>
          <w:rFonts w:ascii="Calibri" w:hAnsi="Calibri"/>
        </w:rPr>
        <w:t xml:space="preserve"> by the Recipient Institution</w:t>
      </w:r>
      <w:r w:rsidRPr="00FB22E8">
        <w:rPr>
          <w:rFonts w:ascii="Calibri" w:hAnsi="Calibri"/>
        </w:rPr>
        <w:t xml:space="preserve">. </w:t>
      </w:r>
      <w:r>
        <w:rPr>
          <w:rFonts w:ascii="Calibri" w:hAnsi="Calibri"/>
        </w:rPr>
        <w:t xml:space="preserve">The Recipient Institution will use the Material in accordance with good laboratory practice standards, all due skill and care and with dignity, </w:t>
      </w:r>
      <w:proofErr w:type="gramStart"/>
      <w:r>
        <w:rPr>
          <w:rFonts w:ascii="Calibri" w:hAnsi="Calibri"/>
        </w:rPr>
        <w:t>sensitivity</w:t>
      </w:r>
      <w:proofErr w:type="gramEnd"/>
      <w:r>
        <w:rPr>
          <w:rFonts w:ascii="Calibri" w:hAnsi="Calibri"/>
        </w:rPr>
        <w:t xml:space="preserve"> and respect. The Recipient Institution will comply with all Applicable Laws, approvals, rules, codes of practice and regulations governing the transportation, storage, use and disposal of the Material. The Recipient Institution warrants that it will only </w:t>
      </w:r>
      <w:proofErr w:type="gramStart"/>
      <w:r>
        <w:rPr>
          <w:rFonts w:ascii="Calibri" w:hAnsi="Calibri"/>
        </w:rPr>
        <w:t>use, or</w:t>
      </w:r>
      <w:proofErr w:type="gramEnd"/>
      <w:r>
        <w:rPr>
          <w:rFonts w:ascii="Calibri" w:hAnsi="Calibri"/>
        </w:rPr>
        <w:t xml:space="preserve"> permit the use of the Material in work that has ethical approval, as stated in Appendix 1. </w:t>
      </w:r>
    </w:p>
    <w:p w:rsidRPr="00FB22E8" w:rsidR="00BC2F8F" w:rsidP="00BC2F8F" w:rsidRDefault="00BC2F8F" w14:paraId="0D2228BE" w14:textId="77777777">
      <w:pPr>
        <w:tabs>
          <w:tab w:val="left" w:pos="576"/>
          <w:tab w:val="left" w:pos="1152"/>
          <w:tab w:val="left" w:pos="1728"/>
          <w:tab w:val="left" w:pos="5760"/>
        </w:tabs>
        <w:suppressAutoHyphens/>
        <w:spacing w:line="240" w:lineRule="atLeast"/>
        <w:ind w:left="570" w:hanging="570"/>
        <w:rPr>
          <w:rFonts w:ascii="Calibri" w:hAnsi="Calibri"/>
        </w:rPr>
      </w:pPr>
      <w:r>
        <w:rPr>
          <w:rFonts w:ascii="Calibri" w:hAnsi="Calibri"/>
        </w:rPr>
        <w:t>5</w:t>
      </w:r>
      <w:r w:rsidRPr="00FB22E8">
        <w:rPr>
          <w:rFonts w:ascii="Calibri" w:hAnsi="Calibri"/>
        </w:rPr>
        <w:t xml:space="preserve">. </w:t>
      </w:r>
      <w:r w:rsidRPr="00FB22E8">
        <w:rPr>
          <w:rFonts w:ascii="Calibri" w:hAnsi="Calibri"/>
        </w:rPr>
        <w:tab/>
      </w:r>
      <w:r>
        <w:rPr>
          <w:rFonts w:ascii="Calibri" w:hAnsi="Calibri"/>
        </w:rPr>
        <w:t xml:space="preserve">Except to the extent prohibited by Law and subject to clause 9, </w:t>
      </w:r>
      <w:r w:rsidRPr="00FB22E8">
        <w:rPr>
          <w:rFonts w:ascii="Calibri" w:hAnsi="Calibri"/>
        </w:rPr>
        <w:t xml:space="preserve">the Recipient Institution assumes all liability for damages which may arise from its receipt, use, </w:t>
      </w:r>
      <w:proofErr w:type="gramStart"/>
      <w:r w:rsidRPr="00FB22E8">
        <w:rPr>
          <w:rFonts w:ascii="Calibri" w:hAnsi="Calibri"/>
        </w:rPr>
        <w:t>storage</w:t>
      </w:r>
      <w:proofErr w:type="gramEnd"/>
      <w:r w:rsidRPr="00FB22E8">
        <w:rPr>
          <w:rFonts w:ascii="Calibri" w:hAnsi="Calibri"/>
        </w:rPr>
        <w:t xml:space="preserve"> or disposal of the Material. The </w:t>
      </w:r>
      <w:r>
        <w:rPr>
          <w:rFonts w:ascii="Calibri" w:hAnsi="Calibri"/>
        </w:rPr>
        <w:t>Provider</w:t>
      </w:r>
      <w:r w:rsidRPr="00FB22E8">
        <w:rPr>
          <w:rFonts w:ascii="Calibri" w:hAnsi="Calibri"/>
        </w:rPr>
        <w:t xml:space="preserve"> Institution will not be liable to the Recipient Institution for any loss, claim or demand made by the Recipient Institution, or made against the Recipient Institution by any other party, due to or arising from </w:t>
      </w:r>
      <w:r>
        <w:rPr>
          <w:rFonts w:ascii="Calibri" w:hAnsi="Calibri"/>
        </w:rPr>
        <w:t xml:space="preserve">its </w:t>
      </w:r>
      <w:r w:rsidRPr="00FB22E8">
        <w:rPr>
          <w:rFonts w:ascii="Calibri" w:hAnsi="Calibri"/>
        </w:rPr>
        <w:t>use</w:t>
      </w:r>
      <w:r>
        <w:rPr>
          <w:rFonts w:ascii="Calibri" w:hAnsi="Calibri"/>
        </w:rPr>
        <w:t xml:space="preserve">, </w:t>
      </w:r>
      <w:proofErr w:type="gramStart"/>
      <w:r>
        <w:rPr>
          <w:rFonts w:ascii="Calibri" w:hAnsi="Calibri"/>
        </w:rPr>
        <w:t>storage</w:t>
      </w:r>
      <w:proofErr w:type="gramEnd"/>
      <w:r>
        <w:rPr>
          <w:rFonts w:ascii="Calibri" w:hAnsi="Calibri"/>
        </w:rPr>
        <w:t xml:space="preserve"> or disposal</w:t>
      </w:r>
      <w:r w:rsidRPr="00FB22E8">
        <w:rPr>
          <w:rFonts w:ascii="Calibri" w:hAnsi="Calibri"/>
        </w:rPr>
        <w:t xml:space="preserve"> of the Material by the Recipient Institution, except to the extent the law otherwise requires. </w:t>
      </w:r>
    </w:p>
    <w:p w:rsidRPr="00D348DF" w:rsidR="00BC2F8F" w:rsidP="00BC2F8F" w:rsidRDefault="00BC2F8F" w14:paraId="7281B1B9" w14:textId="77777777">
      <w:pPr>
        <w:tabs>
          <w:tab w:val="left" w:pos="576"/>
          <w:tab w:val="left" w:pos="1152"/>
          <w:tab w:val="left" w:pos="1728"/>
          <w:tab w:val="left" w:pos="5760"/>
        </w:tabs>
        <w:suppressAutoHyphens/>
        <w:spacing w:line="240" w:lineRule="atLeast"/>
        <w:ind w:left="570" w:hanging="570"/>
        <w:rPr>
          <w:rFonts w:ascii="Calibri" w:hAnsi="Calibri"/>
          <w:color w:val="FF0000"/>
        </w:rPr>
      </w:pPr>
      <w:r>
        <w:rPr>
          <w:rFonts w:ascii="Calibri" w:hAnsi="Calibri"/>
        </w:rPr>
        <w:t>6</w:t>
      </w:r>
      <w:r w:rsidRPr="00FB22E8">
        <w:rPr>
          <w:rFonts w:ascii="Calibri" w:hAnsi="Calibri"/>
        </w:rPr>
        <w:t xml:space="preserve">. </w:t>
      </w:r>
      <w:r w:rsidRPr="00FB22E8">
        <w:rPr>
          <w:rFonts w:ascii="Calibri" w:hAnsi="Calibri"/>
        </w:rPr>
        <w:tab/>
      </w:r>
      <w:r w:rsidRPr="00FB22E8">
        <w:rPr>
          <w:rFonts w:ascii="Calibri" w:hAnsi="Calibri"/>
        </w:rPr>
        <w:t xml:space="preserve">The liability of either party for any breach of this </w:t>
      </w:r>
      <w:proofErr w:type="gramStart"/>
      <w:r w:rsidRPr="00FB22E8">
        <w:rPr>
          <w:rFonts w:ascii="Calibri" w:hAnsi="Calibri"/>
        </w:rPr>
        <w:t>Agreement, or</w:t>
      </w:r>
      <w:proofErr w:type="gramEnd"/>
      <w:r w:rsidRPr="00FB22E8">
        <w:rPr>
          <w:rFonts w:ascii="Calibri" w:hAnsi="Calibri"/>
        </w:rPr>
        <w:t xml:space="preserve"> arising in any other way out of the subject matter of this Agreement, will not extend to loss of business or profit, or to any indirect or consequential damages or losses.</w:t>
      </w:r>
      <w:r>
        <w:rPr>
          <w:rFonts w:ascii="Calibri" w:hAnsi="Calibri"/>
          <w:color w:val="FF0000"/>
        </w:rPr>
        <w:t xml:space="preserve"> </w:t>
      </w:r>
    </w:p>
    <w:p w:rsidRPr="00FB22E8" w:rsidR="00BC2F8F" w:rsidP="00BC2F8F" w:rsidRDefault="00BC2F8F" w14:paraId="748C08F4" w14:textId="77777777">
      <w:pPr>
        <w:tabs>
          <w:tab w:val="left" w:pos="576"/>
          <w:tab w:val="left" w:pos="1152"/>
          <w:tab w:val="left" w:pos="1728"/>
          <w:tab w:val="left" w:pos="5760"/>
        </w:tabs>
        <w:suppressAutoHyphens/>
        <w:spacing w:line="240" w:lineRule="atLeast"/>
        <w:ind w:left="570" w:hanging="570"/>
        <w:rPr>
          <w:rFonts w:ascii="Calibri" w:hAnsi="Calibri"/>
        </w:rPr>
      </w:pPr>
      <w:r>
        <w:rPr>
          <w:rFonts w:ascii="Calibri" w:hAnsi="Calibri"/>
        </w:rPr>
        <w:t>7</w:t>
      </w:r>
      <w:r w:rsidRPr="00FB22E8">
        <w:rPr>
          <w:rFonts w:ascii="Calibri" w:hAnsi="Calibri"/>
        </w:rPr>
        <w:t xml:space="preserve">. </w:t>
      </w:r>
      <w:r w:rsidRPr="00FB22E8">
        <w:rPr>
          <w:rFonts w:ascii="Calibri" w:hAnsi="Calibri"/>
        </w:rPr>
        <w:tab/>
      </w:r>
      <w:r w:rsidRPr="00FB22E8">
        <w:rPr>
          <w:rFonts w:ascii="Calibri" w:hAnsi="Calibri"/>
        </w:rPr>
        <w:t xml:space="preserve">The Recipient Institution </w:t>
      </w:r>
      <w:r>
        <w:rPr>
          <w:rFonts w:ascii="Calibri" w:hAnsi="Calibri"/>
        </w:rPr>
        <w:t xml:space="preserve">agrees to obtain the written consent of the Provider Institution if there is any </w:t>
      </w:r>
      <w:r w:rsidRPr="008101ED">
        <w:rPr>
          <w:rFonts w:ascii="Calibri" w:hAnsi="Calibri"/>
        </w:rPr>
        <w:t>material change</w:t>
      </w:r>
      <w:r>
        <w:rPr>
          <w:rFonts w:ascii="Calibri" w:hAnsi="Calibri"/>
        </w:rPr>
        <w:t xml:space="preserve"> to the proposed use of the Material in the Study as described in Appendix 1.  </w:t>
      </w:r>
    </w:p>
    <w:p w:rsidRPr="00FB22E8" w:rsidR="00BC2F8F" w:rsidP="00BC2F8F" w:rsidRDefault="00BC2F8F" w14:paraId="3B40777F" w14:textId="77777777">
      <w:pPr>
        <w:tabs>
          <w:tab w:val="left" w:pos="576"/>
          <w:tab w:val="left" w:pos="1152"/>
          <w:tab w:val="left" w:pos="1728"/>
          <w:tab w:val="left" w:pos="5760"/>
        </w:tabs>
        <w:suppressAutoHyphens/>
        <w:spacing w:line="240" w:lineRule="atLeast"/>
        <w:ind w:left="570" w:hanging="570"/>
        <w:rPr>
          <w:rFonts w:ascii="Calibri" w:hAnsi="Calibri"/>
        </w:rPr>
      </w:pPr>
      <w:r>
        <w:rPr>
          <w:rFonts w:ascii="Calibri" w:hAnsi="Calibri"/>
        </w:rPr>
        <w:t>8</w:t>
      </w:r>
      <w:r w:rsidRPr="00FB22E8">
        <w:rPr>
          <w:rFonts w:ascii="Calibri" w:hAnsi="Calibri"/>
        </w:rPr>
        <w:t>.</w:t>
      </w:r>
      <w:r w:rsidRPr="00FB22E8">
        <w:rPr>
          <w:rFonts w:ascii="Calibri" w:hAnsi="Calibri"/>
        </w:rPr>
        <w:tab/>
      </w:r>
      <w:r w:rsidRPr="00E27D3F">
        <w:rPr>
          <w:rFonts w:ascii="Calibri" w:hAnsi="Calibri"/>
        </w:rPr>
        <w:t xml:space="preserve">The Recipient Scientist will acknowledge the source of the Material in any publication reporting on its use. If the Recipient Scientist wishes to include in a publication any information which has been provided by the Provider Institution with the Material and which was clearly marked as “confidential” and “proprietary” at the point of disclosure (“Confidential Information”), the Recipient Scientist </w:t>
      </w:r>
      <w:r>
        <w:rPr>
          <w:rFonts w:ascii="Calibri" w:hAnsi="Calibri"/>
        </w:rPr>
        <w:t>must obtain</w:t>
      </w:r>
      <w:r w:rsidRPr="00E27D3F">
        <w:rPr>
          <w:rFonts w:ascii="Calibri" w:hAnsi="Calibri"/>
        </w:rPr>
        <w:t xml:space="preserve"> </w:t>
      </w:r>
      <w:r>
        <w:rPr>
          <w:rFonts w:ascii="Calibri" w:hAnsi="Calibri"/>
        </w:rPr>
        <w:t xml:space="preserve">written </w:t>
      </w:r>
      <w:r w:rsidRPr="00E27D3F">
        <w:rPr>
          <w:rFonts w:ascii="Calibri" w:hAnsi="Calibri"/>
        </w:rPr>
        <w:t>permission from the Provider Institution, providing a copy of the text</w:t>
      </w:r>
      <w:r>
        <w:rPr>
          <w:rFonts w:ascii="Calibri" w:hAnsi="Calibri"/>
        </w:rPr>
        <w:t xml:space="preserve"> to allow a reasonable period for review</w:t>
      </w:r>
      <w:r w:rsidRPr="00E27D3F">
        <w:rPr>
          <w:rFonts w:ascii="Calibri" w:hAnsi="Calibri"/>
        </w:rPr>
        <w:t xml:space="preserve"> before publication takes place</w:t>
      </w:r>
      <w:r>
        <w:rPr>
          <w:rFonts w:ascii="Calibri" w:hAnsi="Calibri"/>
        </w:rPr>
        <w:t xml:space="preserve">, such permission not to be unreasonably withheld or delayed. If </w:t>
      </w:r>
      <w:proofErr w:type="gramStart"/>
      <w:r>
        <w:rPr>
          <w:rFonts w:ascii="Calibri" w:hAnsi="Calibri"/>
        </w:rPr>
        <w:t>so</w:t>
      </w:r>
      <w:proofErr w:type="gramEnd"/>
      <w:r>
        <w:rPr>
          <w:rFonts w:ascii="Calibri" w:hAnsi="Calibri"/>
        </w:rPr>
        <w:t xml:space="preserve"> requested by the Provider Institution, the Recipient Institution shall provide the Provider Institution with a confidential copy of the findings of the Study.</w:t>
      </w:r>
    </w:p>
    <w:p w:rsidR="00BC2F8F" w:rsidP="00BC2F8F" w:rsidRDefault="00BC2F8F" w14:paraId="33350A8B" w14:textId="77777777">
      <w:pPr>
        <w:tabs>
          <w:tab w:val="left" w:pos="576"/>
          <w:tab w:val="left" w:pos="1152"/>
          <w:tab w:val="left" w:pos="1728"/>
          <w:tab w:val="left" w:pos="5760"/>
        </w:tabs>
        <w:suppressAutoHyphens/>
        <w:spacing w:line="240" w:lineRule="atLeast"/>
        <w:ind w:left="570" w:hanging="570"/>
        <w:rPr>
          <w:rFonts w:ascii="Calibri" w:hAnsi="Calibri"/>
          <w:szCs w:val="22"/>
        </w:rPr>
      </w:pPr>
      <w:r>
        <w:rPr>
          <w:rFonts w:ascii="Calibri" w:hAnsi="Calibri"/>
        </w:rPr>
        <w:t>9</w:t>
      </w:r>
      <w:r w:rsidRPr="00FB22E8">
        <w:rPr>
          <w:rFonts w:ascii="Calibri" w:hAnsi="Calibri"/>
        </w:rPr>
        <w:t>.</w:t>
      </w:r>
      <w:r w:rsidRPr="00FB22E8">
        <w:rPr>
          <w:rFonts w:ascii="Calibri" w:hAnsi="Calibri"/>
        </w:rPr>
        <w:tab/>
      </w:r>
      <w:r>
        <w:rPr>
          <w:rFonts w:ascii="Calibri" w:hAnsi="Calibri"/>
        </w:rPr>
        <w:t xml:space="preserve">The Provider Institution warrants that where required by Applicable Laws the Material has been obtained from humans with the appropriate consent as required by the Human Tissue Act 2004 and with ethical approval and the Provider Institution shall be liable for any claims arising due to the breach of this warranty. </w:t>
      </w:r>
      <w:r w:rsidRPr="00FB22E8">
        <w:rPr>
          <w:rFonts w:ascii="Calibri" w:hAnsi="Calibri"/>
          <w:szCs w:val="22"/>
        </w:rPr>
        <w:t xml:space="preserve">The </w:t>
      </w:r>
      <w:r>
        <w:rPr>
          <w:rFonts w:ascii="Calibri" w:hAnsi="Calibri"/>
          <w:szCs w:val="22"/>
        </w:rPr>
        <w:t>Provider</w:t>
      </w:r>
      <w:r w:rsidRPr="00FB22E8">
        <w:rPr>
          <w:rFonts w:ascii="Calibri" w:hAnsi="Calibri"/>
          <w:szCs w:val="22"/>
        </w:rPr>
        <w:t xml:space="preserve"> Institution hereby grants to the Recipient Institution a non-exclusive research licence to use the Material for the Study only.</w:t>
      </w:r>
      <w:r>
        <w:rPr>
          <w:rFonts w:ascii="Calibri" w:hAnsi="Calibri"/>
          <w:szCs w:val="22"/>
        </w:rPr>
        <w:t xml:space="preserve"> The Provider Institution further warrants that it has not provided any information (and does not intend to provide any information) which has led or may lead to the Recipient Institution being able to identify the person from whom the relevant material came. </w:t>
      </w:r>
      <w:r w:rsidRPr="00FB22E8">
        <w:rPr>
          <w:rFonts w:ascii="Calibri" w:hAnsi="Calibri"/>
          <w:szCs w:val="22"/>
        </w:rPr>
        <w:t xml:space="preserve">  </w:t>
      </w:r>
    </w:p>
    <w:p w:rsidRPr="00FB22E8" w:rsidR="00BC2F8F" w:rsidP="00BC2F8F" w:rsidRDefault="00BC2F8F" w14:paraId="14E2544F" w14:textId="77777777">
      <w:pPr>
        <w:tabs>
          <w:tab w:val="left" w:pos="576"/>
          <w:tab w:val="left" w:pos="1152"/>
          <w:tab w:val="left" w:pos="1728"/>
          <w:tab w:val="left" w:pos="5760"/>
        </w:tabs>
        <w:suppressAutoHyphens/>
        <w:spacing w:line="240" w:lineRule="atLeast"/>
        <w:ind w:left="570" w:hanging="570"/>
        <w:rPr>
          <w:rFonts w:ascii="Calibri" w:hAnsi="Calibri"/>
          <w:szCs w:val="22"/>
        </w:rPr>
      </w:pPr>
      <w:r>
        <w:rPr>
          <w:rFonts w:ascii="Calibri" w:hAnsi="Calibri"/>
          <w:szCs w:val="22"/>
        </w:rPr>
        <w:t xml:space="preserve">10. </w:t>
      </w:r>
      <w:r>
        <w:rPr>
          <w:rFonts w:ascii="Calibri" w:hAnsi="Calibri"/>
          <w:szCs w:val="22"/>
        </w:rPr>
        <w:tab/>
      </w:r>
      <w:r>
        <w:rPr>
          <w:rFonts w:ascii="Calibri" w:hAnsi="Calibri"/>
          <w:szCs w:val="22"/>
        </w:rPr>
        <w:t xml:space="preserve">The Recipient Institution undertakes to store the Material in accordance with all Applicable Laws and not to attempt to identify or contact the donor of the Material or to compromise or otherwise infringe the confidentiality of information on the donors and their right to privacy. </w:t>
      </w:r>
    </w:p>
    <w:p w:rsidRPr="00FB22E8" w:rsidR="00BC2F8F" w:rsidP="00BC2F8F" w:rsidRDefault="00BC2F8F" w14:paraId="49C91E0F" w14:textId="77777777">
      <w:pPr>
        <w:tabs>
          <w:tab w:val="left" w:pos="576"/>
          <w:tab w:val="left" w:pos="1152"/>
          <w:tab w:val="left" w:pos="1728"/>
          <w:tab w:val="left" w:pos="5760"/>
        </w:tabs>
        <w:suppressAutoHyphens/>
        <w:spacing w:line="240" w:lineRule="atLeast"/>
        <w:ind w:left="570" w:hanging="570"/>
        <w:rPr>
          <w:rFonts w:ascii="Calibri" w:hAnsi="Calibri"/>
        </w:rPr>
      </w:pPr>
      <w:r w:rsidRPr="00FB22E8">
        <w:rPr>
          <w:rFonts w:ascii="Calibri" w:hAnsi="Calibri"/>
          <w:szCs w:val="22"/>
        </w:rPr>
        <w:t>1</w:t>
      </w:r>
      <w:r>
        <w:rPr>
          <w:rFonts w:ascii="Calibri" w:hAnsi="Calibri"/>
          <w:szCs w:val="22"/>
        </w:rPr>
        <w:t>1</w:t>
      </w:r>
      <w:r w:rsidRPr="00FB22E8">
        <w:rPr>
          <w:rFonts w:ascii="Calibri" w:hAnsi="Calibri"/>
          <w:szCs w:val="22"/>
        </w:rPr>
        <w:t xml:space="preserve">. </w:t>
      </w:r>
      <w:r w:rsidRPr="00FB22E8">
        <w:rPr>
          <w:rFonts w:ascii="Calibri" w:hAnsi="Calibri"/>
          <w:szCs w:val="22"/>
        </w:rPr>
        <w:tab/>
      </w:r>
      <w:r w:rsidRPr="00FB22E8">
        <w:rPr>
          <w:rFonts w:ascii="Calibri" w:hAnsi="Calibri"/>
        </w:rPr>
        <w:tab/>
      </w:r>
      <w:r w:rsidRPr="00FB22E8">
        <w:rPr>
          <w:rFonts w:ascii="Calibri" w:hAnsi="Calibri"/>
        </w:rPr>
        <w:t xml:space="preserve">Nothing included in this Agreement shall prevent the </w:t>
      </w:r>
      <w:r>
        <w:rPr>
          <w:rFonts w:ascii="Calibri" w:hAnsi="Calibri"/>
        </w:rPr>
        <w:t>Provider</w:t>
      </w:r>
      <w:r w:rsidRPr="00FB22E8">
        <w:rPr>
          <w:rFonts w:ascii="Calibri" w:hAnsi="Calibri"/>
        </w:rPr>
        <w:t xml:space="preserve"> Institution from being able to distribute the Material to other entities</w:t>
      </w:r>
      <w:r>
        <w:rPr>
          <w:rFonts w:ascii="Calibri" w:hAnsi="Calibri"/>
        </w:rPr>
        <w:t xml:space="preserve"> as described in Appendix 1. If, as per the details included in Appendix 1, the Material is to be transferred to another institution for the purposes of the Study, the responsibility for compliance with the terms of this Agreement rests with the Recipient Institution.</w:t>
      </w:r>
    </w:p>
    <w:p w:rsidRPr="00FB22E8" w:rsidR="00BC2F8F" w:rsidP="00BC2F8F" w:rsidRDefault="00BC2F8F" w14:paraId="43930A9A" w14:textId="77777777">
      <w:pPr>
        <w:ind w:left="570" w:hanging="570"/>
        <w:rPr>
          <w:rFonts w:ascii="Calibri" w:hAnsi="Calibri"/>
          <w:szCs w:val="22"/>
        </w:rPr>
      </w:pPr>
      <w:r w:rsidRPr="00FB22E8">
        <w:rPr>
          <w:rFonts w:ascii="Calibri" w:hAnsi="Calibri"/>
          <w:szCs w:val="22"/>
        </w:rPr>
        <w:lastRenderedPageBreak/>
        <w:t>1</w:t>
      </w:r>
      <w:r>
        <w:rPr>
          <w:rFonts w:ascii="Calibri" w:hAnsi="Calibri"/>
          <w:szCs w:val="22"/>
        </w:rPr>
        <w:t>2</w:t>
      </w:r>
      <w:r w:rsidRPr="00FB22E8">
        <w:rPr>
          <w:rFonts w:ascii="Calibri" w:hAnsi="Calibri"/>
          <w:szCs w:val="22"/>
        </w:rPr>
        <w:t>.</w:t>
      </w:r>
      <w:r w:rsidRPr="00FB22E8">
        <w:rPr>
          <w:rFonts w:ascii="Calibri" w:hAnsi="Calibri"/>
          <w:szCs w:val="22"/>
        </w:rPr>
        <w:tab/>
      </w:r>
      <w:r w:rsidRPr="00FB22E8">
        <w:rPr>
          <w:rFonts w:ascii="Calibri" w:hAnsi="Calibri"/>
          <w:szCs w:val="22"/>
        </w:rPr>
        <w:t xml:space="preserve">The </w:t>
      </w:r>
      <w:r>
        <w:rPr>
          <w:rFonts w:ascii="Calibri" w:hAnsi="Calibri"/>
          <w:szCs w:val="22"/>
        </w:rPr>
        <w:t>Provider</w:t>
      </w:r>
      <w:r w:rsidRPr="00FB22E8">
        <w:rPr>
          <w:rFonts w:ascii="Calibri" w:hAnsi="Calibri"/>
          <w:szCs w:val="22"/>
        </w:rPr>
        <w:t xml:space="preserve"> Institution has the right to terminate this agreement</w:t>
      </w:r>
      <w:r>
        <w:rPr>
          <w:rFonts w:ascii="Calibri" w:hAnsi="Calibri"/>
          <w:szCs w:val="22"/>
        </w:rPr>
        <w:t xml:space="preserve"> f</w:t>
      </w:r>
      <w:r w:rsidRPr="00FB22E8">
        <w:rPr>
          <w:rFonts w:ascii="Calibri" w:hAnsi="Calibri"/>
          <w:szCs w:val="22"/>
        </w:rPr>
        <w:t xml:space="preserve">orthwith at any time by means of written notice to Recipient Institution </w:t>
      </w:r>
      <w:r>
        <w:rPr>
          <w:rFonts w:ascii="Calibri" w:hAnsi="Calibri"/>
          <w:szCs w:val="22"/>
        </w:rPr>
        <w:t>if the ethical approval is withdrawn or if the Recipient Institution is in breach of this Agreement</w:t>
      </w:r>
      <w:r w:rsidRPr="00FB22E8">
        <w:rPr>
          <w:rFonts w:ascii="Calibri" w:hAnsi="Calibri"/>
          <w:szCs w:val="22"/>
        </w:rPr>
        <w:t xml:space="preserve">. In the case of any termination, the Recipient Institution shall immediately discontinue all use of the Material and, at the </w:t>
      </w:r>
      <w:r>
        <w:rPr>
          <w:rFonts w:ascii="Calibri" w:hAnsi="Calibri"/>
          <w:szCs w:val="22"/>
        </w:rPr>
        <w:t>Provider</w:t>
      </w:r>
      <w:r w:rsidRPr="00FB22E8">
        <w:rPr>
          <w:rFonts w:ascii="Calibri" w:hAnsi="Calibri"/>
          <w:szCs w:val="22"/>
        </w:rPr>
        <w:t xml:space="preserve"> Institution's discretion, promptly return or destroy (at the Recipient Institution's own cost) all unused Material</w:t>
      </w:r>
      <w:r>
        <w:rPr>
          <w:rFonts w:ascii="Calibri" w:hAnsi="Calibri"/>
          <w:szCs w:val="22"/>
        </w:rPr>
        <w:t xml:space="preserve"> and provide written confirmation that this has been completed</w:t>
      </w:r>
      <w:r w:rsidRPr="00FB22E8">
        <w:rPr>
          <w:rFonts w:ascii="Calibri" w:hAnsi="Calibri"/>
          <w:szCs w:val="22"/>
        </w:rPr>
        <w:t xml:space="preserve">. If requested, the Recipient Institution </w:t>
      </w:r>
      <w:r>
        <w:rPr>
          <w:rFonts w:ascii="Calibri" w:hAnsi="Calibri"/>
          <w:szCs w:val="22"/>
        </w:rPr>
        <w:t>must</w:t>
      </w:r>
      <w:r w:rsidRPr="00FB22E8">
        <w:rPr>
          <w:rFonts w:ascii="Calibri" w:hAnsi="Calibri"/>
          <w:szCs w:val="22"/>
        </w:rPr>
        <w:t xml:space="preserve"> certify that it has complied in full </w:t>
      </w:r>
      <w:proofErr w:type="gramStart"/>
      <w:r w:rsidRPr="00FB22E8">
        <w:rPr>
          <w:rFonts w:ascii="Calibri" w:hAnsi="Calibri"/>
          <w:szCs w:val="22"/>
        </w:rPr>
        <w:t>with</w:t>
      </w:r>
      <w:proofErr w:type="gramEnd"/>
      <w:r w:rsidRPr="00FB22E8">
        <w:rPr>
          <w:rFonts w:ascii="Calibri" w:hAnsi="Calibri"/>
          <w:szCs w:val="22"/>
        </w:rPr>
        <w:t xml:space="preserve"> any such requirement of the </w:t>
      </w:r>
      <w:r>
        <w:rPr>
          <w:rFonts w:ascii="Calibri" w:hAnsi="Calibri"/>
          <w:szCs w:val="22"/>
        </w:rPr>
        <w:t>Provider</w:t>
      </w:r>
      <w:r w:rsidRPr="00FB22E8">
        <w:rPr>
          <w:rFonts w:ascii="Calibri" w:hAnsi="Calibri"/>
          <w:szCs w:val="22"/>
        </w:rPr>
        <w:t xml:space="preserve"> Institution.  </w:t>
      </w:r>
      <w:r>
        <w:rPr>
          <w:rFonts w:ascii="Calibri" w:hAnsi="Calibri"/>
          <w:szCs w:val="22"/>
        </w:rPr>
        <w:t xml:space="preserve">Should an individual donor or their next of kin rescind their consent, the Provider Institution will </w:t>
      </w:r>
      <w:proofErr w:type="gramStart"/>
      <w:r>
        <w:rPr>
          <w:rFonts w:ascii="Calibri" w:hAnsi="Calibri"/>
          <w:szCs w:val="22"/>
        </w:rPr>
        <w:t>require</w:t>
      </w:r>
      <w:proofErr w:type="gramEnd"/>
      <w:r>
        <w:rPr>
          <w:rFonts w:ascii="Calibri" w:hAnsi="Calibri"/>
          <w:szCs w:val="22"/>
        </w:rPr>
        <w:t xml:space="preserve"> and the Recipient Institution agrees to discontinue using the appropriately identified sample and return or destroy it in accordance with the Provider Institution’s instructions. </w:t>
      </w:r>
    </w:p>
    <w:p w:rsidRPr="00FB22E8" w:rsidR="00BC2F8F" w:rsidP="00BC2F8F" w:rsidRDefault="00BC2F8F" w14:paraId="7B0A9806" w14:textId="77777777">
      <w:pPr>
        <w:tabs>
          <w:tab w:val="left" w:pos="576"/>
          <w:tab w:val="left" w:pos="1152"/>
          <w:tab w:val="left" w:pos="1728"/>
          <w:tab w:val="left" w:pos="5760"/>
        </w:tabs>
        <w:suppressAutoHyphens/>
        <w:spacing w:line="240" w:lineRule="atLeast"/>
        <w:ind w:left="570" w:hanging="570"/>
        <w:rPr>
          <w:rFonts w:ascii="Calibri" w:hAnsi="Calibri"/>
        </w:rPr>
      </w:pPr>
      <w:r w:rsidRPr="00FB22E8">
        <w:rPr>
          <w:rFonts w:ascii="Calibri" w:hAnsi="Calibri"/>
        </w:rPr>
        <w:t>1</w:t>
      </w:r>
      <w:r>
        <w:rPr>
          <w:rFonts w:ascii="Calibri" w:hAnsi="Calibri"/>
        </w:rPr>
        <w:t>3</w:t>
      </w:r>
      <w:r w:rsidRPr="00FB22E8">
        <w:rPr>
          <w:rFonts w:ascii="Calibri" w:hAnsi="Calibri"/>
        </w:rPr>
        <w:t>.</w:t>
      </w:r>
      <w:r w:rsidRPr="00FB22E8">
        <w:rPr>
          <w:rFonts w:ascii="Calibri" w:hAnsi="Calibri"/>
        </w:rPr>
        <w:tab/>
      </w:r>
      <w:r w:rsidRPr="00FB22E8">
        <w:rPr>
          <w:rFonts w:ascii="Calibri" w:hAnsi="Calibri"/>
        </w:rPr>
        <w:t>This Agreement shall be governed by English Law, and the English Courts shall have exclusive jurisdiction to deal with any dispute which may arise out of or in connection with this Letter Agreement.</w:t>
      </w:r>
    </w:p>
    <w:p w:rsidRPr="00FB22E8" w:rsidR="00BC2F8F" w:rsidP="00BC2F8F" w:rsidRDefault="00BC2F8F" w14:paraId="60771577" w14:textId="77777777">
      <w:pPr>
        <w:tabs>
          <w:tab w:val="left" w:pos="576"/>
          <w:tab w:val="left" w:pos="1152"/>
          <w:tab w:val="left" w:pos="1728"/>
          <w:tab w:val="left" w:pos="5760"/>
        </w:tabs>
        <w:suppressAutoHyphens/>
        <w:spacing w:line="240" w:lineRule="atLeast"/>
        <w:ind w:left="570" w:hanging="570"/>
        <w:rPr>
          <w:rFonts w:ascii="Calibri" w:hAnsi="Calibri"/>
        </w:rPr>
      </w:pPr>
    </w:p>
    <w:tbl>
      <w:tblPr>
        <w:tblW w:w="0" w:type="auto"/>
        <w:tblLook w:val="0000" w:firstRow="0" w:lastRow="0" w:firstColumn="0" w:lastColumn="0" w:noHBand="0" w:noVBand="0"/>
      </w:tblPr>
      <w:tblGrid>
        <w:gridCol w:w="4523"/>
        <w:gridCol w:w="4493"/>
      </w:tblGrid>
      <w:tr w:rsidRPr="00FB22E8" w:rsidR="00BC2F8F" w:rsidTr="00D07284" w14:paraId="628A1B62" w14:textId="77777777">
        <w:tc>
          <w:tcPr>
            <w:tcW w:w="4523" w:type="dxa"/>
          </w:tcPr>
          <w:p w:rsidRPr="00FB22E8" w:rsidR="00BC2F8F" w:rsidP="00D07284" w:rsidRDefault="00BC2F8F" w14:paraId="537F56AA" w14:textId="77777777">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 xml:space="preserve">Accepted and </w:t>
            </w:r>
            <w:proofErr w:type="gramStart"/>
            <w:r w:rsidRPr="00FB22E8">
              <w:rPr>
                <w:rFonts w:ascii="Calibri" w:hAnsi="Calibri"/>
              </w:rPr>
              <w:t>Agreed</w:t>
            </w:r>
            <w:proofErr w:type="gramEnd"/>
            <w:r w:rsidRPr="00FB22E8">
              <w:rPr>
                <w:rFonts w:ascii="Calibri" w:hAnsi="Calibri"/>
              </w:rPr>
              <w:t xml:space="preserve"> </w:t>
            </w:r>
            <w:r>
              <w:rPr>
                <w:rFonts w:ascii="Calibri" w:hAnsi="Calibri"/>
                <w:i/>
                <w:iCs/>
              </w:rPr>
              <w:t>by authorised signatories</w:t>
            </w:r>
            <w:r w:rsidRPr="00FB22E8">
              <w:rPr>
                <w:rFonts w:ascii="Calibri" w:hAnsi="Calibri"/>
                <w:i/>
                <w:iCs/>
              </w:rPr>
              <w:t xml:space="preserve"> </w:t>
            </w:r>
            <w:r w:rsidRPr="00FB22E8">
              <w:rPr>
                <w:rFonts w:ascii="Calibri" w:hAnsi="Calibri"/>
              </w:rPr>
              <w:t>on behalf of</w:t>
            </w:r>
          </w:p>
        </w:tc>
        <w:tc>
          <w:tcPr>
            <w:tcW w:w="4493" w:type="dxa"/>
          </w:tcPr>
          <w:p w:rsidRPr="00FB22E8" w:rsidR="00BC2F8F" w:rsidP="00D07284" w:rsidRDefault="00BC2F8F" w14:paraId="572C88D4" w14:textId="77777777">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 xml:space="preserve">Accepted and </w:t>
            </w:r>
            <w:proofErr w:type="gramStart"/>
            <w:r w:rsidRPr="00FB22E8">
              <w:rPr>
                <w:rFonts w:ascii="Calibri" w:hAnsi="Calibri"/>
              </w:rPr>
              <w:t>Agreed</w:t>
            </w:r>
            <w:proofErr w:type="gramEnd"/>
            <w:r w:rsidRPr="00FB22E8">
              <w:rPr>
                <w:rFonts w:ascii="Calibri" w:hAnsi="Calibri"/>
              </w:rPr>
              <w:t xml:space="preserve"> on behalf of</w:t>
            </w:r>
          </w:p>
        </w:tc>
      </w:tr>
      <w:tr w:rsidRPr="00FB22E8" w:rsidR="00BC2F8F" w:rsidTr="00D07284" w14:paraId="04CC8799" w14:textId="77777777">
        <w:tc>
          <w:tcPr>
            <w:tcW w:w="4523" w:type="dxa"/>
          </w:tcPr>
          <w:p w:rsidR="00BC2F8F" w:rsidP="00D07284" w:rsidRDefault="00BC2F8F" w14:paraId="67496DCB" w14:textId="77777777">
            <w:pPr>
              <w:tabs>
                <w:tab w:val="left" w:pos="576"/>
                <w:tab w:val="left" w:pos="1152"/>
                <w:tab w:val="left" w:pos="1728"/>
                <w:tab w:val="left" w:pos="5760"/>
              </w:tabs>
              <w:suppressAutoHyphens/>
              <w:spacing w:line="240" w:lineRule="atLeast"/>
              <w:rPr>
                <w:rFonts w:ascii="Calibri" w:hAnsi="Calibri"/>
                <w:iCs/>
              </w:rPr>
            </w:pPr>
            <w:r>
              <w:rPr>
                <w:rFonts w:ascii="Calibri" w:hAnsi="Calibri"/>
              </w:rPr>
              <w:t xml:space="preserve">Manchester Metropolitan University </w:t>
            </w:r>
            <w:r w:rsidRPr="00817F64">
              <w:rPr>
                <w:rFonts w:ascii="Calibri" w:hAnsi="Calibri"/>
                <w:i/>
              </w:rPr>
              <w:t>(</w:t>
            </w:r>
            <w:r w:rsidRPr="00817F64">
              <w:rPr>
                <w:rFonts w:ascii="Calibri" w:hAnsi="Calibri"/>
                <w:iCs/>
              </w:rPr>
              <w:t>Provider Institution</w:t>
            </w:r>
            <w:r w:rsidRPr="00D23B08">
              <w:rPr>
                <w:rFonts w:ascii="Calibri" w:hAnsi="Calibri"/>
                <w:iCs/>
              </w:rPr>
              <w:t>)</w:t>
            </w:r>
          </w:p>
          <w:p w:rsidRPr="00FB22E8" w:rsidR="00BC2F8F" w:rsidP="00D07284" w:rsidRDefault="00BC2F8F" w14:paraId="0705F3DE" w14:textId="77777777">
            <w:pPr>
              <w:tabs>
                <w:tab w:val="left" w:pos="576"/>
                <w:tab w:val="left" w:pos="1152"/>
                <w:tab w:val="left" w:pos="1728"/>
                <w:tab w:val="left" w:pos="5760"/>
              </w:tabs>
              <w:suppressAutoHyphens/>
              <w:spacing w:line="240" w:lineRule="atLeast"/>
              <w:rPr>
                <w:rFonts w:ascii="Calibri" w:hAnsi="Calibri"/>
              </w:rPr>
            </w:pPr>
          </w:p>
        </w:tc>
        <w:tc>
          <w:tcPr>
            <w:tcW w:w="4493" w:type="dxa"/>
          </w:tcPr>
          <w:p w:rsidRPr="00FB22E8" w:rsidR="00BC2F8F" w:rsidP="00D07284" w:rsidRDefault="00BC2F8F" w14:paraId="0A694D70" w14:textId="77777777">
            <w:pPr>
              <w:tabs>
                <w:tab w:val="left" w:pos="576"/>
                <w:tab w:val="left" w:pos="1152"/>
                <w:tab w:val="left" w:pos="1728"/>
                <w:tab w:val="left" w:pos="5760"/>
              </w:tabs>
              <w:suppressAutoHyphens/>
              <w:spacing w:line="240" w:lineRule="atLeast"/>
              <w:rPr>
                <w:rFonts w:ascii="Calibri" w:hAnsi="Calibri"/>
                <w:i/>
                <w:iCs/>
              </w:rPr>
            </w:pPr>
            <w:r w:rsidRPr="00FB22E8">
              <w:rPr>
                <w:rFonts w:ascii="Calibri" w:hAnsi="Calibri"/>
                <w:i/>
                <w:iCs/>
              </w:rPr>
              <w:t>&lt;</w:t>
            </w:r>
            <w:r w:rsidRPr="00817F64">
              <w:rPr>
                <w:rFonts w:ascii="Calibri" w:hAnsi="Calibri"/>
                <w:i/>
                <w:iCs/>
                <w:highlight w:val="yellow"/>
              </w:rPr>
              <w:t xml:space="preserve">the </w:t>
            </w:r>
            <w:proofErr w:type="gramStart"/>
            <w:r w:rsidRPr="00817F64">
              <w:rPr>
                <w:rFonts w:ascii="Calibri" w:hAnsi="Calibri"/>
                <w:i/>
                <w:iCs/>
                <w:highlight w:val="yellow"/>
              </w:rPr>
              <w:t>Recipient  Institution</w:t>
            </w:r>
            <w:proofErr w:type="gramEnd"/>
            <w:r w:rsidRPr="00FB22E8">
              <w:rPr>
                <w:rFonts w:ascii="Calibri" w:hAnsi="Calibri"/>
                <w:i/>
                <w:iCs/>
              </w:rPr>
              <w:t>&gt;</w:t>
            </w:r>
          </w:p>
        </w:tc>
      </w:tr>
      <w:tr w:rsidRPr="00FB22E8" w:rsidR="00BC2F8F" w:rsidTr="00D07284" w14:paraId="5EA7674D" w14:textId="77777777">
        <w:tc>
          <w:tcPr>
            <w:tcW w:w="4523" w:type="dxa"/>
          </w:tcPr>
          <w:p w:rsidRPr="00FB22E8" w:rsidR="00BC2F8F" w:rsidP="00D07284" w:rsidRDefault="00BC2F8F" w14:paraId="357ABE1E" w14:textId="77777777">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Name:</w:t>
            </w:r>
            <w:r>
              <w:rPr>
                <w:rFonts w:ascii="Calibri" w:hAnsi="Calibri"/>
              </w:rPr>
              <w:t xml:space="preserve"> Hans Degens</w:t>
            </w:r>
          </w:p>
        </w:tc>
        <w:tc>
          <w:tcPr>
            <w:tcW w:w="4493" w:type="dxa"/>
          </w:tcPr>
          <w:p w:rsidRPr="00FB22E8" w:rsidR="00BC2F8F" w:rsidP="00D07284" w:rsidRDefault="00BC2F8F" w14:paraId="40DC4DF4" w14:textId="77777777">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Name:</w:t>
            </w:r>
          </w:p>
        </w:tc>
      </w:tr>
      <w:tr w:rsidRPr="00FB22E8" w:rsidR="00BC2F8F" w:rsidTr="00D07284" w14:paraId="5FBF3F58" w14:textId="77777777">
        <w:tc>
          <w:tcPr>
            <w:tcW w:w="4523" w:type="dxa"/>
          </w:tcPr>
          <w:p w:rsidRPr="00FB22E8" w:rsidR="00BC2F8F" w:rsidP="00D07284" w:rsidRDefault="00BC2F8F" w14:paraId="5732D0C2" w14:textId="77777777">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Position:</w:t>
            </w:r>
            <w:r>
              <w:rPr>
                <w:rFonts w:ascii="Calibri" w:hAnsi="Calibri"/>
              </w:rPr>
              <w:t xml:space="preserve"> Designated Individual </w:t>
            </w:r>
          </w:p>
        </w:tc>
        <w:tc>
          <w:tcPr>
            <w:tcW w:w="4493" w:type="dxa"/>
          </w:tcPr>
          <w:p w:rsidRPr="00FB22E8" w:rsidR="00BC2F8F" w:rsidP="00D07284" w:rsidRDefault="00BC2F8F" w14:paraId="537F8FDF" w14:textId="77777777">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Position:</w:t>
            </w:r>
          </w:p>
        </w:tc>
      </w:tr>
      <w:tr w:rsidRPr="00FB22E8" w:rsidR="00BC2F8F" w:rsidTr="00D07284" w14:paraId="2308F723" w14:textId="77777777">
        <w:tc>
          <w:tcPr>
            <w:tcW w:w="4523" w:type="dxa"/>
          </w:tcPr>
          <w:p w:rsidRPr="00FB22E8" w:rsidR="00BC2F8F" w:rsidP="00D07284" w:rsidRDefault="00BC2F8F" w14:paraId="46EDEAEF" w14:textId="77777777">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Signature</w:t>
            </w:r>
          </w:p>
        </w:tc>
        <w:tc>
          <w:tcPr>
            <w:tcW w:w="4493" w:type="dxa"/>
          </w:tcPr>
          <w:p w:rsidRPr="00FB22E8" w:rsidR="00BC2F8F" w:rsidP="00D07284" w:rsidRDefault="00BC2F8F" w14:paraId="305AB61B" w14:textId="77777777">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Signature:</w:t>
            </w:r>
          </w:p>
        </w:tc>
      </w:tr>
      <w:tr w:rsidRPr="00FB22E8" w:rsidR="00BC2F8F" w:rsidTr="00D07284" w14:paraId="333DABFB" w14:textId="77777777">
        <w:tc>
          <w:tcPr>
            <w:tcW w:w="4523" w:type="dxa"/>
          </w:tcPr>
          <w:p w:rsidRPr="00FB22E8" w:rsidR="00BC2F8F" w:rsidP="00D07284" w:rsidRDefault="00BC2F8F" w14:paraId="29FDBE93" w14:textId="77777777">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Date:</w:t>
            </w:r>
          </w:p>
        </w:tc>
        <w:tc>
          <w:tcPr>
            <w:tcW w:w="4493" w:type="dxa"/>
          </w:tcPr>
          <w:p w:rsidRPr="00FB22E8" w:rsidR="00BC2F8F" w:rsidP="00D07284" w:rsidRDefault="00BC2F8F" w14:paraId="0684E479" w14:textId="77777777">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Date:</w:t>
            </w:r>
          </w:p>
        </w:tc>
      </w:tr>
      <w:tr w:rsidRPr="00FB22E8" w:rsidR="00BC2F8F" w:rsidTr="00D07284" w14:paraId="4D5FE9A9" w14:textId="77777777">
        <w:tc>
          <w:tcPr>
            <w:tcW w:w="4523" w:type="dxa"/>
          </w:tcPr>
          <w:p w:rsidRPr="00FB22E8" w:rsidR="00BC2F8F" w:rsidP="00D07284" w:rsidRDefault="00BC2F8F" w14:paraId="5FFB9499" w14:textId="77777777">
            <w:pPr>
              <w:tabs>
                <w:tab w:val="left" w:pos="576"/>
                <w:tab w:val="left" w:pos="1152"/>
                <w:tab w:val="left" w:pos="1728"/>
                <w:tab w:val="left" w:pos="5760"/>
              </w:tabs>
              <w:suppressAutoHyphens/>
              <w:spacing w:line="240" w:lineRule="atLeast"/>
              <w:rPr>
                <w:rFonts w:ascii="Calibri" w:hAnsi="Calibri"/>
              </w:rPr>
            </w:pPr>
          </w:p>
        </w:tc>
        <w:tc>
          <w:tcPr>
            <w:tcW w:w="4493" w:type="dxa"/>
          </w:tcPr>
          <w:p w:rsidRPr="00FB22E8" w:rsidR="00BC2F8F" w:rsidP="00D07284" w:rsidRDefault="00BC2F8F" w14:paraId="5180984F" w14:textId="77777777">
            <w:pPr>
              <w:tabs>
                <w:tab w:val="left" w:pos="576"/>
                <w:tab w:val="left" w:pos="1152"/>
                <w:tab w:val="left" w:pos="1728"/>
                <w:tab w:val="left" w:pos="5760"/>
              </w:tabs>
              <w:suppressAutoHyphens/>
              <w:spacing w:line="240" w:lineRule="atLeast"/>
              <w:rPr>
                <w:rFonts w:ascii="Calibri" w:hAnsi="Calibri"/>
              </w:rPr>
            </w:pPr>
          </w:p>
        </w:tc>
      </w:tr>
      <w:tr w:rsidRPr="00FB22E8" w:rsidR="00BC2F8F" w:rsidTr="00D07284" w14:paraId="19EF4957" w14:textId="77777777">
        <w:tc>
          <w:tcPr>
            <w:tcW w:w="4523" w:type="dxa"/>
          </w:tcPr>
          <w:p w:rsidRPr="00FB22E8" w:rsidR="00BC2F8F" w:rsidP="00D07284" w:rsidRDefault="00BC2F8F" w14:paraId="7393E5DD" w14:textId="77777777">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Name:</w:t>
            </w:r>
            <w:r>
              <w:rPr>
                <w:rFonts w:ascii="Calibri" w:hAnsi="Calibri"/>
              </w:rPr>
              <w:t xml:space="preserve"> Justine Daniels</w:t>
            </w:r>
          </w:p>
        </w:tc>
        <w:tc>
          <w:tcPr>
            <w:tcW w:w="4493" w:type="dxa"/>
          </w:tcPr>
          <w:p w:rsidRPr="00FB22E8" w:rsidR="00BC2F8F" w:rsidP="00D07284" w:rsidRDefault="00BC2F8F" w14:paraId="0BE63797" w14:textId="77777777">
            <w:pPr>
              <w:tabs>
                <w:tab w:val="left" w:pos="576"/>
                <w:tab w:val="left" w:pos="1152"/>
                <w:tab w:val="left" w:pos="1728"/>
                <w:tab w:val="left" w:pos="5760"/>
              </w:tabs>
              <w:suppressAutoHyphens/>
              <w:spacing w:line="240" w:lineRule="atLeast"/>
              <w:rPr>
                <w:rFonts w:ascii="Calibri" w:hAnsi="Calibri"/>
              </w:rPr>
            </w:pPr>
          </w:p>
        </w:tc>
      </w:tr>
      <w:tr w:rsidRPr="00FB22E8" w:rsidR="00BC2F8F" w:rsidTr="00D07284" w14:paraId="250A200A" w14:textId="77777777">
        <w:tc>
          <w:tcPr>
            <w:tcW w:w="4523" w:type="dxa"/>
          </w:tcPr>
          <w:p w:rsidRPr="00FB22E8" w:rsidR="00BC2F8F" w:rsidP="00D07284" w:rsidRDefault="00BC2F8F" w14:paraId="0BDD4BE6" w14:textId="77777777">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Position:</w:t>
            </w:r>
            <w:r>
              <w:rPr>
                <w:rFonts w:ascii="Calibri" w:hAnsi="Calibri"/>
              </w:rPr>
              <w:t xml:space="preserve"> Director of RKE </w:t>
            </w:r>
          </w:p>
        </w:tc>
        <w:tc>
          <w:tcPr>
            <w:tcW w:w="4493" w:type="dxa"/>
          </w:tcPr>
          <w:p w:rsidRPr="00FB22E8" w:rsidR="00BC2F8F" w:rsidP="00D07284" w:rsidRDefault="00BC2F8F" w14:paraId="43B5805C" w14:textId="77777777">
            <w:pPr>
              <w:tabs>
                <w:tab w:val="left" w:pos="576"/>
                <w:tab w:val="left" w:pos="1152"/>
                <w:tab w:val="left" w:pos="1728"/>
                <w:tab w:val="left" w:pos="5760"/>
              </w:tabs>
              <w:suppressAutoHyphens/>
              <w:spacing w:line="240" w:lineRule="atLeast"/>
              <w:rPr>
                <w:rFonts w:ascii="Calibri" w:hAnsi="Calibri"/>
              </w:rPr>
            </w:pPr>
          </w:p>
        </w:tc>
      </w:tr>
      <w:tr w:rsidRPr="00FB22E8" w:rsidR="00BC2F8F" w:rsidTr="00D07284" w14:paraId="2153CB31" w14:textId="77777777">
        <w:tc>
          <w:tcPr>
            <w:tcW w:w="4523" w:type="dxa"/>
          </w:tcPr>
          <w:p w:rsidRPr="00FB22E8" w:rsidR="00BC2F8F" w:rsidP="00D07284" w:rsidRDefault="00BC2F8F" w14:paraId="107BF893" w14:textId="77777777">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Signature</w:t>
            </w:r>
          </w:p>
        </w:tc>
        <w:tc>
          <w:tcPr>
            <w:tcW w:w="4493" w:type="dxa"/>
          </w:tcPr>
          <w:p w:rsidRPr="00FB22E8" w:rsidR="00BC2F8F" w:rsidP="00D07284" w:rsidRDefault="00BC2F8F" w14:paraId="7EFBEA2D" w14:textId="77777777">
            <w:pPr>
              <w:tabs>
                <w:tab w:val="left" w:pos="576"/>
                <w:tab w:val="left" w:pos="1152"/>
                <w:tab w:val="left" w:pos="1728"/>
                <w:tab w:val="left" w:pos="5760"/>
              </w:tabs>
              <w:suppressAutoHyphens/>
              <w:spacing w:line="240" w:lineRule="atLeast"/>
              <w:rPr>
                <w:rFonts w:ascii="Calibri" w:hAnsi="Calibri"/>
              </w:rPr>
            </w:pPr>
          </w:p>
        </w:tc>
      </w:tr>
      <w:tr w:rsidRPr="00FB22E8" w:rsidR="00BC2F8F" w:rsidTr="00D07284" w14:paraId="7E100D09" w14:textId="77777777">
        <w:tc>
          <w:tcPr>
            <w:tcW w:w="4523" w:type="dxa"/>
          </w:tcPr>
          <w:p w:rsidRPr="00FB22E8" w:rsidR="00BC2F8F" w:rsidP="00D07284" w:rsidRDefault="00BC2F8F" w14:paraId="26A6E09B" w14:textId="77777777">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Date:</w:t>
            </w:r>
          </w:p>
        </w:tc>
        <w:tc>
          <w:tcPr>
            <w:tcW w:w="4493" w:type="dxa"/>
          </w:tcPr>
          <w:p w:rsidRPr="00FB22E8" w:rsidR="00BC2F8F" w:rsidP="00D07284" w:rsidRDefault="00BC2F8F" w14:paraId="6B0370EC" w14:textId="77777777">
            <w:pPr>
              <w:tabs>
                <w:tab w:val="left" w:pos="576"/>
                <w:tab w:val="left" w:pos="1152"/>
                <w:tab w:val="left" w:pos="1728"/>
                <w:tab w:val="left" w:pos="5760"/>
              </w:tabs>
              <w:suppressAutoHyphens/>
              <w:spacing w:line="240" w:lineRule="atLeast"/>
              <w:rPr>
                <w:rFonts w:ascii="Calibri" w:hAnsi="Calibri"/>
              </w:rPr>
            </w:pPr>
          </w:p>
        </w:tc>
      </w:tr>
    </w:tbl>
    <w:p w:rsidRPr="00FB22E8" w:rsidR="00BC2F8F" w:rsidP="00BC2F8F" w:rsidRDefault="00BC2F8F" w14:paraId="48D1037C" w14:textId="77777777">
      <w:pPr>
        <w:tabs>
          <w:tab w:val="center" w:pos="4513"/>
        </w:tabs>
        <w:suppressAutoHyphens/>
        <w:spacing w:line="240" w:lineRule="atLeast"/>
        <w:rPr>
          <w:rFonts w:ascii="Calibri" w:hAnsi="Calibri"/>
        </w:rPr>
      </w:pPr>
      <w:r w:rsidRPr="00FB22E8">
        <w:rPr>
          <w:rFonts w:ascii="Calibri" w:hAnsi="Calibri"/>
        </w:rPr>
        <w:tab/>
      </w:r>
    </w:p>
    <w:p w:rsidRPr="00140D50" w:rsidR="00BC2F8F" w:rsidP="00BC2F8F" w:rsidRDefault="00BC2F8F" w14:paraId="157F9792" w14:textId="77777777">
      <w:pPr>
        <w:tabs>
          <w:tab w:val="center" w:pos="4513"/>
        </w:tabs>
        <w:suppressAutoHyphens/>
        <w:spacing w:line="240" w:lineRule="atLeast"/>
        <w:jc w:val="center"/>
        <w:rPr>
          <w:rFonts w:ascii="Calibri" w:hAnsi="Calibri"/>
          <w:b/>
          <w:szCs w:val="22"/>
          <w:u w:val="single"/>
        </w:rPr>
      </w:pPr>
      <w:r>
        <w:rPr>
          <w:rFonts w:ascii="Calibri" w:hAnsi="Calibri"/>
        </w:rPr>
        <w:br w:type="page"/>
      </w:r>
      <w:r w:rsidRPr="00140D50">
        <w:rPr>
          <w:rFonts w:ascii="Calibri" w:hAnsi="Calibri"/>
          <w:b/>
          <w:szCs w:val="22"/>
          <w:u w:val="single"/>
        </w:rPr>
        <w:lastRenderedPageBreak/>
        <w:t>APPENDIX 1</w:t>
      </w:r>
      <w:r>
        <w:rPr>
          <w:rFonts w:ascii="Calibri" w:hAnsi="Calibri"/>
          <w:b/>
          <w:szCs w:val="22"/>
          <w:u w:val="single"/>
        </w:rPr>
        <w:t xml:space="preserve">: Study description and details of Materials </w:t>
      </w:r>
    </w:p>
    <w:p w:rsidRPr="00140D50" w:rsidR="00BC2F8F" w:rsidP="00BC2F8F" w:rsidRDefault="00BC2F8F" w14:paraId="5AE6889D" w14:textId="77777777">
      <w:pPr>
        <w:rPr>
          <w:rFonts w:ascii="Calibri" w:hAnsi="Calibri"/>
          <w:b/>
          <w:i/>
          <w:szCs w:val="22"/>
        </w:rPr>
      </w:pPr>
      <w:r w:rsidRPr="00140D50">
        <w:rPr>
          <w:rFonts w:ascii="Calibri" w:hAnsi="Calibri"/>
          <w:b/>
          <w:i/>
          <w:szCs w:val="22"/>
        </w:rPr>
        <w:t>TO BE COMPLETED BY THE RE</w:t>
      </w:r>
      <w:r>
        <w:rPr>
          <w:rFonts w:ascii="Calibri" w:hAnsi="Calibri"/>
          <w:b/>
          <w:i/>
          <w:szCs w:val="22"/>
        </w:rPr>
        <w:t>CIPIENT</w:t>
      </w:r>
      <w:r w:rsidRPr="00140D50">
        <w:rPr>
          <w:rFonts w:ascii="Calibri" w:hAnsi="Calibri"/>
          <w:b/>
          <w:i/>
          <w:szCs w:val="22"/>
        </w:rPr>
        <w:t xml:space="preserve"> INSTITUTION’S SCIENTIST: </w:t>
      </w:r>
    </w:p>
    <w:p w:rsidR="00BC2F8F" w:rsidP="00BC2F8F" w:rsidRDefault="00BC2F8F" w14:paraId="5913E14D" w14:textId="77777777">
      <w:pPr>
        <w:numPr>
          <w:ilvl w:val="0"/>
          <w:numId w:val="6"/>
        </w:numPr>
        <w:spacing w:after="240"/>
        <w:ind w:left="0" w:firstLine="0"/>
        <w:rPr>
          <w:rFonts w:ascii="Calibri" w:hAnsi="Calibri"/>
          <w:b/>
          <w:szCs w:val="22"/>
        </w:rPr>
      </w:pPr>
      <w:r>
        <w:rPr>
          <w:rFonts w:ascii="Calibri" w:hAnsi="Calibri"/>
          <w:b/>
          <w:szCs w:val="22"/>
        </w:rPr>
        <w:t>STUDY DESCRIPTION</w:t>
      </w:r>
      <w:r w:rsidRPr="00A87084">
        <w:rPr>
          <w:rFonts w:ascii="Calibri" w:hAnsi="Calibri"/>
          <w:b/>
          <w:szCs w:val="22"/>
        </w:rPr>
        <w:t xml:space="preserve">: </w:t>
      </w:r>
    </w:p>
    <w:p w:rsidR="00BC2F8F" w:rsidP="00BC2F8F" w:rsidRDefault="00BC2F8F" w14:paraId="6AB720E2" w14:textId="77777777">
      <w:pPr>
        <w:rPr>
          <w:rFonts w:ascii="Calibri" w:hAnsi="Calibri"/>
          <w:b/>
          <w:szCs w:val="22"/>
        </w:rPr>
      </w:pPr>
    </w:p>
    <w:p w:rsidRPr="00140D50" w:rsidR="00BC2F8F" w:rsidP="00BC2F8F" w:rsidRDefault="00BC2F8F" w14:paraId="0E757D1C" w14:textId="77777777">
      <w:pPr>
        <w:numPr>
          <w:ilvl w:val="0"/>
          <w:numId w:val="6"/>
        </w:numPr>
        <w:spacing w:after="240"/>
        <w:ind w:left="0" w:firstLine="0"/>
        <w:rPr>
          <w:rFonts w:ascii="Calibri" w:hAnsi="Calibri"/>
          <w:b/>
          <w:szCs w:val="22"/>
        </w:rPr>
      </w:pPr>
      <w:r w:rsidRPr="00140D50">
        <w:rPr>
          <w:rFonts w:ascii="Calibri" w:hAnsi="Calibri"/>
          <w:b/>
          <w:szCs w:val="22"/>
        </w:rPr>
        <w:t xml:space="preserve">DETAILS OF MATERIALS REQUESTED (type of </w:t>
      </w:r>
      <w:r>
        <w:rPr>
          <w:rFonts w:ascii="Calibri" w:hAnsi="Calibri"/>
          <w:b/>
          <w:szCs w:val="22"/>
        </w:rPr>
        <w:t>material</w:t>
      </w:r>
      <w:r w:rsidRPr="00140D50">
        <w:rPr>
          <w:rFonts w:ascii="Calibri" w:hAnsi="Calibri"/>
          <w:b/>
          <w:szCs w:val="22"/>
        </w:rPr>
        <w:t xml:space="preserve">, quantity, numbers of </w:t>
      </w:r>
      <w:r>
        <w:rPr>
          <w:rFonts w:ascii="Calibri" w:hAnsi="Calibri"/>
          <w:b/>
          <w:szCs w:val="22"/>
        </w:rPr>
        <w:t>material</w:t>
      </w:r>
      <w:r w:rsidRPr="00140D50">
        <w:rPr>
          <w:rFonts w:ascii="Calibri" w:hAnsi="Calibri"/>
          <w:b/>
          <w:szCs w:val="22"/>
        </w:rPr>
        <w:t>):</w:t>
      </w:r>
    </w:p>
    <w:p w:rsidR="00BC2F8F" w:rsidP="00BC2F8F" w:rsidRDefault="00BC2F8F" w14:paraId="4C4D4A14" w14:textId="77777777">
      <w:pPr>
        <w:rPr>
          <w:rFonts w:ascii="Calibri" w:hAnsi="Calibri"/>
          <w:b/>
          <w:szCs w:val="22"/>
        </w:rPr>
      </w:pPr>
    </w:p>
    <w:p w:rsidR="00BC2F8F" w:rsidP="00BC2F8F" w:rsidRDefault="00BC2F8F" w14:paraId="4C1FAFDD" w14:textId="77777777">
      <w:pPr>
        <w:numPr>
          <w:ilvl w:val="0"/>
          <w:numId w:val="6"/>
        </w:numPr>
        <w:spacing w:after="240"/>
        <w:ind w:left="0" w:firstLine="0"/>
        <w:rPr>
          <w:rFonts w:ascii="Calibri" w:hAnsi="Calibri"/>
          <w:b/>
          <w:szCs w:val="22"/>
        </w:rPr>
      </w:pPr>
      <w:r w:rsidRPr="00D533DB">
        <w:rPr>
          <w:rFonts w:ascii="Calibri" w:hAnsi="Calibri"/>
          <w:b/>
          <w:szCs w:val="22"/>
        </w:rPr>
        <w:t>DETAILS OF COURIER TO BE USED AND COURIER ACCOUNT CODE:</w:t>
      </w:r>
    </w:p>
    <w:p w:rsidR="00BC2F8F" w:rsidP="00BC2F8F" w:rsidRDefault="00BC2F8F" w14:paraId="76AA9FE0" w14:textId="77777777">
      <w:pPr>
        <w:pStyle w:val="ListParagraph"/>
        <w:rPr>
          <w:rFonts w:ascii="Calibri" w:hAnsi="Calibri"/>
          <w:b/>
          <w:szCs w:val="22"/>
        </w:rPr>
      </w:pPr>
    </w:p>
    <w:p w:rsidR="00BC2F8F" w:rsidP="00BC2F8F" w:rsidRDefault="00BC2F8F" w14:paraId="0AC4587A" w14:textId="77777777">
      <w:pPr>
        <w:numPr>
          <w:ilvl w:val="0"/>
          <w:numId w:val="6"/>
        </w:numPr>
        <w:spacing w:after="240"/>
        <w:ind w:left="0" w:firstLine="0"/>
        <w:rPr>
          <w:rFonts w:ascii="Calibri" w:hAnsi="Calibri"/>
          <w:b/>
          <w:szCs w:val="22"/>
        </w:rPr>
      </w:pPr>
      <w:r w:rsidRPr="00140D50">
        <w:rPr>
          <w:rFonts w:ascii="Calibri" w:hAnsi="Calibri"/>
          <w:b/>
          <w:szCs w:val="22"/>
        </w:rPr>
        <w:t xml:space="preserve">LOCATION OF LABORATORY WHERE </w:t>
      </w:r>
      <w:r>
        <w:rPr>
          <w:rFonts w:ascii="Calibri" w:hAnsi="Calibri"/>
          <w:b/>
          <w:szCs w:val="22"/>
        </w:rPr>
        <w:t>MATERIALS</w:t>
      </w:r>
      <w:r w:rsidRPr="00140D50">
        <w:rPr>
          <w:rFonts w:ascii="Calibri" w:hAnsi="Calibri"/>
          <w:b/>
          <w:szCs w:val="22"/>
        </w:rPr>
        <w:t xml:space="preserve"> ARE TO BE HELD/USED:</w:t>
      </w:r>
    </w:p>
    <w:p w:rsidR="00BC2F8F" w:rsidP="00BC2F8F" w:rsidRDefault="00BC2F8F" w14:paraId="2982FCCA" w14:textId="77777777">
      <w:pPr>
        <w:pStyle w:val="ListParagraph"/>
        <w:rPr>
          <w:rFonts w:ascii="Calibri" w:hAnsi="Calibri"/>
          <w:b/>
          <w:szCs w:val="22"/>
        </w:rPr>
      </w:pPr>
    </w:p>
    <w:p w:rsidRPr="00140D50" w:rsidR="00BC2F8F" w:rsidP="00BC2F8F" w:rsidRDefault="00BC2F8F" w14:paraId="21289B44" w14:textId="77777777">
      <w:pPr>
        <w:numPr>
          <w:ilvl w:val="0"/>
          <w:numId w:val="6"/>
        </w:numPr>
        <w:spacing w:after="240"/>
        <w:ind w:left="0" w:firstLine="0"/>
        <w:rPr>
          <w:rFonts w:ascii="Calibri" w:hAnsi="Calibri"/>
          <w:b/>
          <w:szCs w:val="22"/>
        </w:rPr>
      </w:pPr>
      <w:r w:rsidRPr="00140D50">
        <w:rPr>
          <w:rFonts w:ascii="Calibri" w:hAnsi="Calibri"/>
          <w:b/>
          <w:szCs w:val="22"/>
        </w:rPr>
        <w:t xml:space="preserve">HTA LICENCE / ETHICS APPROVAL: </w:t>
      </w:r>
    </w:p>
    <w:p w:rsidRPr="00A87084" w:rsidR="00BC2F8F" w:rsidP="00BC2F8F" w:rsidRDefault="00BC2F8F" w14:paraId="2DD936ED" w14:textId="77777777">
      <w:pPr>
        <w:ind w:left="567"/>
        <w:rPr>
          <w:rFonts w:ascii="Calibri" w:hAnsi="Calibri"/>
          <w:b/>
          <w:szCs w:val="22"/>
        </w:rPr>
      </w:pPr>
      <w:r>
        <w:rPr>
          <w:rFonts w:ascii="Calibri" w:hAnsi="Calibri"/>
          <w:b/>
          <w:szCs w:val="22"/>
        </w:rPr>
        <w:t xml:space="preserve">Complete one of the following: </w:t>
      </w:r>
    </w:p>
    <w:p w:rsidRPr="0008694D" w:rsidR="00BC2F8F" w:rsidP="00BC2F8F" w:rsidRDefault="00BC2F8F" w14:paraId="011CF6EC" w14:textId="77777777">
      <w:pPr>
        <w:ind w:left="567"/>
        <w:rPr>
          <w:rFonts w:ascii="Calibri" w:hAnsi="Calibri"/>
          <w:szCs w:val="22"/>
        </w:rPr>
      </w:pPr>
      <w:r>
        <w:rPr>
          <w:rStyle w:val="TickBox"/>
          <w:rFonts w:ascii="Wingdings 2" w:hAnsi="Wingdings 2" w:eastAsia="Wingdings 2" w:cs="Wingdings 2"/>
        </w:rPr>
        <w:t>£</w:t>
      </w:r>
      <w:r>
        <w:t xml:space="preserve"> </w:t>
      </w:r>
      <w:r w:rsidRPr="0008694D">
        <w:rPr>
          <w:rFonts w:ascii="Calibri" w:hAnsi="Calibri"/>
          <w:szCs w:val="22"/>
        </w:rPr>
        <w:t>This Study has been given a favourable opinion by an ethics committee which, within the UK, is recognised under the Human Tissue Act</w:t>
      </w:r>
      <w:r>
        <w:rPr>
          <w:rFonts w:ascii="Calibri" w:hAnsi="Calibri"/>
          <w:szCs w:val="22"/>
        </w:rPr>
        <w:t xml:space="preserve"> 2004</w:t>
      </w:r>
      <w:r w:rsidRPr="0008694D">
        <w:rPr>
          <w:rFonts w:ascii="Calibri" w:hAnsi="Calibri"/>
          <w:szCs w:val="22"/>
        </w:rPr>
        <w:t>. Please provide the reference of the opinion and name of the committee:</w:t>
      </w:r>
    </w:p>
    <w:p w:rsidRPr="00A87084" w:rsidR="00BC2F8F" w:rsidP="00BC2F8F" w:rsidRDefault="00BC2F8F" w14:paraId="4F396086" w14:textId="77777777">
      <w:pPr>
        <w:ind w:firstLine="567"/>
        <w:rPr>
          <w:rFonts w:ascii="Calibri" w:hAnsi="Calibri"/>
          <w:b/>
          <w:i/>
          <w:szCs w:val="22"/>
        </w:rPr>
      </w:pPr>
      <w:r w:rsidRPr="00A87084">
        <w:rPr>
          <w:rFonts w:ascii="Calibri" w:hAnsi="Calibri"/>
          <w:b/>
          <w:i/>
          <w:szCs w:val="22"/>
        </w:rPr>
        <w:t>Or:</w:t>
      </w:r>
    </w:p>
    <w:p w:rsidR="00BC2F8F" w:rsidP="00BC2F8F" w:rsidRDefault="00BC2F8F" w14:paraId="6738D5A3" w14:textId="77777777">
      <w:pPr>
        <w:ind w:left="567"/>
        <w:rPr>
          <w:rFonts w:ascii="Calibri" w:hAnsi="Calibri"/>
          <w:szCs w:val="22"/>
        </w:rPr>
      </w:pPr>
      <w:r>
        <w:rPr>
          <w:rStyle w:val="TickBox"/>
          <w:rFonts w:ascii="Wingdings 2" w:hAnsi="Wingdings 2" w:eastAsia="Wingdings 2" w:cs="Wingdings 2"/>
        </w:rPr>
        <w:t>£</w:t>
      </w:r>
      <w:r>
        <w:rPr>
          <w:rStyle w:val="TickBox"/>
        </w:rPr>
        <w:t xml:space="preserve"> </w:t>
      </w:r>
      <w:r w:rsidRPr="00744E3C">
        <w:rPr>
          <w:rFonts w:ascii="Calibri" w:hAnsi="Calibri"/>
          <w:szCs w:val="22"/>
        </w:rPr>
        <w:t xml:space="preserve">The </w:t>
      </w:r>
      <w:r>
        <w:rPr>
          <w:rFonts w:ascii="Calibri" w:hAnsi="Calibri"/>
          <w:szCs w:val="22"/>
        </w:rPr>
        <w:t>Materials</w:t>
      </w:r>
      <w:r w:rsidRPr="00744E3C">
        <w:rPr>
          <w:rFonts w:ascii="Calibri" w:hAnsi="Calibri"/>
          <w:szCs w:val="22"/>
        </w:rPr>
        <w:t xml:space="preserve"> are to be stored in premises licen</w:t>
      </w:r>
      <w:r>
        <w:rPr>
          <w:rFonts w:ascii="Calibri" w:hAnsi="Calibri"/>
          <w:szCs w:val="22"/>
        </w:rPr>
        <w:t>s</w:t>
      </w:r>
      <w:r w:rsidRPr="00744E3C">
        <w:rPr>
          <w:rFonts w:ascii="Calibri" w:hAnsi="Calibri"/>
          <w:szCs w:val="22"/>
        </w:rPr>
        <w:t>ed by the Human Tissue Authority</w:t>
      </w:r>
      <w:r>
        <w:rPr>
          <w:rFonts w:ascii="Calibri" w:hAnsi="Calibri"/>
          <w:szCs w:val="22"/>
        </w:rPr>
        <w:t>, until favourable ethical approval has been obtained for the proposed Study at which point the Recipient Scientist shall notify the Provider Institution</w:t>
      </w:r>
      <w:r w:rsidRPr="00744E3C">
        <w:rPr>
          <w:rFonts w:ascii="Calibri" w:hAnsi="Calibri"/>
          <w:szCs w:val="22"/>
        </w:rPr>
        <w:t xml:space="preserve">. Please provide the licence number: </w:t>
      </w:r>
    </w:p>
    <w:p w:rsidRPr="00024064" w:rsidR="00BC2F8F" w:rsidP="00BC2F8F" w:rsidRDefault="00BC2F8F" w14:paraId="0A68B52B" w14:textId="77777777">
      <w:pPr>
        <w:ind w:firstLine="567"/>
        <w:rPr>
          <w:rStyle w:val="TickBox"/>
          <w:b/>
        </w:rPr>
      </w:pPr>
      <w:r w:rsidRPr="00024064">
        <w:rPr>
          <w:rFonts w:ascii="Calibri" w:hAnsi="Calibri"/>
          <w:b/>
          <w:szCs w:val="22"/>
        </w:rPr>
        <w:t>Or:</w:t>
      </w:r>
    </w:p>
    <w:p w:rsidR="00BC2F8F" w:rsidP="00BC2F8F" w:rsidRDefault="00BC2F8F" w14:paraId="6DFAFC20" w14:textId="77777777">
      <w:pPr>
        <w:ind w:left="567"/>
        <w:rPr>
          <w:rFonts w:ascii="Calibri" w:hAnsi="Calibri"/>
          <w:szCs w:val="22"/>
        </w:rPr>
      </w:pPr>
      <w:r>
        <w:rPr>
          <w:rStyle w:val="TickBox"/>
          <w:rFonts w:ascii="Wingdings 2" w:hAnsi="Wingdings 2" w:eastAsia="Wingdings 2" w:cs="Wingdings 2"/>
        </w:rPr>
        <w:t>£</w:t>
      </w:r>
      <w:r>
        <w:t xml:space="preserve"> </w:t>
      </w:r>
      <w:r>
        <w:rPr>
          <w:rFonts w:ascii="Calibri" w:hAnsi="Calibri"/>
          <w:szCs w:val="22"/>
        </w:rPr>
        <w:t xml:space="preserve">Where the Materials are supplied by the Provider Institution from a research tissue bank which may be a diagnostic archive and which has been granted REC approval for specific research projects, this REC approval may cover the research Study with the materials at the Recipient Institution. If this is the case, the Designated Individual (or their duly authorised delegate) of the Provider Institution confirms that its REC approval for the tissue bank will cover the proposed Study by signing here: </w:t>
      </w:r>
    </w:p>
    <w:p w:rsidRPr="004E343C" w:rsidR="00BC2F8F" w:rsidP="00BC2F8F" w:rsidRDefault="00BC2F8F" w14:paraId="50A738BB" w14:textId="77777777">
      <w:pPr>
        <w:ind w:firstLine="567"/>
      </w:pPr>
      <w:r>
        <w:rPr>
          <w:rFonts w:ascii="Calibri" w:hAnsi="Calibri"/>
          <w:szCs w:val="22"/>
        </w:rPr>
        <w:t>....................................................</w:t>
      </w:r>
    </w:p>
    <w:p w:rsidR="00BC2F8F" w:rsidP="00BC2F8F" w:rsidRDefault="00BC2F8F" w14:paraId="3A38475C" w14:textId="77777777">
      <w:pPr>
        <w:rPr>
          <w:rFonts w:ascii="Calibri" w:hAnsi="Calibri"/>
          <w:szCs w:val="22"/>
        </w:rPr>
      </w:pPr>
    </w:p>
    <w:p w:rsidRPr="00744E3C" w:rsidR="00BC2F8F" w:rsidP="00BC2F8F" w:rsidRDefault="00BC2F8F" w14:paraId="1C165DB4" w14:textId="77777777">
      <w:pPr>
        <w:rPr>
          <w:rFonts w:ascii="Calibri" w:hAnsi="Calibri"/>
          <w:szCs w:val="22"/>
        </w:rPr>
      </w:pPr>
    </w:p>
    <w:p w:rsidR="00BC2F8F" w:rsidP="00BC2F8F" w:rsidRDefault="00BC2F8F" w14:paraId="21158E98" w14:textId="77777777">
      <w:pPr>
        <w:ind w:left="567" w:hanging="567"/>
        <w:rPr>
          <w:rFonts w:ascii="Calibri" w:hAnsi="Calibri"/>
          <w:b/>
          <w:szCs w:val="22"/>
        </w:rPr>
      </w:pPr>
    </w:p>
    <w:p w:rsidRPr="00140D50" w:rsidR="00BC2F8F" w:rsidP="00BC2F8F" w:rsidRDefault="00BC2F8F" w14:paraId="530C2CA4" w14:textId="77777777">
      <w:pPr>
        <w:jc w:val="center"/>
        <w:rPr>
          <w:rFonts w:ascii="Calibri" w:hAnsi="Calibri"/>
          <w:b/>
          <w:szCs w:val="22"/>
          <w:u w:val="single"/>
        </w:rPr>
      </w:pPr>
      <w:r w:rsidRPr="00140D50">
        <w:rPr>
          <w:rFonts w:ascii="Calibri" w:hAnsi="Calibri"/>
          <w:b/>
          <w:szCs w:val="22"/>
          <w:u w:val="single"/>
        </w:rPr>
        <w:t>APPENDIX 2: Delivery and Storage of Materials</w:t>
      </w:r>
    </w:p>
    <w:p w:rsidR="00BC2F8F" w:rsidP="00BC2F8F" w:rsidRDefault="00BC2F8F" w14:paraId="15197E1A" w14:textId="77777777">
      <w:pPr>
        <w:rPr>
          <w:rFonts w:ascii="Calibri" w:hAnsi="Calibri"/>
          <w:b/>
          <w:szCs w:val="22"/>
        </w:rPr>
      </w:pPr>
    </w:p>
    <w:p w:rsidRPr="006600F0" w:rsidR="00BC2F8F" w:rsidP="00BC2F8F" w:rsidRDefault="00BC2F8F" w14:paraId="0E075BDA" w14:textId="77777777">
      <w:pPr>
        <w:rPr>
          <w:rFonts w:ascii="Calibri" w:hAnsi="Calibri"/>
          <w:b/>
          <w:szCs w:val="22"/>
        </w:rPr>
      </w:pPr>
      <w:r w:rsidRPr="006600F0">
        <w:rPr>
          <w:rFonts w:ascii="Calibri" w:hAnsi="Calibri"/>
          <w:b/>
          <w:szCs w:val="22"/>
        </w:rPr>
        <w:t>TO BE COMPLETED BY THE PROVID</w:t>
      </w:r>
      <w:r>
        <w:rPr>
          <w:rFonts w:ascii="Calibri" w:hAnsi="Calibri"/>
          <w:b/>
          <w:szCs w:val="22"/>
        </w:rPr>
        <w:t>ER</w:t>
      </w:r>
      <w:r w:rsidRPr="006600F0">
        <w:rPr>
          <w:rFonts w:ascii="Calibri" w:hAnsi="Calibri"/>
          <w:b/>
          <w:szCs w:val="22"/>
        </w:rPr>
        <w:t xml:space="preserve"> INSTITUTION: </w:t>
      </w:r>
    </w:p>
    <w:p w:rsidRPr="0008694D" w:rsidR="00BC2F8F" w:rsidP="00BC2F8F" w:rsidRDefault="00BC2F8F" w14:paraId="4B5B7AB5" w14:textId="77777777">
      <w:pPr>
        <w:rPr>
          <w:rFonts w:ascii="Calibri" w:hAnsi="Calibri"/>
          <w:szCs w:val="22"/>
        </w:rPr>
      </w:pPr>
    </w:p>
    <w:p w:rsidRPr="00261234" w:rsidR="00BC2F8F" w:rsidP="00BC2F8F" w:rsidRDefault="00BC2F8F" w14:paraId="0F7F5AA8" w14:textId="77777777">
      <w:pPr>
        <w:rPr>
          <w:rFonts w:ascii="Calibri" w:hAnsi="Calibri"/>
          <w:b/>
          <w:szCs w:val="22"/>
        </w:rPr>
      </w:pPr>
      <w:r w:rsidRPr="00261234">
        <w:rPr>
          <w:rFonts w:ascii="Calibri" w:hAnsi="Calibri"/>
          <w:b/>
          <w:szCs w:val="22"/>
        </w:rPr>
        <w:t>1.</w:t>
      </w:r>
      <w:r w:rsidRPr="00261234">
        <w:rPr>
          <w:rFonts w:ascii="Calibri" w:hAnsi="Calibri"/>
          <w:b/>
          <w:szCs w:val="22"/>
        </w:rPr>
        <w:tab/>
      </w:r>
      <w:r w:rsidRPr="00261234">
        <w:rPr>
          <w:rFonts w:ascii="Calibri" w:hAnsi="Calibri"/>
          <w:b/>
          <w:szCs w:val="22"/>
        </w:rPr>
        <w:t>QUANTITY OF MATERIALS TO BE DELIVERED</w:t>
      </w:r>
      <w:r>
        <w:rPr>
          <w:rFonts w:ascii="Calibri" w:hAnsi="Calibri"/>
          <w:b/>
          <w:szCs w:val="22"/>
        </w:rPr>
        <w:t>:</w:t>
      </w:r>
    </w:p>
    <w:p w:rsidRPr="00A86305" w:rsidR="00BC2F8F" w:rsidP="00BC2F8F" w:rsidRDefault="00BC2F8F" w14:paraId="23C59DE6" w14:textId="77777777">
      <w:pPr>
        <w:rPr>
          <w:rFonts w:ascii="Calibri" w:hAnsi="Calibri"/>
          <w:szCs w:val="22"/>
        </w:rPr>
      </w:pPr>
      <w:r w:rsidRPr="00A86305">
        <w:rPr>
          <w:rFonts w:ascii="Calibri" w:hAnsi="Calibri"/>
          <w:szCs w:val="22"/>
        </w:rPr>
        <w:t>[insert details of samples, quantity, and phenotypic data to be included etc.</w:t>
      </w:r>
    </w:p>
    <w:p w:rsidRPr="00A86305" w:rsidR="00BC2F8F" w:rsidP="00BC2F8F" w:rsidRDefault="00BC2F8F" w14:paraId="6F47433D" w14:textId="77777777">
      <w:pPr>
        <w:rPr>
          <w:rFonts w:ascii="Calibri" w:hAnsi="Calibri"/>
          <w:szCs w:val="22"/>
        </w:rPr>
      </w:pPr>
    </w:p>
    <w:p w:rsidRPr="00A86305" w:rsidR="00BC2F8F" w:rsidP="00BC2F8F" w:rsidRDefault="00BC2F8F" w14:paraId="1BEB6E54" w14:textId="77777777">
      <w:pPr>
        <w:rPr>
          <w:rFonts w:ascii="Calibri" w:hAnsi="Calibri"/>
          <w:b/>
          <w:szCs w:val="22"/>
        </w:rPr>
      </w:pPr>
      <w:r w:rsidRPr="00A86305">
        <w:rPr>
          <w:rFonts w:ascii="Calibri" w:hAnsi="Calibri"/>
          <w:b/>
          <w:szCs w:val="22"/>
        </w:rPr>
        <w:t>2.</w:t>
      </w:r>
      <w:r w:rsidRPr="00A86305">
        <w:rPr>
          <w:rFonts w:ascii="Calibri" w:hAnsi="Calibri"/>
          <w:b/>
          <w:szCs w:val="22"/>
        </w:rPr>
        <w:tab/>
      </w:r>
      <w:r w:rsidRPr="00A86305">
        <w:rPr>
          <w:rFonts w:ascii="Calibri" w:hAnsi="Calibri"/>
          <w:b/>
          <w:szCs w:val="22"/>
        </w:rPr>
        <w:t>COST OF SAMPLE PREPARATION:</w:t>
      </w:r>
    </w:p>
    <w:p w:rsidRPr="00A86305" w:rsidR="00BC2F8F" w:rsidP="00BC2F8F" w:rsidRDefault="00BC2F8F" w14:paraId="31F44709" w14:textId="77777777">
      <w:pPr>
        <w:rPr>
          <w:rFonts w:ascii="Calibri" w:hAnsi="Calibri"/>
          <w:szCs w:val="22"/>
        </w:rPr>
      </w:pPr>
      <w:r w:rsidRPr="00A86305">
        <w:rPr>
          <w:rFonts w:ascii="Calibri" w:hAnsi="Calibri"/>
          <w:szCs w:val="22"/>
        </w:rPr>
        <w:t xml:space="preserve">Payment by the Recipient Institution shall be made within 30 days of the date of the Provider Institution’s invoice. </w:t>
      </w:r>
    </w:p>
    <w:p w:rsidRPr="00A86305" w:rsidR="00BC2F8F" w:rsidP="00BC2F8F" w:rsidRDefault="00BC2F8F" w14:paraId="0355F8CB" w14:textId="77777777">
      <w:pPr>
        <w:rPr>
          <w:rFonts w:ascii="Calibri" w:hAnsi="Calibri"/>
          <w:b/>
          <w:szCs w:val="22"/>
        </w:rPr>
      </w:pPr>
      <w:r w:rsidRPr="00A86305">
        <w:rPr>
          <w:rFonts w:ascii="Calibri" w:hAnsi="Calibri"/>
          <w:b/>
          <w:szCs w:val="22"/>
        </w:rPr>
        <w:t>3.</w:t>
      </w:r>
      <w:r w:rsidRPr="00A86305">
        <w:rPr>
          <w:rFonts w:ascii="Calibri" w:hAnsi="Calibri"/>
          <w:b/>
          <w:szCs w:val="22"/>
        </w:rPr>
        <w:tab/>
      </w:r>
      <w:r w:rsidRPr="00A86305">
        <w:rPr>
          <w:rFonts w:ascii="Calibri" w:hAnsi="Calibri"/>
          <w:b/>
          <w:szCs w:val="22"/>
        </w:rPr>
        <w:t>CONDITIONS OF STORAGE</w:t>
      </w:r>
    </w:p>
    <w:p w:rsidRPr="00A86305" w:rsidR="00BC2F8F" w:rsidP="00BC2F8F" w:rsidRDefault="00BC2F8F" w14:paraId="14363307" w14:textId="77777777">
      <w:pPr>
        <w:rPr>
          <w:rFonts w:ascii="Calibri" w:hAnsi="Calibri"/>
          <w:szCs w:val="22"/>
        </w:rPr>
      </w:pPr>
    </w:p>
    <w:p w:rsidRPr="00A86305" w:rsidR="00BC2F8F" w:rsidP="00BC2F8F" w:rsidRDefault="00BC2F8F" w14:paraId="7E505E9E" w14:textId="77777777">
      <w:pPr>
        <w:pStyle w:val="Salutation"/>
        <w:rPr>
          <w:rFonts w:ascii="Calibri" w:hAnsi="Calibri"/>
          <w:szCs w:val="22"/>
        </w:rPr>
      </w:pPr>
      <w:r w:rsidRPr="00A86305">
        <w:rPr>
          <w:rFonts w:ascii="Calibri" w:hAnsi="Calibri"/>
          <w:szCs w:val="22"/>
        </w:rPr>
        <w:t>[insert details]</w:t>
      </w:r>
    </w:p>
    <w:p w:rsidRPr="00A86305" w:rsidR="00BC2F8F" w:rsidP="00BC2F8F" w:rsidRDefault="00BC2F8F" w14:paraId="6C4AD3C0" w14:textId="77777777">
      <w:pPr>
        <w:ind w:left="567" w:hanging="567"/>
        <w:rPr>
          <w:rFonts w:ascii="Calibri" w:hAnsi="Calibri"/>
          <w:b/>
          <w:szCs w:val="22"/>
        </w:rPr>
      </w:pPr>
      <w:r w:rsidRPr="00A86305">
        <w:rPr>
          <w:rFonts w:ascii="Calibri" w:hAnsi="Calibri"/>
          <w:b/>
        </w:rPr>
        <w:t xml:space="preserve">4. </w:t>
      </w:r>
      <w:r w:rsidRPr="00A86305">
        <w:rPr>
          <w:rFonts w:ascii="Calibri" w:hAnsi="Calibri"/>
          <w:b/>
          <w:szCs w:val="22"/>
        </w:rPr>
        <w:t>RETURN/DESTRUCTION OF SURPLUS MATERIALS ON COMPLETION OF STUDY</w:t>
      </w:r>
    </w:p>
    <w:p w:rsidRPr="00A86305" w:rsidR="00BC2F8F" w:rsidP="00BC2F8F" w:rsidRDefault="00BC2F8F" w14:paraId="0DAA4C70" w14:textId="77777777">
      <w:pPr>
        <w:rPr>
          <w:rFonts w:ascii="Calibri" w:hAnsi="Calibri"/>
          <w:szCs w:val="22"/>
        </w:rPr>
      </w:pPr>
      <w:r w:rsidRPr="00A86305">
        <w:rPr>
          <w:rFonts w:ascii="Calibri" w:hAnsi="Calibri"/>
          <w:szCs w:val="22"/>
        </w:rPr>
        <w:lastRenderedPageBreak/>
        <w:t xml:space="preserve">If there are any Materials left over from the Study, the Recipient Institution needs to provide confirmation to the Provider Institution that any remaining Material will be returned / destroyed (and if destroyed the Recipient Institution needs to provide confirmation to the Provider Institution that this has been completed).  </w:t>
      </w:r>
    </w:p>
    <w:p w:rsidRPr="00BC2F8F" w:rsidR="000524A1" w:rsidP="00BC2F8F" w:rsidRDefault="00BC2F8F" w14:paraId="60D23D99" w14:textId="6C1A0A93">
      <w:pPr>
        <w:rPr>
          <w:rFonts w:ascii="Calibri" w:hAnsi="Calibri"/>
          <w:szCs w:val="22"/>
        </w:rPr>
      </w:pPr>
      <w:r w:rsidRPr="00A86305">
        <w:rPr>
          <w:rFonts w:ascii="Calibri" w:hAnsi="Calibri"/>
          <w:szCs w:val="22"/>
        </w:rPr>
        <w:t>(Please complete this either/ or option).</w:t>
      </w:r>
    </w:p>
    <w:p w:rsidR="000524A1" w:rsidP="000524A1" w:rsidRDefault="000524A1" w14:paraId="68EBC660" w14:textId="77777777"/>
    <w:p w:rsidR="00B24246" w:rsidP="000524A1" w:rsidRDefault="00B24246" w14:paraId="40D4830E" w14:textId="77777777"/>
    <w:p w:rsidR="00B24246" w:rsidP="000524A1" w:rsidRDefault="00B24246" w14:paraId="2D9837BD" w14:textId="77777777"/>
    <w:p w:rsidR="00B24246" w:rsidP="000524A1" w:rsidRDefault="00B24246" w14:paraId="4C05E7CF" w14:textId="77777777"/>
    <w:p w:rsidR="00B24246" w:rsidP="000524A1" w:rsidRDefault="00B24246" w14:paraId="6365265F" w14:textId="77777777"/>
    <w:p w:rsidR="00B24246" w:rsidP="000524A1" w:rsidRDefault="00B24246" w14:paraId="0C185213" w14:textId="77777777"/>
    <w:p w:rsidR="00B24246" w:rsidP="000524A1" w:rsidRDefault="00B24246" w14:paraId="62C67AE8" w14:textId="77777777"/>
    <w:p w:rsidR="00B24246" w:rsidP="000524A1" w:rsidRDefault="00B24246" w14:paraId="291B628A" w14:textId="77777777"/>
    <w:p w:rsidR="00B24246" w:rsidP="000524A1" w:rsidRDefault="00B24246" w14:paraId="0872CB1A" w14:textId="77777777"/>
    <w:p w:rsidR="00B24246" w:rsidP="000524A1" w:rsidRDefault="00B24246" w14:paraId="40B8E886" w14:textId="77777777"/>
    <w:p w:rsidR="00B24246" w:rsidP="000524A1" w:rsidRDefault="00B24246" w14:paraId="44FB6856" w14:textId="77777777"/>
    <w:p w:rsidR="00B24246" w:rsidP="000524A1" w:rsidRDefault="00B24246" w14:paraId="203D23FB" w14:textId="77777777"/>
    <w:p w:rsidR="00B24246" w:rsidP="000524A1" w:rsidRDefault="00B24246" w14:paraId="0402319F" w14:textId="77777777"/>
    <w:p w:rsidR="00B24246" w:rsidP="000524A1" w:rsidRDefault="00B24246" w14:paraId="37E2A778" w14:textId="77777777"/>
    <w:p w:rsidR="00B24246" w:rsidP="000524A1" w:rsidRDefault="00B24246" w14:paraId="56A80595" w14:textId="77777777"/>
    <w:p w:rsidR="00B24246" w:rsidP="000524A1" w:rsidRDefault="00B24246" w14:paraId="03B3DA32" w14:textId="77777777"/>
    <w:p w:rsidR="00B24246" w:rsidP="000524A1" w:rsidRDefault="00B24246" w14:paraId="4795D47E" w14:textId="77777777"/>
    <w:p w:rsidR="00B24246" w:rsidP="000524A1" w:rsidRDefault="00B24246" w14:paraId="26F419F9" w14:textId="77777777"/>
    <w:p w:rsidR="00B24246" w:rsidP="000524A1" w:rsidRDefault="00B24246" w14:paraId="5CA25238" w14:textId="77777777"/>
    <w:p w:rsidR="00B24246" w:rsidP="000524A1" w:rsidRDefault="00B24246" w14:paraId="59A83CFC" w14:textId="77777777"/>
    <w:p w:rsidR="00B24246" w:rsidP="000524A1" w:rsidRDefault="00B24246" w14:paraId="604EE8AF" w14:textId="77777777"/>
    <w:p w:rsidR="00B24246" w:rsidP="000524A1" w:rsidRDefault="00B24246" w14:paraId="3D14BAE7" w14:textId="77777777"/>
    <w:p w:rsidR="00B24246" w:rsidP="000524A1" w:rsidRDefault="00B24246" w14:paraId="1050E1A7" w14:textId="77777777"/>
    <w:p w:rsidR="00B24246" w:rsidP="000524A1" w:rsidRDefault="00B24246" w14:paraId="749C2826" w14:textId="77777777"/>
    <w:p w:rsidR="00B24246" w:rsidP="000524A1" w:rsidRDefault="00B24246" w14:paraId="636D9E41" w14:textId="77777777"/>
    <w:p w:rsidR="00B24246" w:rsidP="000524A1" w:rsidRDefault="00B24246" w14:paraId="2E966FC0" w14:textId="77777777"/>
    <w:p w:rsidR="00B24246" w:rsidP="000524A1" w:rsidRDefault="00B24246" w14:paraId="1CBB5338" w14:textId="77777777"/>
    <w:p w:rsidR="00B24246" w:rsidP="000524A1" w:rsidRDefault="00B24246" w14:paraId="5D107F26" w14:textId="77777777"/>
    <w:p w:rsidR="00B24246" w:rsidP="000524A1" w:rsidRDefault="00B24246" w14:paraId="325D4010" w14:textId="77777777"/>
    <w:p w:rsidR="00B24246" w:rsidP="000524A1" w:rsidRDefault="00B24246" w14:paraId="54C64F41" w14:textId="77777777"/>
    <w:p w:rsidR="00B24246" w:rsidP="000524A1" w:rsidRDefault="00B24246" w14:paraId="38D1F2A3" w14:textId="77777777"/>
    <w:p w:rsidR="00B24246" w:rsidP="000524A1" w:rsidRDefault="00B24246" w14:paraId="29518705" w14:textId="77777777"/>
    <w:p w:rsidR="00B24246" w:rsidP="000524A1" w:rsidRDefault="00B24246" w14:paraId="4C8C28F2" w14:textId="77777777"/>
    <w:p w:rsidR="00B24246" w:rsidP="000524A1" w:rsidRDefault="00B24246" w14:paraId="348ED002" w14:textId="77777777"/>
    <w:p w:rsidR="00B24246" w:rsidP="000524A1" w:rsidRDefault="00B24246" w14:paraId="42EBD0A1" w14:textId="77777777"/>
    <w:p w:rsidR="00B24246" w:rsidP="000524A1" w:rsidRDefault="00B24246" w14:paraId="471E586A" w14:textId="77777777"/>
    <w:p w:rsidR="00B24246" w:rsidP="000524A1" w:rsidRDefault="00B24246" w14:paraId="1D1E18F0" w14:textId="77777777"/>
    <w:p w:rsidR="00B24246" w:rsidP="000524A1" w:rsidRDefault="00B24246" w14:paraId="35A1B4CE" w14:textId="77777777"/>
    <w:p w:rsidR="00B24246" w:rsidP="000524A1" w:rsidRDefault="00B24246" w14:paraId="3EE2C529" w14:textId="77777777"/>
    <w:p w:rsidR="00B24246" w:rsidP="000524A1" w:rsidRDefault="00B24246" w14:paraId="09ED6936" w14:textId="77777777"/>
    <w:p w:rsidR="00B24246" w:rsidP="000524A1" w:rsidRDefault="00B24246" w14:paraId="73CBB66F" w14:textId="77777777"/>
    <w:p w:rsidR="00B24246" w:rsidP="000524A1" w:rsidRDefault="00B24246" w14:paraId="75F8C483" w14:textId="77777777"/>
    <w:p w:rsidR="00B24246" w:rsidP="000524A1" w:rsidRDefault="00B24246" w14:paraId="4EE3ED41" w14:textId="77777777"/>
    <w:p w:rsidR="00B24246" w:rsidP="000524A1" w:rsidRDefault="00B24246" w14:paraId="576BBB26" w14:textId="77777777"/>
    <w:p w:rsidR="00B24246" w:rsidP="000524A1" w:rsidRDefault="00B24246" w14:paraId="61F54B73" w14:textId="77777777"/>
    <w:p w:rsidR="00B24246" w:rsidP="000524A1" w:rsidRDefault="00B24246" w14:paraId="65ED0320" w14:textId="77777777"/>
    <w:p w:rsidR="00B24246" w:rsidP="000524A1" w:rsidRDefault="00B24246" w14:paraId="50F1B4C5" w14:textId="77777777"/>
    <w:p w:rsidR="00B24246" w:rsidP="000524A1" w:rsidRDefault="00B24246" w14:paraId="0F08E12C" w14:textId="77777777"/>
    <w:p w:rsidR="00B24246" w:rsidP="000524A1" w:rsidRDefault="00B24246" w14:paraId="0ABFB860" w14:textId="77777777"/>
    <w:p w:rsidR="00B24246" w:rsidP="00B24246" w:rsidRDefault="00B24246" w14:paraId="532EDA3B" w14:textId="77777777">
      <w:pPr>
        <w:pStyle w:val="Heading1"/>
      </w:pPr>
      <w:r w:rsidRPr="782071EF">
        <w:lastRenderedPageBreak/>
        <w:t>Vers</w:t>
      </w:r>
      <w:r>
        <w:t>i</w:t>
      </w:r>
      <w:r w:rsidRPr="782071EF">
        <w:t xml:space="preserve">on Control </w:t>
      </w:r>
    </w:p>
    <w:p w:rsidR="00B24246" w:rsidP="00B24246" w:rsidRDefault="00B24246" w14:paraId="4776FD6C" w14:textId="77777777">
      <w:pPr>
        <w:pStyle w:val="Default"/>
        <w:jc w:val="both"/>
        <w:rPr>
          <w:b/>
          <w:bCs/>
          <w:color w:val="auto"/>
        </w:rPr>
      </w:pPr>
    </w:p>
    <w:tbl>
      <w:tblPr>
        <w:tblStyle w:val="TableGrid"/>
        <w:tblW w:w="5000" w:type="pct"/>
        <w:tblLook w:val="06A0" w:firstRow="1" w:lastRow="0" w:firstColumn="1" w:lastColumn="0" w:noHBand="1" w:noVBand="1"/>
      </w:tblPr>
      <w:tblGrid>
        <w:gridCol w:w="1211"/>
        <w:gridCol w:w="5731"/>
        <w:gridCol w:w="2074"/>
      </w:tblGrid>
      <w:tr w:rsidR="00B24246" w:rsidTr="663DEB0B" w14:paraId="72DAA0B3" w14:textId="77777777">
        <w:tc>
          <w:tcPr>
            <w:tcW w:w="672" w:type="pct"/>
            <w:shd w:val="clear" w:color="auto" w:fill="EEECE1" w:themeFill="background2"/>
            <w:tcMar/>
          </w:tcPr>
          <w:p w:rsidR="00B24246" w:rsidP="00FE43F9" w:rsidRDefault="00B24246" w14:paraId="3AE4F8F8" w14:textId="77777777">
            <w:pPr>
              <w:spacing w:line="276" w:lineRule="auto"/>
              <w:ind w:left="57" w:right="57"/>
              <w:jc w:val="center"/>
              <w:rPr>
                <w:rFonts w:eastAsia="Arial"/>
                <w:color w:val="000000" w:themeColor="text1"/>
              </w:rPr>
            </w:pPr>
            <w:r w:rsidRPr="782071EF">
              <w:rPr>
                <w:rFonts w:eastAsia="Arial"/>
                <w:b/>
                <w:bCs/>
                <w:color w:val="000000" w:themeColor="text1"/>
              </w:rPr>
              <w:t>Version</w:t>
            </w:r>
          </w:p>
        </w:tc>
        <w:tc>
          <w:tcPr>
            <w:tcW w:w="3178" w:type="pct"/>
            <w:shd w:val="clear" w:color="auto" w:fill="EEECE1" w:themeFill="background2"/>
            <w:tcMar/>
          </w:tcPr>
          <w:p w:rsidR="00B24246" w:rsidP="00FE43F9" w:rsidRDefault="00B24246" w14:paraId="7D3008AC" w14:textId="77777777">
            <w:pPr>
              <w:spacing w:line="276" w:lineRule="auto"/>
              <w:ind w:left="57" w:right="57"/>
              <w:jc w:val="center"/>
              <w:rPr>
                <w:rFonts w:eastAsia="Arial"/>
                <w:color w:val="000000" w:themeColor="text1"/>
              </w:rPr>
            </w:pPr>
            <w:r w:rsidRPr="782071EF">
              <w:rPr>
                <w:rFonts w:eastAsia="Arial"/>
                <w:b/>
                <w:bCs/>
                <w:color w:val="000000" w:themeColor="text1"/>
              </w:rPr>
              <w:t>Reason for change</w:t>
            </w:r>
          </w:p>
        </w:tc>
        <w:tc>
          <w:tcPr>
            <w:tcW w:w="1151" w:type="pct"/>
            <w:shd w:val="clear" w:color="auto" w:fill="EEECE1" w:themeFill="background2"/>
            <w:tcMar/>
          </w:tcPr>
          <w:p w:rsidR="00B24246" w:rsidP="00FE43F9" w:rsidRDefault="00B24246" w14:paraId="36C9B2BC" w14:textId="77777777">
            <w:pPr>
              <w:spacing w:line="276" w:lineRule="auto"/>
              <w:ind w:left="57" w:right="57"/>
              <w:jc w:val="center"/>
              <w:rPr>
                <w:rFonts w:eastAsia="Arial"/>
                <w:color w:val="000000" w:themeColor="text1"/>
              </w:rPr>
            </w:pPr>
            <w:r w:rsidRPr="782071EF">
              <w:rPr>
                <w:rFonts w:eastAsia="Arial"/>
                <w:b/>
                <w:bCs/>
                <w:color w:val="000000" w:themeColor="text1"/>
              </w:rPr>
              <w:t>Date</w:t>
            </w:r>
          </w:p>
        </w:tc>
      </w:tr>
      <w:tr w:rsidR="00B24246" w:rsidTr="663DEB0B" w14:paraId="6A2EE242" w14:textId="77777777">
        <w:tc>
          <w:tcPr>
            <w:tcW w:w="672" w:type="pct"/>
            <w:tcMar/>
            <w:vAlign w:val="center"/>
          </w:tcPr>
          <w:p w:rsidR="00B24246" w:rsidP="00FE43F9" w:rsidRDefault="00B24246" w14:paraId="4853DB07" w14:textId="77777777">
            <w:pPr>
              <w:spacing w:line="276" w:lineRule="auto"/>
              <w:ind w:left="57" w:right="57"/>
              <w:jc w:val="center"/>
              <w:rPr>
                <w:rFonts w:eastAsia="Arial"/>
                <w:color w:val="000000" w:themeColor="text1"/>
              </w:rPr>
            </w:pPr>
            <w:r w:rsidRPr="782071EF">
              <w:rPr>
                <w:rFonts w:eastAsia="Arial"/>
                <w:color w:val="000000" w:themeColor="text1"/>
              </w:rPr>
              <w:t>1.0</w:t>
            </w:r>
          </w:p>
        </w:tc>
        <w:tc>
          <w:tcPr>
            <w:tcW w:w="3178" w:type="pct"/>
            <w:tcMar/>
            <w:vAlign w:val="center"/>
          </w:tcPr>
          <w:p w:rsidR="00B24246" w:rsidP="00FE43F9" w:rsidRDefault="00B24246" w14:paraId="540679E0" w14:textId="77777777">
            <w:pPr>
              <w:spacing w:line="276" w:lineRule="auto"/>
              <w:ind w:left="57" w:right="57"/>
              <w:jc w:val="center"/>
              <w:rPr>
                <w:rFonts w:eastAsia="Arial"/>
                <w:color w:val="000000" w:themeColor="text1"/>
              </w:rPr>
            </w:pPr>
            <w:r w:rsidRPr="782071EF">
              <w:rPr>
                <w:rFonts w:eastAsia="Arial"/>
                <w:color w:val="000000" w:themeColor="text1"/>
              </w:rPr>
              <w:t>N/A</w:t>
            </w:r>
          </w:p>
        </w:tc>
        <w:tc>
          <w:tcPr>
            <w:tcW w:w="1151" w:type="pct"/>
            <w:tcMar/>
            <w:vAlign w:val="center"/>
          </w:tcPr>
          <w:p w:rsidR="00B24246" w:rsidP="00FE43F9" w:rsidRDefault="00B24246" w14:paraId="177E7A84" w14:textId="77777777">
            <w:pPr>
              <w:spacing w:line="276" w:lineRule="auto"/>
              <w:ind w:left="57" w:right="57"/>
              <w:jc w:val="center"/>
              <w:rPr>
                <w:rFonts w:eastAsia="Arial"/>
                <w:color w:val="000000" w:themeColor="text1"/>
              </w:rPr>
            </w:pPr>
            <w:r w:rsidRPr="782071EF">
              <w:rPr>
                <w:rFonts w:eastAsia="Arial"/>
                <w:color w:val="000000" w:themeColor="text1"/>
              </w:rPr>
              <w:t>10</w:t>
            </w:r>
            <w:r w:rsidRPr="782071EF">
              <w:rPr>
                <w:rFonts w:eastAsia="Arial"/>
                <w:color w:val="000000" w:themeColor="text1"/>
                <w:vertAlign w:val="superscript"/>
              </w:rPr>
              <w:t>th</w:t>
            </w:r>
            <w:r w:rsidRPr="782071EF">
              <w:rPr>
                <w:rFonts w:eastAsia="Arial"/>
                <w:color w:val="000000" w:themeColor="text1"/>
              </w:rPr>
              <w:t xml:space="preserve"> June</w:t>
            </w:r>
            <w:r>
              <w:rPr>
                <w:rFonts w:eastAsia="Arial"/>
                <w:color w:val="000000" w:themeColor="text1"/>
              </w:rPr>
              <w:t>,</w:t>
            </w:r>
            <w:r w:rsidRPr="782071EF">
              <w:rPr>
                <w:rFonts w:eastAsia="Arial"/>
                <w:color w:val="000000" w:themeColor="text1"/>
              </w:rPr>
              <w:t xml:space="preserve"> 2021</w:t>
            </w:r>
          </w:p>
        </w:tc>
      </w:tr>
      <w:tr w:rsidR="00B24246" w:rsidTr="663DEB0B" w14:paraId="0C9B283D" w14:textId="77777777">
        <w:tc>
          <w:tcPr>
            <w:tcW w:w="672" w:type="pct"/>
            <w:tcMar/>
            <w:vAlign w:val="center"/>
          </w:tcPr>
          <w:p w:rsidR="00B24246" w:rsidP="00FE43F9" w:rsidRDefault="00B24246" w14:paraId="23AAE2AF" w14:textId="77777777">
            <w:pPr>
              <w:spacing w:line="276" w:lineRule="auto"/>
              <w:ind w:left="57" w:right="57"/>
              <w:jc w:val="center"/>
              <w:rPr>
                <w:rFonts w:eastAsia="Arial"/>
                <w:color w:val="000000" w:themeColor="text1"/>
              </w:rPr>
            </w:pPr>
            <w:r>
              <w:rPr>
                <w:rFonts w:eastAsia="Arial"/>
                <w:color w:val="000000" w:themeColor="text1"/>
              </w:rPr>
              <w:t>1.1</w:t>
            </w:r>
          </w:p>
        </w:tc>
        <w:tc>
          <w:tcPr>
            <w:tcW w:w="3178" w:type="pct"/>
            <w:tcMar/>
            <w:vAlign w:val="center"/>
          </w:tcPr>
          <w:p w:rsidR="00B24246" w:rsidP="00FE43F9" w:rsidRDefault="00B24246" w14:paraId="6DC70BD8" w14:textId="77777777">
            <w:pPr>
              <w:spacing w:line="276" w:lineRule="auto"/>
              <w:ind w:left="57" w:right="57"/>
              <w:jc w:val="center"/>
              <w:rPr>
                <w:rFonts w:eastAsia="Arial"/>
                <w:color w:val="000000" w:themeColor="text1"/>
              </w:rPr>
            </w:pPr>
            <w:r>
              <w:rPr>
                <w:rFonts w:eastAsia="Arial"/>
                <w:color w:val="000000" w:themeColor="text1"/>
              </w:rPr>
              <w:t>A new SOP was added to the suite therefore writing changed to state ‘</w:t>
            </w:r>
            <w:r>
              <w:t>SOPs (MMU-HTA001 – MMU-HTA016)’ rather than SOPs (MMU-HTA001 – MMU-HTA015)</w:t>
            </w:r>
          </w:p>
        </w:tc>
        <w:tc>
          <w:tcPr>
            <w:tcW w:w="1151" w:type="pct"/>
            <w:tcMar/>
            <w:vAlign w:val="center"/>
          </w:tcPr>
          <w:p w:rsidR="00B24246" w:rsidP="00FE43F9" w:rsidRDefault="00B24246" w14:paraId="081E471F" w14:textId="77777777">
            <w:pPr>
              <w:spacing w:line="276" w:lineRule="auto"/>
              <w:ind w:left="57" w:right="57"/>
              <w:jc w:val="center"/>
              <w:rPr>
                <w:rFonts w:eastAsia="Arial"/>
                <w:color w:val="000000" w:themeColor="text1"/>
              </w:rPr>
            </w:pPr>
            <w:r>
              <w:rPr>
                <w:rFonts w:eastAsia="Arial"/>
                <w:color w:val="000000" w:themeColor="text1"/>
              </w:rPr>
              <w:t>25</w:t>
            </w:r>
            <w:r w:rsidRPr="009C7C79">
              <w:rPr>
                <w:rFonts w:eastAsia="Arial"/>
                <w:color w:val="000000" w:themeColor="text1"/>
                <w:vertAlign w:val="superscript"/>
              </w:rPr>
              <w:t>th</w:t>
            </w:r>
            <w:r>
              <w:rPr>
                <w:rFonts w:eastAsia="Arial"/>
                <w:color w:val="000000" w:themeColor="text1"/>
              </w:rPr>
              <w:t xml:space="preserve"> November, 2022</w:t>
            </w:r>
          </w:p>
        </w:tc>
      </w:tr>
      <w:tr w:rsidR="00B24246" w:rsidTr="663DEB0B" w14:paraId="72300123" w14:textId="77777777">
        <w:tc>
          <w:tcPr>
            <w:tcW w:w="672" w:type="pct"/>
            <w:tcMar/>
            <w:vAlign w:val="center"/>
          </w:tcPr>
          <w:p w:rsidR="00B24246" w:rsidP="00FE43F9" w:rsidRDefault="00B24246" w14:paraId="37635393" w14:textId="77777777">
            <w:pPr>
              <w:spacing w:line="276" w:lineRule="auto"/>
              <w:ind w:left="57" w:right="57"/>
              <w:jc w:val="center"/>
              <w:rPr>
                <w:rFonts w:eastAsia="Arial"/>
                <w:color w:val="000000" w:themeColor="text1"/>
              </w:rPr>
            </w:pPr>
            <w:r>
              <w:rPr>
                <w:rFonts w:eastAsia="Arial"/>
                <w:color w:val="000000" w:themeColor="text1"/>
              </w:rPr>
              <w:t>1.2</w:t>
            </w:r>
          </w:p>
        </w:tc>
        <w:tc>
          <w:tcPr>
            <w:tcW w:w="3178" w:type="pct"/>
            <w:tcMar/>
            <w:vAlign w:val="center"/>
          </w:tcPr>
          <w:p w:rsidRPr="00104CDE" w:rsidR="00B24246" w:rsidP="00FE43F9" w:rsidRDefault="00B24246" w14:paraId="7889F6B4" w14:textId="77777777">
            <w:pPr>
              <w:pStyle w:val="Default"/>
              <w:ind w:left="57" w:right="57"/>
              <w:jc w:val="center"/>
              <w:rPr>
                <w:sz w:val="23"/>
                <w:szCs w:val="23"/>
              </w:rPr>
            </w:pPr>
            <w:r>
              <w:rPr>
                <w:sz w:val="23"/>
                <w:szCs w:val="23"/>
              </w:rPr>
              <w:t>Changed writing to state ‘SOPs (MMU-HTA001 – MMU-HTA018)’ rather than SOPs (MMU-HTA001 – MMU-HTA016)</w:t>
            </w:r>
          </w:p>
        </w:tc>
        <w:tc>
          <w:tcPr>
            <w:tcW w:w="1151" w:type="pct"/>
            <w:tcMar/>
            <w:vAlign w:val="center"/>
          </w:tcPr>
          <w:p w:rsidR="00B24246" w:rsidP="00FE43F9" w:rsidRDefault="00B24246" w14:paraId="5FCA6275" w14:textId="77777777">
            <w:pPr>
              <w:spacing w:line="276" w:lineRule="auto"/>
              <w:ind w:left="57" w:right="57"/>
              <w:jc w:val="center"/>
              <w:rPr>
                <w:rFonts w:eastAsia="Arial"/>
                <w:color w:val="000000" w:themeColor="text1"/>
              </w:rPr>
            </w:pPr>
            <w:r>
              <w:rPr>
                <w:rFonts w:eastAsia="Arial"/>
                <w:color w:val="000000" w:themeColor="text1"/>
              </w:rPr>
              <w:t>30</w:t>
            </w:r>
            <w:r w:rsidRPr="00AE3AA3">
              <w:rPr>
                <w:rFonts w:eastAsia="Arial"/>
                <w:color w:val="000000" w:themeColor="text1"/>
                <w:vertAlign w:val="superscript"/>
              </w:rPr>
              <w:t>th</w:t>
            </w:r>
            <w:r>
              <w:rPr>
                <w:rFonts w:eastAsia="Arial"/>
                <w:color w:val="000000" w:themeColor="text1"/>
              </w:rPr>
              <w:t xml:space="preserve"> January, 2023</w:t>
            </w:r>
          </w:p>
        </w:tc>
      </w:tr>
      <w:tr w:rsidR="00B24246" w:rsidTr="663DEB0B" w14:paraId="23CB6617" w14:textId="77777777">
        <w:tc>
          <w:tcPr>
            <w:tcW w:w="672" w:type="pct"/>
            <w:tcMar/>
            <w:vAlign w:val="center"/>
          </w:tcPr>
          <w:p w:rsidR="00B24246" w:rsidP="00FE43F9" w:rsidRDefault="00B24246" w14:paraId="36A8855D" w14:textId="77777777">
            <w:pPr>
              <w:spacing w:line="276" w:lineRule="auto"/>
              <w:ind w:left="57" w:right="57"/>
              <w:jc w:val="center"/>
              <w:rPr>
                <w:rFonts w:eastAsia="Arial"/>
                <w:color w:val="000000" w:themeColor="text1"/>
              </w:rPr>
            </w:pPr>
            <w:r>
              <w:rPr>
                <w:rFonts w:eastAsia="Arial"/>
                <w:color w:val="000000" w:themeColor="text1"/>
              </w:rPr>
              <w:t>1.3</w:t>
            </w:r>
          </w:p>
        </w:tc>
        <w:tc>
          <w:tcPr>
            <w:tcW w:w="3178" w:type="pct"/>
            <w:tcMar/>
            <w:vAlign w:val="center"/>
          </w:tcPr>
          <w:p w:rsidR="00B24246" w:rsidP="00FE43F9" w:rsidRDefault="00B24246" w14:paraId="7A111F1E" w14:textId="6C7C84F9">
            <w:pPr>
              <w:spacing w:line="276" w:lineRule="auto"/>
              <w:ind w:left="57" w:right="57"/>
              <w:jc w:val="center"/>
              <w:rPr>
                <w:rFonts w:eastAsia="Arial"/>
                <w:color w:val="000000" w:themeColor="text1"/>
              </w:rPr>
            </w:pPr>
            <w:r>
              <w:rPr>
                <w:rFonts w:eastAsia="Arial"/>
                <w:color w:val="000000" w:themeColor="text1"/>
              </w:rPr>
              <w:t>Author &amp; Reviewer fields added to title table + changed writing to state ‘SOPS (MMUHTA</w:t>
            </w:r>
            <w:r w:rsidR="008A14F6">
              <w:rPr>
                <w:rFonts w:eastAsia="Arial"/>
                <w:color w:val="000000" w:themeColor="text1"/>
              </w:rPr>
              <w:t>_</w:t>
            </w:r>
            <w:r>
              <w:rPr>
                <w:rFonts w:eastAsia="Arial"/>
                <w:color w:val="000000" w:themeColor="text1"/>
              </w:rPr>
              <w:t>001 – MMUHTA</w:t>
            </w:r>
            <w:r w:rsidR="008A14F6">
              <w:rPr>
                <w:rFonts w:eastAsia="Arial"/>
                <w:color w:val="000000" w:themeColor="text1"/>
              </w:rPr>
              <w:t>_</w:t>
            </w:r>
            <w:r>
              <w:rPr>
                <w:rFonts w:eastAsia="Arial"/>
                <w:color w:val="000000" w:themeColor="text1"/>
              </w:rPr>
              <w:t>019)’ rather than SOPs (MMU-HTA001 – MMU-HTA018) + Minor grammatical &amp; formatting changes</w:t>
            </w:r>
          </w:p>
        </w:tc>
        <w:tc>
          <w:tcPr>
            <w:tcW w:w="1151" w:type="pct"/>
            <w:tcMar/>
            <w:vAlign w:val="center"/>
          </w:tcPr>
          <w:p w:rsidR="00B24246" w:rsidP="00FE43F9" w:rsidRDefault="00B24246" w14:paraId="7DE3B609" w14:textId="138AE85B">
            <w:pPr>
              <w:spacing w:line="276" w:lineRule="auto"/>
              <w:ind w:left="57" w:right="57"/>
              <w:jc w:val="center"/>
              <w:rPr>
                <w:rFonts w:eastAsia="Arial"/>
                <w:color w:val="000000" w:themeColor="text1"/>
              </w:rPr>
            </w:pPr>
            <w:r w:rsidRPr="663DEB0B" w:rsidR="00B24246">
              <w:rPr>
                <w:rFonts w:eastAsia="Arial"/>
                <w:color w:val="000000" w:themeColor="text1" w:themeTint="FF" w:themeShade="FF"/>
              </w:rPr>
              <w:t>2</w:t>
            </w:r>
            <w:r w:rsidRPr="663DEB0B" w:rsidR="00B24246">
              <w:rPr>
                <w:rFonts w:eastAsia="Arial"/>
                <w:color w:val="000000" w:themeColor="text1" w:themeTint="FF" w:themeShade="FF"/>
                <w:vertAlign w:val="superscript"/>
              </w:rPr>
              <w:t>nd</w:t>
            </w:r>
            <w:r w:rsidRPr="663DEB0B" w:rsidR="00B24246">
              <w:rPr>
                <w:rFonts w:eastAsia="Arial"/>
                <w:color w:val="000000" w:themeColor="text1" w:themeTint="FF" w:themeShade="FF"/>
              </w:rPr>
              <w:t xml:space="preserve"> </w:t>
            </w:r>
            <w:r w:rsidRPr="663DEB0B" w:rsidR="63C4D257">
              <w:rPr>
                <w:rFonts w:eastAsia="Arial"/>
                <w:color w:val="000000" w:themeColor="text1" w:themeTint="FF" w:themeShade="FF"/>
              </w:rPr>
              <w:t>March</w:t>
            </w:r>
            <w:r w:rsidRPr="663DEB0B" w:rsidR="00B24246">
              <w:rPr>
                <w:rFonts w:eastAsia="Arial"/>
                <w:color w:val="000000" w:themeColor="text1" w:themeTint="FF" w:themeShade="FF"/>
              </w:rPr>
              <w:t>, 2023</w:t>
            </w:r>
          </w:p>
        </w:tc>
      </w:tr>
      <w:tr w:rsidR="00B24246" w:rsidTr="663DEB0B" w14:paraId="3BABAA14" w14:textId="77777777">
        <w:tc>
          <w:tcPr>
            <w:tcW w:w="672" w:type="pct"/>
            <w:tcMar/>
          </w:tcPr>
          <w:p w:rsidR="00B24246" w:rsidP="00FE43F9" w:rsidRDefault="00B24246" w14:paraId="4D184CB5" w14:textId="77777777">
            <w:pPr>
              <w:spacing w:line="276" w:lineRule="auto"/>
              <w:ind w:left="57" w:right="57"/>
              <w:jc w:val="center"/>
              <w:rPr>
                <w:rFonts w:eastAsia="Arial"/>
                <w:color w:val="000000" w:themeColor="text1"/>
              </w:rPr>
            </w:pPr>
          </w:p>
        </w:tc>
        <w:tc>
          <w:tcPr>
            <w:tcW w:w="3178" w:type="pct"/>
            <w:tcMar/>
          </w:tcPr>
          <w:p w:rsidR="00B24246" w:rsidP="00FE43F9" w:rsidRDefault="00B24246" w14:paraId="3843991E" w14:textId="77777777">
            <w:pPr>
              <w:spacing w:line="276" w:lineRule="auto"/>
              <w:ind w:left="57" w:right="57"/>
              <w:jc w:val="center"/>
              <w:rPr>
                <w:rFonts w:eastAsia="Arial"/>
                <w:color w:val="000000" w:themeColor="text1"/>
              </w:rPr>
            </w:pPr>
          </w:p>
        </w:tc>
        <w:tc>
          <w:tcPr>
            <w:tcW w:w="1151" w:type="pct"/>
            <w:tcMar/>
          </w:tcPr>
          <w:p w:rsidR="00B24246" w:rsidP="00FE43F9" w:rsidRDefault="00B24246" w14:paraId="1455D3D1" w14:textId="77777777">
            <w:pPr>
              <w:spacing w:line="276" w:lineRule="auto"/>
              <w:ind w:left="57" w:right="57"/>
              <w:jc w:val="center"/>
              <w:rPr>
                <w:rFonts w:eastAsia="Arial"/>
                <w:color w:val="000000" w:themeColor="text1"/>
              </w:rPr>
            </w:pPr>
          </w:p>
        </w:tc>
      </w:tr>
    </w:tbl>
    <w:p w:rsidRPr="00BC2F8F" w:rsidR="00B24246" w:rsidP="000524A1" w:rsidRDefault="00B24246" w14:paraId="3FCDBF40" w14:textId="77777777"/>
    <w:sectPr w:rsidRPr="00BC2F8F" w:rsidR="00B24246" w:rsidSect="00ED2222">
      <w:headerReference w:type="default" r:id="rId16"/>
      <w:footerReference w:type="default" r:id="rId17"/>
      <w:pgSz w:w="11906" w:h="16838" w:orient="portrait"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23B2" w:rsidP="00BC2F8F" w:rsidRDefault="00AE23B2" w14:paraId="66F80B78" w14:textId="77777777">
      <w:r>
        <w:separator/>
      </w:r>
    </w:p>
  </w:endnote>
  <w:endnote w:type="continuationSeparator" w:id="0">
    <w:p w:rsidR="00AE23B2" w:rsidP="00BC2F8F" w:rsidRDefault="00AE23B2" w14:paraId="37BFED22" w14:textId="77777777">
      <w:r>
        <w:continuationSeparator/>
      </w:r>
    </w:p>
  </w:endnote>
  <w:endnote w:type="continuationNotice" w:id="1">
    <w:p w:rsidR="00AE23B2" w:rsidRDefault="00AE23B2" w14:paraId="64FB6AC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BC2F8F" w:rsidRDefault="00C040C0" w14:paraId="13009DD2" w14:textId="5FD14EF5">
    <w:pPr>
      <w:pStyle w:val="Footer"/>
      <w:pBdr>
        <w:top w:val="single" w:color="D9D9D9" w:themeColor="background1" w:themeShade="D9" w:sz="4" w:space="1"/>
      </w:pBdr>
      <w:rPr>
        <w:b/>
        <w:bCs/>
      </w:rPr>
    </w:pPr>
    <w:r>
      <w:rPr>
        <w:noProof/>
        <w:lang w:eastAsia="en-GB"/>
      </w:rPr>
      <mc:AlternateContent>
        <mc:Choice Requires="wps">
          <w:drawing>
            <wp:anchor distT="45720" distB="45720" distL="114300" distR="114300" simplePos="0" relativeHeight="251658240" behindDoc="1" locked="0" layoutInCell="1" allowOverlap="1" wp14:anchorId="1AC63A90" wp14:editId="775E891E">
              <wp:simplePos x="0" y="0"/>
              <wp:positionH relativeFrom="column">
                <wp:posOffset>3157806</wp:posOffset>
              </wp:positionH>
              <wp:positionV relativeFrom="paragraph">
                <wp:posOffset>22860</wp:posOffset>
              </wp:positionV>
              <wp:extent cx="3467686" cy="53213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686" cy="532130"/>
                      </a:xfrm>
                      <a:prstGeom prst="rect">
                        <a:avLst/>
                      </a:prstGeom>
                      <a:noFill/>
                      <a:ln w="9525">
                        <a:noFill/>
                        <a:miter lim="800000"/>
                        <a:headEnd/>
                        <a:tailEnd/>
                      </a:ln>
                    </wps:spPr>
                    <wps:txbx>
                      <w:txbxContent>
                        <w:p w:rsidRPr="00DC2D1E" w:rsidR="00C040C0" w:rsidP="00C040C0" w:rsidRDefault="00C040C0" w14:paraId="2C2E5C97" w14:textId="77777777">
                          <w:pPr>
                            <w:ind w:left="851"/>
                            <w:rPr>
                              <w:sz w:val="18"/>
                              <w:szCs w:val="18"/>
                            </w:rPr>
                          </w:pPr>
                          <w:r w:rsidRPr="00DC2D1E">
                            <w:rPr>
                              <w:sz w:val="18"/>
                              <w:szCs w:val="18"/>
                            </w:rPr>
                            <w:t xml:space="preserve">Current only on day of printing </w:t>
                          </w:r>
                        </w:p>
                        <w:p w:rsidR="00C040C0" w:rsidP="00C040C0" w:rsidRDefault="00C040C0" w14:paraId="09A2CD39" w14:textId="77777777">
                          <w:pPr>
                            <w:ind w:left="851"/>
                            <w:rPr>
                              <w:sz w:val="18"/>
                              <w:szCs w:val="18"/>
                            </w:rPr>
                          </w:pPr>
                          <w:r w:rsidRPr="00DC2D1E">
                            <w:rPr>
                              <w:sz w:val="18"/>
                              <w:szCs w:val="18"/>
                            </w:rPr>
                            <w:t xml:space="preserve">Check the University website for most recent version </w:t>
                          </w:r>
                        </w:p>
                        <w:p w:rsidRPr="00DC2D1E" w:rsidR="00C040C0" w:rsidP="00C040C0" w:rsidRDefault="00C040C0" w14:paraId="45A7B84F" w14:textId="25D95633">
                          <w:pPr>
                            <w:ind w:left="851"/>
                            <w:rPr>
                              <w:sz w:val="18"/>
                              <w:szCs w:val="18"/>
                            </w:rPr>
                          </w:pPr>
                          <w:r>
                            <w:rPr>
                              <w:sz w:val="18"/>
                              <w:szCs w:val="18"/>
                            </w:rPr>
                            <w:t>V1.</w:t>
                          </w:r>
                          <w:r w:rsidR="00BD2B1E">
                            <w:rPr>
                              <w:sz w:val="18"/>
                              <w:szCs w:val="18"/>
                            </w:rPr>
                            <w:t>3</w:t>
                          </w:r>
                          <w:r w:rsidR="006638D3">
                            <w:rPr>
                              <w:sz w:val="18"/>
                              <w:szCs w:val="18"/>
                            </w:rPr>
                            <w:t xml:space="preserve"> </w:t>
                          </w:r>
                          <w:r w:rsidR="00BD2B1E">
                            <w:rPr>
                              <w:sz w:val="18"/>
                              <w:szCs w:val="18"/>
                            </w:rPr>
                            <w:t>2</w:t>
                          </w:r>
                          <w:r w:rsidRPr="00BD2B1E" w:rsidR="00BD2B1E">
                            <w:rPr>
                              <w:sz w:val="18"/>
                              <w:szCs w:val="18"/>
                              <w:vertAlign w:val="superscript"/>
                            </w:rPr>
                            <w:t>nd</w:t>
                          </w:r>
                          <w:r w:rsidR="00BD2B1E">
                            <w:rPr>
                              <w:sz w:val="18"/>
                              <w:szCs w:val="18"/>
                            </w:rPr>
                            <w:t xml:space="preserve"> February</w:t>
                          </w:r>
                          <w:r w:rsidR="006638D3">
                            <w:rPr>
                              <w:sz w:val="18"/>
                              <w:szCs w:val="18"/>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7893808">
            <v:shapetype id="_x0000_t202" coordsize="21600,21600" o:spt="202" path="m,l,21600r21600,l21600,xe" w14:anchorId="1AC63A90">
              <v:stroke joinstyle="miter"/>
              <v:path gradientshapeok="t" o:connecttype="rect"/>
            </v:shapetype>
            <v:shape id="Text Box 2" style="position:absolute;left:0;text-align:left;margin-left:248.65pt;margin-top:1.8pt;width:273.05pt;height:41.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">
              <v:textbox>
                <w:txbxContent>
                  <w:p w:rsidRPr="00DC2D1E" w:rsidR="00C040C0" w:rsidP="00C040C0" w:rsidRDefault="00C040C0" w14:paraId="49EC5F51" w14:textId="77777777">
                    <w:pPr>
                      <w:ind w:left="851"/>
                      <w:rPr>
                        <w:sz w:val="18"/>
                        <w:szCs w:val="18"/>
                      </w:rPr>
                    </w:pPr>
                    <w:r w:rsidRPr="00DC2D1E">
                      <w:rPr>
                        <w:sz w:val="18"/>
                        <w:szCs w:val="18"/>
                      </w:rPr>
                      <w:t xml:space="preserve">Current only on day of printing </w:t>
                    </w:r>
                  </w:p>
                  <w:p w:rsidR="00C040C0" w:rsidP="00C040C0" w:rsidRDefault="00C040C0" w14:paraId="19A340B2" w14:textId="77777777">
                    <w:pPr>
                      <w:ind w:left="851"/>
                      <w:rPr>
                        <w:sz w:val="18"/>
                        <w:szCs w:val="18"/>
                      </w:rPr>
                    </w:pPr>
                    <w:r w:rsidRPr="00DC2D1E">
                      <w:rPr>
                        <w:sz w:val="18"/>
                        <w:szCs w:val="18"/>
                      </w:rPr>
                      <w:t xml:space="preserve">Check the University website for most recent version </w:t>
                    </w:r>
                  </w:p>
                  <w:p w:rsidRPr="00DC2D1E" w:rsidR="00C040C0" w:rsidP="00C040C0" w:rsidRDefault="00C040C0" w14:paraId="752257EF" w14:textId="25D95633">
                    <w:pPr>
                      <w:ind w:left="851"/>
                      <w:rPr>
                        <w:sz w:val="18"/>
                        <w:szCs w:val="18"/>
                      </w:rPr>
                    </w:pPr>
                    <w:r>
                      <w:rPr>
                        <w:sz w:val="18"/>
                        <w:szCs w:val="18"/>
                      </w:rPr>
                      <w:t>V1.</w:t>
                    </w:r>
                    <w:r w:rsidR="00BD2B1E">
                      <w:rPr>
                        <w:sz w:val="18"/>
                        <w:szCs w:val="18"/>
                      </w:rPr>
                      <w:t>3</w:t>
                    </w:r>
                    <w:r w:rsidR="006638D3">
                      <w:rPr>
                        <w:sz w:val="18"/>
                        <w:szCs w:val="18"/>
                      </w:rPr>
                      <w:t xml:space="preserve"> </w:t>
                    </w:r>
                    <w:r w:rsidR="00BD2B1E">
                      <w:rPr>
                        <w:sz w:val="18"/>
                        <w:szCs w:val="18"/>
                      </w:rPr>
                      <w:t>2</w:t>
                    </w:r>
                    <w:r w:rsidRPr="00BD2B1E" w:rsidR="00BD2B1E">
                      <w:rPr>
                        <w:sz w:val="18"/>
                        <w:szCs w:val="18"/>
                        <w:vertAlign w:val="superscript"/>
                      </w:rPr>
                      <w:t>nd</w:t>
                    </w:r>
                    <w:r w:rsidR="00BD2B1E">
                      <w:rPr>
                        <w:sz w:val="18"/>
                        <w:szCs w:val="18"/>
                      </w:rPr>
                      <w:t xml:space="preserve"> February</w:t>
                    </w:r>
                    <w:r w:rsidR="006638D3">
                      <w:rPr>
                        <w:sz w:val="18"/>
                        <w:szCs w:val="18"/>
                      </w:rPr>
                      <w:t xml:space="preserve"> 2023</w:t>
                    </w:r>
                  </w:p>
                </w:txbxContent>
              </v:textbox>
            </v:shape>
          </w:pict>
        </mc:Fallback>
      </mc:AlternateContent>
    </w:r>
    <w:sdt>
      <w:sdtPr>
        <w:id w:val="-1961945671"/>
        <w:docPartObj>
          <w:docPartGallery w:val="Page Numbers (Bottom of Page)"/>
          <w:docPartUnique/>
        </w:docPartObj>
      </w:sdtPr>
      <w:sdtEndPr>
        <w:rPr>
          <w:color w:val="7F7F7F" w:themeColor="background1" w:themeShade="7F"/>
          <w:spacing w:val="60"/>
        </w:rPr>
      </w:sdtEndPr>
      <w:sdtContent>
        <w:r w:rsidR="00BC2F8F">
          <w:fldChar w:fldCharType="begin"/>
        </w:r>
        <w:r w:rsidR="00BC2F8F">
          <w:instrText xml:space="preserve"> PAGE   \* MERGEFORMAT </w:instrText>
        </w:r>
        <w:r w:rsidR="00BC2F8F">
          <w:fldChar w:fldCharType="separate"/>
        </w:r>
        <w:r w:rsidRPr="00FD61EE" w:rsidR="00FD61EE">
          <w:rPr>
            <w:b/>
            <w:bCs/>
            <w:noProof/>
          </w:rPr>
          <w:t>1</w:t>
        </w:r>
        <w:r w:rsidR="00BC2F8F">
          <w:rPr>
            <w:b/>
            <w:bCs/>
            <w:noProof/>
          </w:rPr>
          <w:fldChar w:fldCharType="end"/>
        </w:r>
        <w:r w:rsidR="00BC2F8F">
          <w:rPr>
            <w:b/>
            <w:bCs/>
          </w:rPr>
          <w:t xml:space="preserve"> | </w:t>
        </w:r>
        <w:r w:rsidR="00BC2F8F">
          <w:rPr>
            <w:color w:val="7F7F7F" w:themeColor="background1" w:themeShade="7F"/>
            <w:spacing w:val="60"/>
          </w:rPr>
          <w:t>Page</w:t>
        </w:r>
      </w:sdtContent>
    </w:sdt>
  </w:p>
  <w:p w:rsidR="00BC2F8F" w:rsidRDefault="00BC2F8F" w14:paraId="47E9C019" w14:textId="1BE29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23B2" w:rsidP="00BC2F8F" w:rsidRDefault="00AE23B2" w14:paraId="0F951EE7" w14:textId="77777777">
      <w:r>
        <w:separator/>
      </w:r>
    </w:p>
  </w:footnote>
  <w:footnote w:type="continuationSeparator" w:id="0">
    <w:p w:rsidR="00AE23B2" w:rsidP="00BC2F8F" w:rsidRDefault="00AE23B2" w14:paraId="3A052767" w14:textId="77777777">
      <w:r>
        <w:continuationSeparator/>
      </w:r>
    </w:p>
  </w:footnote>
  <w:footnote w:type="continuationNotice" w:id="1">
    <w:p w:rsidR="00AE23B2" w:rsidRDefault="00AE23B2" w14:paraId="1ADC073B" w14:textId="77777777"/>
  </w:footnote>
  <w:footnote w:id="2">
    <w:p w:rsidR="00BC2F8F" w:rsidP="00BC2F8F" w:rsidRDefault="00BC2F8F" w14:paraId="196CA00A" w14:textId="77777777">
      <w:pPr>
        <w:pStyle w:val="FootnoteText"/>
      </w:pPr>
      <w:r>
        <w:rPr>
          <w:rStyle w:val="FootnoteReference"/>
        </w:rPr>
        <w:footnoteRef/>
      </w:r>
      <w:r>
        <w:t xml:space="preserve"> The Human Tissue Act 2004 applies to the “authorised activities” principally the removal, storage and use of “Relevant Materials” (as defined under the Act, including human cells, tissue and organs, but not cell lines) which come from a living or deceased person for “Scheduled Purposes” (these are set out in Schedule 1 of the Act, including, but not limited to, “research in connection with disorders, or the function of the human body”, “education or training relating to human health”, and “transplantation”). </w:t>
      </w:r>
    </w:p>
  </w:footnote>
  <w:footnote w:id="3">
    <w:p w:rsidR="00BC2F8F" w:rsidP="00BC2F8F" w:rsidRDefault="00BC2F8F" w14:paraId="77444CBD" w14:textId="77777777">
      <w:pPr>
        <w:pStyle w:val="FootnoteText"/>
      </w:pPr>
      <w:r>
        <w:rPr>
          <w:rStyle w:val="FootnoteReference"/>
        </w:rPr>
        <w:footnoteRef/>
      </w:r>
      <w:r>
        <w:t xml:space="preserve"> The Human Tissue (Quality and Safety for Human Application) Regulations 2007 apply to the procurement, testing, processing, storage, distribution, and import or export of tissues and cells (including cell lines).  “Cells”  mean human cells (whether individually or in an unbound collection) including cell lines, but not including gametes, embryos outside the body, blood or blood components. “Tissue” for the Regulations, means all constituent parts of the human body formed by cells, but not including gametes and embryos outside the body (which are regulated by the Human Fertilisation and Embryology Authority pursuant to the Human Fertilisation and Embryology Act 1990), or organs.</w:t>
      </w:r>
    </w:p>
  </w:footnote>
  <w:footnote w:id="4">
    <w:p w:rsidR="00BC2F8F" w:rsidP="00BC2F8F" w:rsidRDefault="00BC2F8F" w14:paraId="1240D5D7" w14:textId="77777777">
      <w:pPr>
        <w:pStyle w:val="FootnoteText"/>
      </w:pPr>
      <w:r>
        <w:rPr>
          <w:rStyle w:val="FootnoteReference"/>
        </w:rPr>
        <w:footnoteRef/>
      </w:r>
      <w:r>
        <w:t xml:space="preserve"> Applicable Laws means all laws, rules, regulations, codes of practice, research governance or ethical guidelines, or other requirements of any Regulatory Authority, that may apply to the use of the Material by the Recipient Institution from time to time, including (but not limited) the Human Tissue Act 2004 or the Human Tissue (Scotland)_Act 2006, the Human Tissue (Quality and Safety for Human Application) Regulations 2007, the Human Fertilisation and Embryology Act 1990 (as amended), the EU Tissues and Cells Directive (2004/23/EC) and Commission Directives 2006/17/EC and 2006/86/EC. The Human Tissue Authority Directions and Codes of Practice, and the Medicines for Human Use (Clinical Trials) Regulations 2004, as updated and amended from time to time and, where relevant, the national implementations of the same.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2F8F" w:rsidR="00BC2F8F" w:rsidRDefault="00BC2F8F" w14:paraId="0605CDD4" w14:textId="63A04C08">
    <w:pPr>
      <w:pStyle w:val="Header"/>
      <w:jc w:val="right"/>
      <w:rPr>
        <w:caps/>
      </w:rPr>
    </w:pPr>
  </w:p>
  <w:p w:rsidRPr="00BC2F8F" w:rsidR="00BC2F8F" w:rsidRDefault="008A14F6" w14:paraId="27B5FC48" w14:textId="5F971E97">
    <w:pPr>
      <w:pStyle w:val="Header"/>
      <w:jc w:val="center"/>
      <w:rPr>
        <w:b/>
        <w:sz w:val="28"/>
        <w:szCs w:val="28"/>
      </w:rPr>
    </w:pPr>
    <w:sdt>
      <w:sdtPr>
        <w:rPr>
          <w:b/>
          <w:sz w:val="28"/>
          <w:szCs w:val="28"/>
        </w:rPr>
        <w:alias w:val="Title"/>
        <w:tag w:val=""/>
        <w:id w:val="-484788024"/>
        <w:placeholder>
          <w:docPart w:val="A183AA86CB394FB1B8BFC19BA5A44B73"/>
        </w:placeholder>
        <w:dataBinding w:prefixMappings="xmlns:ns0='http://purl.org/dc/elements/1.1/' xmlns:ns1='http://schemas.openxmlformats.org/package/2006/metadata/core-properties' " w:xpath="/ns1:coreProperties[1]/ns0:title[1]" w:storeItemID="{6C3C8BC8-F283-45AE-878A-BAB7291924A1}"/>
        <w:text/>
      </w:sdtPr>
      <w:sdtEndPr/>
      <w:sdtContent>
        <w:r w:rsidR="00FD61EE">
          <w:rPr>
            <w:b/>
            <w:sz w:val="28"/>
            <w:szCs w:val="28"/>
          </w:rPr>
          <w:t>MMUHTA</w:t>
        </w:r>
        <w:r>
          <w:rPr>
            <w:b/>
            <w:sz w:val="28"/>
            <w:szCs w:val="28"/>
          </w:rPr>
          <w:t>_</w:t>
        </w:r>
        <w:r w:rsidR="00FD61EE">
          <w:rPr>
            <w:b/>
            <w:sz w:val="28"/>
            <w:szCs w:val="28"/>
          </w:rPr>
          <w:t>003</w:t>
        </w:r>
      </w:sdtContent>
    </w:sdt>
  </w:p>
  <w:p w:rsidR="00BC2F8F" w:rsidRDefault="00BC2F8F" w14:paraId="0FCF67F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B7CCC"/>
    <w:multiLevelType w:val="hybridMultilevel"/>
    <w:tmpl w:val="DB76C8D2"/>
    <w:lvl w:ilvl="0" w:tplc="08090011">
      <w:start w:val="1"/>
      <w:numFmt w:val="decimal"/>
      <w:lvlText w:val="%1)"/>
      <w:lvlJc w:val="left"/>
      <w:pPr>
        <w:ind w:left="758" w:hanging="360"/>
      </w:p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1" w15:restartNumberingAfterBreak="0">
    <w:nsid w:val="195E6E58"/>
    <w:multiLevelType w:val="hybridMultilevel"/>
    <w:tmpl w:val="BB5AD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35BF9"/>
    <w:multiLevelType w:val="multilevel"/>
    <w:tmpl w:val="8182BBB4"/>
    <w:numStyleLink w:val="Style1"/>
  </w:abstractNum>
  <w:abstractNum w:abstractNumId="3" w15:restartNumberingAfterBreak="0">
    <w:nsid w:val="1A817FE2"/>
    <w:multiLevelType w:val="multilevel"/>
    <w:tmpl w:val="8182B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EC50157"/>
    <w:multiLevelType w:val="multilevel"/>
    <w:tmpl w:val="8182BBB4"/>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2F4709C"/>
    <w:multiLevelType w:val="hybridMultilevel"/>
    <w:tmpl w:val="B546E6F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3882003">
    <w:abstractNumId w:val="3"/>
  </w:num>
  <w:num w:numId="2" w16cid:durableId="823396339">
    <w:abstractNumId w:val="4"/>
  </w:num>
  <w:num w:numId="3" w16cid:durableId="261299274">
    <w:abstractNumId w:val="2"/>
  </w:num>
  <w:num w:numId="4" w16cid:durableId="894777538">
    <w:abstractNumId w:val="5"/>
  </w:num>
  <w:num w:numId="5" w16cid:durableId="520045932">
    <w:abstractNumId w:val="0"/>
  </w:num>
  <w:num w:numId="6" w16cid:durableId="52810956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A1"/>
    <w:rsid w:val="000524A1"/>
    <w:rsid w:val="00104CDE"/>
    <w:rsid w:val="00212E0E"/>
    <w:rsid w:val="00216074"/>
    <w:rsid w:val="002601AF"/>
    <w:rsid w:val="002A4401"/>
    <w:rsid w:val="002D7B22"/>
    <w:rsid w:val="002E7F29"/>
    <w:rsid w:val="00322542"/>
    <w:rsid w:val="00365161"/>
    <w:rsid w:val="003D39B1"/>
    <w:rsid w:val="00493DEC"/>
    <w:rsid w:val="004C6A8E"/>
    <w:rsid w:val="0053172B"/>
    <w:rsid w:val="005B75BE"/>
    <w:rsid w:val="005D352B"/>
    <w:rsid w:val="006638D3"/>
    <w:rsid w:val="006848EE"/>
    <w:rsid w:val="00704684"/>
    <w:rsid w:val="007446E6"/>
    <w:rsid w:val="0078462B"/>
    <w:rsid w:val="007B7ABE"/>
    <w:rsid w:val="0088084B"/>
    <w:rsid w:val="008A14F6"/>
    <w:rsid w:val="008B694C"/>
    <w:rsid w:val="00922E17"/>
    <w:rsid w:val="009A5191"/>
    <w:rsid w:val="009C7C79"/>
    <w:rsid w:val="009E73ED"/>
    <w:rsid w:val="009F05AA"/>
    <w:rsid w:val="00A176B4"/>
    <w:rsid w:val="00A8066B"/>
    <w:rsid w:val="00AE23B2"/>
    <w:rsid w:val="00AE3AA3"/>
    <w:rsid w:val="00B0234E"/>
    <w:rsid w:val="00B24246"/>
    <w:rsid w:val="00B347DD"/>
    <w:rsid w:val="00BA1255"/>
    <w:rsid w:val="00BA3118"/>
    <w:rsid w:val="00BC2F8F"/>
    <w:rsid w:val="00BD2B1E"/>
    <w:rsid w:val="00BF6A4B"/>
    <w:rsid w:val="00C040C0"/>
    <w:rsid w:val="00C059BC"/>
    <w:rsid w:val="00C53B02"/>
    <w:rsid w:val="00C91D73"/>
    <w:rsid w:val="00CB195A"/>
    <w:rsid w:val="00CD0277"/>
    <w:rsid w:val="00CE56A8"/>
    <w:rsid w:val="00D07284"/>
    <w:rsid w:val="00DC7C4F"/>
    <w:rsid w:val="00DE1983"/>
    <w:rsid w:val="00DF4D8D"/>
    <w:rsid w:val="00E23894"/>
    <w:rsid w:val="00E368FC"/>
    <w:rsid w:val="00ED2222"/>
    <w:rsid w:val="00EE7EC1"/>
    <w:rsid w:val="00FD61EE"/>
    <w:rsid w:val="00FF45FA"/>
    <w:rsid w:val="037F18EB"/>
    <w:rsid w:val="04CF09EF"/>
    <w:rsid w:val="0772654B"/>
    <w:rsid w:val="0921A24D"/>
    <w:rsid w:val="09D2E454"/>
    <w:rsid w:val="0BB692E5"/>
    <w:rsid w:val="0CC6BD17"/>
    <w:rsid w:val="13B42F93"/>
    <w:rsid w:val="1429C18E"/>
    <w:rsid w:val="19199211"/>
    <w:rsid w:val="1B0818DF"/>
    <w:rsid w:val="1D98E4AB"/>
    <w:rsid w:val="1DB77B77"/>
    <w:rsid w:val="1F820716"/>
    <w:rsid w:val="2872AB3A"/>
    <w:rsid w:val="28B5355A"/>
    <w:rsid w:val="2977A9ED"/>
    <w:rsid w:val="2ED7E33A"/>
    <w:rsid w:val="34A56E53"/>
    <w:rsid w:val="371F22F5"/>
    <w:rsid w:val="3A229E6D"/>
    <w:rsid w:val="3CF99E04"/>
    <w:rsid w:val="408DAFB1"/>
    <w:rsid w:val="44CB7D14"/>
    <w:rsid w:val="4502EE8A"/>
    <w:rsid w:val="49CFDF9F"/>
    <w:rsid w:val="4A3C3003"/>
    <w:rsid w:val="53B10400"/>
    <w:rsid w:val="5492489D"/>
    <w:rsid w:val="554BB075"/>
    <w:rsid w:val="57EF4313"/>
    <w:rsid w:val="5AF1A1D5"/>
    <w:rsid w:val="5BA1C99C"/>
    <w:rsid w:val="5CAEB4EC"/>
    <w:rsid w:val="5E041BCD"/>
    <w:rsid w:val="607291A6"/>
    <w:rsid w:val="63C4D257"/>
    <w:rsid w:val="64518BB8"/>
    <w:rsid w:val="663DEB0B"/>
    <w:rsid w:val="69F80F44"/>
    <w:rsid w:val="71E587EB"/>
    <w:rsid w:val="7299A442"/>
    <w:rsid w:val="73FC4568"/>
    <w:rsid w:val="77EB6F2C"/>
    <w:rsid w:val="781D5C31"/>
    <w:rsid w:val="782071EF"/>
    <w:rsid w:val="79CC80DB"/>
    <w:rsid w:val="79D371A3"/>
    <w:rsid w:val="7A64CDF7"/>
    <w:rsid w:val="7DB87AE9"/>
    <w:rsid w:val="7E77698D"/>
    <w:rsid w:val="7F00E8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F5D27A"/>
  <w14:defaultImageDpi w14:val="150"/>
  <w15:docId w15:val="{DF54025F-819B-4F7A-B03C-0F473194B2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2222"/>
    <w:pPr>
      <w:spacing w:after="0" w:line="240" w:lineRule="auto"/>
      <w:jc w:val="both"/>
    </w:pPr>
    <w:rPr>
      <w:rFonts w:ascii="Arial" w:hAnsi="Arial" w:cs="Arial"/>
      <w:szCs w:val="24"/>
    </w:rPr>
  </w:style>
  <w:style w:type="paragraph" w:styleId="Heading1">
    <w:name w:val="heading 1"/>
    <w:basedOn w:val="Normal"/>
    <w:next w:val="Normal"/>
    <w:link w:val="Heading1Char"/>
    <w:uiPriority w:val="9"/>
    <w:qFormat/>
    <w:rsid w:val="00ED2222"/>
    <w:pPr>
      <w:keepNext/>
      <w:keepLines/>
      <w:spacing w:before="240"/>
      <w:outlineLvl w:val="0"/>
    </w:pPr>
    <w:rPr>
      <w:rFonts w:eastAsiaTheme="majorEastAsia" w:cstheme="majorBidi"/>
      <w:b/>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524A1"/>
    <w:pPr>
      <w:spacing w:after="0" w:line="240" w:lineRule="auto"/>
    </w:pPr>
    <w:rPr>
      <w:rFonts w:ascii="Arial" w:hAnsi="Arial" w:cs="Arial"/>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0524A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524A1"/>
    <w:pPr>
      <w:ind w:left="720"/>
      <w:contextualSpacing/>
    </w:pPr>
  </w:style>
  <w:style w:type="numbering" w:styleId="Style1" w:customStyle="1">
    <w:name w:val="Style1"/>
    <w:uiPriority w:val="99"/>
    <w:rsid w:val="000524A1"/>
    <w:pPr>
      <w:numPr>
        <w:numId w:val="2"/>
      </w:numPr>
    </w:pPr>
  </w:style>
  <w:style w:type="paragraph" w:styleId="BalloonText">
    <w:name w:val="Balloon Text"/>
    <w:basedOn w:val="Normal"/>
    <w:link w:val="BalloonTextChar"/>
    <w:uiPriority w:val="99"/>
    <w:semiHidden/>
    <w:unhideWhenUsed/>
    <w:rsid w:val="000524A1"/>
    <w:rPr>
      <w:rFonts w:ascii="Tahoma" w:hAnsi="Tahoma" w:cs="Tahoma"/>
      <w:sz w:val="16"/>
      <w:szCs w:val="16"/>
    </w:rPr>
  </w:style>
  <w:style w:type="character" w:styleId="BalloonTextChar" w:customStyle="1">
    <w:name w:val="Balloon Text Char"/>
    <w:basedOn w:val="DefaultParagraphFont"/>
    <w:link w:val="BalloonText"/>
    <w:uiPriority w:val="99"/>
    <w:semiHidden/>
    <w:rsid w:val="000524A1"/>
    <w:rPr>
      <w:rFonts w:ascii="Tahoma" w:hAnsi="Tahoma" w:cs="Tahoma"/>
      <w:sz w:val="16"/>
      <w:szCs w:val="16"/>
    </w:rPr>
  </w:style>
  <w:style w:type="character" w:styleId="CommentReference">
    <w:name w:val="annotation reference"/>
    <w:basedOn w:val="DefaultParagraphFont"/>
    <w:uiPriority w:val="99"/>
    <w:semiHidden/>
    <w:unhideWhenUsed/>
    <w:rsid w:val="005B75BE"/>
    <w:rPr>
      <w:sz w:val="16"/>
      <w:szCs w:val="16"/>
    </w:rPr>
  </w:style>
  <w:style w:type="paragraph" w:styleId="CommentText">
    <w:name w:val="annotation text"/>
    <w:basedOn w:val="Normal"/>
    <w:link w:val="CommentTextChar"/>
    <w:uiPriority w:val="99"/>
    <w:semiHidden/>
    <w:unhideWhenUsed/>
    <w:rsid w:val="005B75BE"/>
    <w:rPr>
      <w:sz w:val="20"/>
      <w:szCs w:val="20"/>
    </w:rPr>
  </w:style>
  <w:style w:type="character" w:styleId="CommentTextChar" w:customStyle="1">
    <w:name w:val="Comment Text Char"/>
    <w:basedOn w:val="DefaultParagraphFont"/>
    <w:link w:val="CommentText"/>
    <w:uiPriority w:val="99"/>
    <w:semiHidden/>
    <w:rsid w:val="005B75B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B75BE"/>
    <w:rPr>
      <w:b/>
      <w:bCs/>
    </w:rPr>
  </w:style>
  <w:style w:type="character" w:styleId="CommentSubjectChar" w:customStyle="1">
    <w:name w:val="Comment Subject Char"/>
    <w:basedOn w:val="CommentTextChar"/>
    <w:link w:val="CommentSubject"/>
    <w:uiPriority w:val="99"/>
    <w:semiHidden/>
    <w:rsid w:val="005B75BE"/>
    <w:rPr>
      <w:rFonts w:ascii="Arial" w:hAnsi="Arial" w:cs="Arial"/>
      <w:b/>
      <w:bCs/>
      <w:sz w:val="20"/>
      <w:szCs w:val="20"/>
    </w:rPr>
  </w:style>
  <w:style w:type="paragraph" w:styleId="Header">
    <w:name w:val="header"/>
    <w:basedOn w:val="Normal"/>
    <w:link w:val="HeaderChar"/>
    <w:uiPriority w:val="99"/>
    <w:unhideWhenUsed/>
    <w:rsid w:val="00BC2F8F"/>
    <w:pPr>
      <w:tabs>
        <w:tab w:val="center" w:pos="4513"/>
        <w:tab w:val="right" w:pos="9026"/>
      </w:tabs>
    </w:pPr>
  </w:style>
  <w:style w:type="character" w:styleId="HeaderChar" w:customStyle="1">
    <w:name w:val="Header Char"/>
    <w:basedOn w:val="DefaultParagraphFont"/>
    <w:link w:val="Header"/>
    <w:uiPriority w:val="99"/>
    <w:rsid w:val="00BC2F8F"/>
    <w:rPr>
      <w:rFonts w:ascii="Arial" w:hAnsi="Arial" w:cs="Arial"/>
      <w:sz w:val="24"/>
      <w:szCs w:val="24"/>
    </w:rPr>
  </w:style>
  <w:style w:type="paragraph" w:styleId="Footer">
    <w:name w:val="footer"/>
    <w:basedOn w:val="Normal"/>
    <w:link w:val="FooterChar"/>
    <w:uiPriority w:val="99"/>
    <w:unhideWhenUsed/>
    <w:rsid w:val="00BC2F8F"/>
    <w:pPr>
      <w:tabs>
        <w:tab w:val="center" w:pos="4513"/>
        <w:tab w:val="right" w:pos="9026"/>
      </w:tabs>
    </w:pPr>
  </w:style>
  <w:style w:type="character" w:styleId="FooterChar" w:customStyle="1">
    <w:name w:val="Footer Char"/>
    <w:basedOn w:val="DefaultParagraphFont"/>
    <w:link w:val="Footer"/>
    <w:uiPriority w:val="99"/>
    <w:rsid w:val="00BC2F8F"/>
    <w:rPr>
      <w:rFonts w:ascii="Arial" w:hAnsi="Arial" w:cs="Arial"/>
      <w:sz w:val="24"/>
      <w:szCs w:val="24"/>
    </w:rPr>
  </w:style>
  <w:style w:type="character" w:styleId="PlaceholderText">
    <w:name w:val="Placeholder Text"/>
    <w:basedOn w:val="DefaultParagraphFont"/>
    <w:uiPriority w:val="99"/>
    <w:semiHidden/>
    <w:rsid w:val="00BC2F8F"/>
    <w:rPr>
      <w:color w:val="808080"/>
    </w:rPr>
  </w:style>
  <w:style w:type="paragraph" w:styleId="FootnoteText">
    <w:name w:val="footnote text"/>
    <w:basedOn w:val="Normal"/>
    <w:link w:val="FootnoteTextChar"/>
    <w:semiHidden/>
    <w:rsid w:val="00BC2F8F"/>
    <w:pPr>
      <w:spacing w:after="80" w:line="200" w:lineRule="exact"/>
      <w:ind w:firstLine="288"/>
    </w:pPr>
    <w:rPr>
      <w:rFonts w:ascii="Times New Roman" w:hAnsi="Times New Roman" w:eastAsia="Times New Roman" w:cs="Times New Roman"/>
      <w:sz w:val="19"/>
      <w:szCs w:val="20"/>
    </w:rPr>
  </w:style>
  <w:style w:type="character" w:styleId="FootnoteTextChar" w:customStyle="1">
    <w:name w:val="Footnote Text Char"/>
    <w:basedOn w:val="DefaultParagraphFont"/>
    <w:link w:val="FootnoteText"/>
    <w:semiHidden/>
    <w:rsid w:val="00BC2F8F"/>
    <w:rPr>
      <w:rFonts w:ascii="Times New Roman" w:hAnsi="Times New Roman" w:eastAsia="Times New Roman" w:cs="Times New Roman"/>
      <w:sz w:val="19"/>
      <w:szCs w:val="20"/>
    </w:rPr>
  </w:style>
  <w:style w:type="character" w:styleId="FootnoteReference">
    <w:name w:val="footnote reference"/>
    <w:basedOn w:val="DefaultParagraphFont"/>
    <w:semiHidden/>
    <w:rsid w:val="00BC2F8F"/>
    <w:rPr>
      <w:vertAlign w:val="superscript"/>
    </w:rPr>
  </w:style>
  <w:style w:type="paragraph" w:styleId="Salutation">
    <w:name w:val="Salutation"/>
    <w:basedOn w:val="Normal"/>
    <w:next w:val="Normal"/>
    <w:link w:val="SalutationChar"/>
    <w:semiHidden/>
    <w:rsid w:val="00BC2F8F"/>
    <w:pPr>
      <w:spacing w:before="240" w:after="240"/>
    </w:pPr>
    <w:rPr>
      <w:rFonts w:ascii="Times New Roman" w:hAnsi="Times New Roman" w:eastAsia="Times New Roman" w:cs="Times New Roman"/>
    </w:rPr>
  </w:style>
  <w:style w:type="character" w:styleId="SalutationChar" w:customStyle="1">
    <w:name w:val="Salutation Char"/>
    <w:basedOn w:val="DefaultParagraphFont"/>
    <w:link w:val="Salutation"/>
    <w:semiHidden/>
    <w:rsid w:val="00BC2F8F"/>
    <w:rPr>
      <w:rFonts w:ascii="Times New Roman" w:hAnsi="Times New Roman" w:eastAsia="Times New Roman" w:cs="Times New Roman"/>
      <w:sz w:val="24"/>
      <w:szCs w:val="24"/>
    </w:rPr>
  </w:style>
  <w:style w:type="character" w:styleId="TickBox" w:customStyle="1">
    <w:name w:val="TickBox"/>
    <w:basedOn w:val="DefaultParagraphFont"/>
    <w:rsid w:val="00BC2F8F"/>
  </w:style>
  <w:style w:type="character" w:styleId="Hyperlink">
    <w:name w:val="Hyperlink"/>
    <w:basedOn w:val="DefaultParagraphFont"/>
    <w:uiPriority w:val="99"/>
    <w:unhideWhenUsed/>
    <w:rsid w:val="00BC2F8F"/>
    <w:rPr>
      <w:color w:val="0000FF" w:themeColor="hyperlink"/>
      <w:u w:val="single"/>
    </w:rPr>
  </w:style>
  <w:style w:type="paragraph" w:styleId="Revision">
    <w:name w:val="Revision"/>
    <w:hidden/>
    <w:uiPriority w:val="99"/>
    <w:semiHidden/>
    <w:rsid w:val="0053172B"/>
    <w:pPr>
      <w:spacing w:after="0" w:line="240" w:lineRule="auto"/>
    </w:pPr>
    <w:rPr>
      <w:rFonts w:ascii="Arial" w:hAnsi="Arial" w:cs="Arial"/>
      <w:sz w:val="24"/>
      <w:szCs w:val="24"/>
    </w:rPr>
  </w:style>
  <w:style w:type="character" w:styleId="Heading1Char" w:customStyle="1">
    <w:name w:val="Heading 1 Char"/>
    <w:basedOn w:val="DefaultParagraphFont"/>
    <w:link w:val="Heading1"/>
    <w:uiPriority w:val="9"/>
    <w:rsid w:val="00ED2222"/>
    <w:rPr>
      <w:rFonts w:ascii="Arial" w:hAnsi="Arial"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jp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muintranet.mmu.ac.uk/home.aspx" TargetMode="External" Id="rId11" /><Relationship Type="http://schemas.openxmlformats.org/officeDocument/2006/relationships/numbering" Target="numbering.xml" Id="rId5" /><Relationship Type="http://schemas.openxmlformats.org/officeDocument/2006/relationships/hyperlink" Target="mailto:RKE-Contracts@mmu.ac.uk" TargetMode="Externa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tummuac.sharepoint.com/:w:/r/sites/pro-rke-hta/Shared%20Documents/SOPs/MMUHTA_007%20Disposal%20of%20Human%20Tissue_V1.4.docx?d=w4222511a38554309849b27b912302401&amp;csf=1&amp;web=1&amp;e=RtVHfA" TargetMode="Externa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83AA86CB394FB1B8BFC19BA5A44B73"/>
        <w:category>
          <w:name w:val="General"/>
          <w:gallery w:val="placeholder"/>
        </w:category>
        <w:types>
          <w:type w:val="bbPlcHdr"/>
        </w:types>
        <w:behaviors>
          <w:behavior w:val="content"/>
        </w:behaviors>
        <w:guid w:val="{D2FDCB02-FF36-49DB-A14F-F0CDCD865BAC}"/>
      </w:docPartPr>
      <w:docPartBody>
        <w:p w:rsidR="008B0868" w:rsidRDefault="00A8066B" w:rsidP="00A8066B">
          <w:pPr>
            <w:pStyle w:val="A183AA86CB394FB1B8BFC19BA5A44B73"/>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66B"/>
    <w:rsid w:val="001B4D83"/>
    <w:rsid w:val="001E373E"/>
    <w:rsid w:val="003A49CD"/>
    <w:rsid w:val="00726802"/>
    <w:rsid w:val="0076091B"/>
    <w:rsid w:val="00771540"/>
    <w:rsid w:val="008B0868"/>
    <w:rsid w:val="009F70A0"/>
    <w:rsid w:val="00A8066B"/>
    <w:rsid w:val="00CE1F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66B"/>
    <w:rPr>
      <w:color w:val="808080"/>
    </w:rPr>
  </w:style>
  <w:style w:type="paragraph" w:customStyle="1" w:styleId="A183AA86CB394FB1B8BFC19BA5A44B73">
    <w:name w:val="A183AA86CB394FB1B8BFC19BA5A44B73"/>
    <w:rsid w:val="00A80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2020-01-24T00:00:00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243D22A0B6EE49B9CEE0611E432DF4" ma:contentTypeVersion="14" ma:contentTypeDescription="Create a new document." ma:contentTypeScope="" ma:versionID="c00c5506cb69de19bf68db7a07673fb8">
  <xsd:schema xmlns:xsd="http://www.w3.org/2001/XMLSchema" xmlns:xs="http://www.w3.org/2001/XMLSchema" xmlns:p="http://schemas.microsoft.com/office/2006/metadata/properties" xmlns:ns2="d8526990-09d6-408f-8dc5-982e7f8f2066" xmlns:ns3="08803ec0-b98c-4c78-af3f-fba87c723d74" targetNamespace="http://schemas.microsoft.com/office/2006/metadata/properties" ma:root="true" ma:fieldsID="62b7ac90248a1c6057822eff85bc623b" ns2:_="" ns3:_="">
    <xsd:import namespace="d8526990-09d6-408f-8dc5-982e7f8f2066"/>
    <xsd:import namespace="08803ec0-b98c-4c78-af3f-fba87c723d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26990-09d6-408f-8dc5-982e7f8f2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9d4c506-e2aa-436a-9dbd-af2c1579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803ec0-b98c-4c78-af3f-fba87c723d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6b4034-8aea-4e4b-9e4f-91d9b0855b5f}" ma:internalName="TaxCatchAll" ma:showField="CatchAllData" ma:web="08803ec0-b98c-4c78-af3f-fba87c723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8803ec0-b98c-4c78-af3f-fba87c723d74" xsi:nil="true"/>
    <lcf76f155ced4ddcb4097134ff3c332f xmlns="d8526990-09d6-408f-8dc5-982e7f8f20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4C9954-08EF-4BC1-96A5-2CABCED1462E}">
  <ds:schemaRefs>
    <ds:schemaRef ds:uri="http://schemas.microsoft.com/sharepoint/v3/contenttype/forms"/>
  </ds:schemaRefs>
</ds:datastoreItem>
</file>

<file path=customXml/itemProps3.xml><?xml version="1.0" encoding="utf-8"?>
<ds:datastoreItem xmlns:ds="http://schemas.openxmlformats.org/officeDocument/2006/customXml" ds:itemID="{7228A609-6F77-4AD0-8E65-7CCF9FD96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26990-09d6-408f-8dc5-982e7f8f2066"/>
    <ds:schemaRef ds:uri="08803ec0-b98c-4c78-af3f-fba87c723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D14DDE-EB52-4031-9580-68CF916C81FA}">
  <ds:schemaRefs>
    <ds:schemaRef ds:uri="http://www.w3.org/XML/1998/namespace"/>
    <ds:schemaRef ds:uri="08803ec0-b98c-4c78-af3f-fba87c723d74"/>
    <ds:schemaRef ds:uri="http://purl.org/dc/elements/1.1/"/>
    <ds:schemaRef ds:uri="d8526990-09d6-408f-8dc5-982e7f8f2066"/>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MMU</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MMUHTA_003</dc:title>
  <dc:subject/>
  <dc:creator>MMU User</dc:creator>
  <cp:keywords/>
  <cp:lastModifiedBy>Liam Hanson</cp:lastModifiedBy>
  <cp:revision>15</cp:revision>
  <cp:lastPrinted>2019-12-12T04:54:00Z</cp:lastPrinted>
  <dcterms:created xsi:type="dcterms:W3CDTF">2023-01-30T14:44:00Z</dcterms:created>
  <dcterms:modified xsi:type="dcterms:W3CDTF">2023-03-02T16:40:34Z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0x010100B5243D22A0B6EE49B9CEE0611E432DF4</vt:lpwstr>
  </property>
  <property fmtid="{D5CDD505-2E9C-101B-9397-08002B2CF9AE}" pid="3" name="MediaServiceImageTags">
    <vt:lpwstr/>
  </property>
</Properties>
</file>