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CE6A" w14:textId="77777777" w:rsidR="000D6EA9" w:rsidRDefault="000D6EA9" w:rsidP="00611036">
      <w:pPr>
        <w:rPr>
          <w:b/>
          <w:bCs/>
        </w:rPr>
      </w:pPr>
    </w:p>
    <w:p w14:paraId="06859AE4" w14:textId="1A82EBB7" w:rsidR="000D6EA9" w:rsidRPr="000D6EA9" w:rsidRDefault="00A15C98" w:rsidP="000D6EA9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2B999E34" wp14:editId="000934AF">
            <wp:extent cx="1737360" cy="664845"/>
            <wp:effectExtent l="0" t="0" r="0" b="1905"/>
            <wp:docPr id="904767091" name="Picture 30" descr="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3E343" w14:textId="00B7D0D8" w:rsidR="00611036" w:rsidRPr="000D6EA9" w:rsidRDefault="000D6EA9" w:rsidP="00C7284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STANDARD OPERATING PROCEDURE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11036" w:rsidRPr="000D6EA9" w14:paraId="7482806C" w14:textId="77777777" w:rsidTr="003F0E13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1A82514A" w14:textId="77777777" w:rsidR="00611036" w:rsidRPr="000D6EA9" w:rsidRDefault="00611036" w:rsidP="00E15E6B">
            <w:pPr>
              <w:ind w:left="0"/>
              <w:jc w:val="center"/>
              <w:rPr>
                <w:b/>
                <w:bCs/>
              </w:rPr>
            </w:pPr>
            <w:r w:rsidRPr="000D6EA9">
              <w:rPr>
                <w:b/>
                <w:bCs/>
              </w:rPr>
              <w:t>Reference Number</w:t>
            </w:r>
          </w:p>
        </w:tc>
        <w:tc>
          <w:tcPr>
            <w:tcW w:w="2500" w:type="pct"/>
            <w:vAlign w:val="center"/>
          </w:tcPr>
          <w:p w14:paraId="14755675" w14:textId="658E68F6" w:rsidR="00611036" w:rsidRPr="00A15C98" w:rsidRDefault="000C0D43" w:rsidP="00E15E6B">
            <w:pPr>
              <w:ind w:left="0"/>
              <w:jc w:val="center"/>
              <w:rPr>
                <w:b/>
                <w:bCs/>
              </w:rPr>
            </w:pPr>
            <w:r w:rsidRPr="00A15C98">
              <w:rPr>
                <w:b/>
                <w:bCs/>
              </w:rPr>
              <w:t>MMUHTA</w:t>
            </w:r>
            <w:r w:rsidR="00352135">
              <w:rPr>
                <w:b/>
                <w:bCs/>
              </w:rPr>
              <w:t>_</w:t>
            </w:r>
            <w:r w:rsidRPr="00A15C98">
              <w:rPr>
                <w:b/>
                <w:bCs/>
              </w:rPr>
              <w:t>006</w:t>
            </w:r>
          </w:p>
        </w:tc>
      </w:tr>
      <w:tr w:rsidR="00A15C98" w:rsidRPr="000D6EA9" w14:paraId="1A311378" w14:textId="77777777" w:rsidTr="003F0E13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25157544" w14:textId="4C1BC69E" w:rsidR="00A15C98" w:rsidRPr="000D6EA9" w:rsidRDefault="00A15C98" w:rsidP="00E15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500" w:type="pct"/>
            <w:vAlign w:val="center"/>
          </w:tcPr>
          <w:p w14:paraId="434070B8" w14:textId="78FFEDF1" w:rsidR="00A15C98" w:rsidRPr="00A15C98" w:rsidRDefault="003F0E13" w:rsidP="003F0E13">
            <w:pPr>
              <w:ind w:left="0"/>
              <w:jc w:val="center"/>
              <w:rPr>
                <w:b/>
                <w:bCs/>
              </w:rPr>
            </w:pPr>
            <w:r w:rsidRPr="00A15C98">
              <w:rPr>
                <w:b/>
                <w:bCs/>
              </w:rPr>
              <w:t xml:space="preserve">Freezers </w:t>
            </w:r>
            <w:r>
              <w:rPr>
                <w:b/>
                <w:bCs/>
              </w:rPr>
              <w:t>a</w:t>
            </w:r>
            <w:r w:rsidRPr="00A15C98">
              <w:rPr>
                <w:b/>
                <w:bCs/>
              </w:rPr>
              <w:t xml:space="preserve">nd Storage </w:t>
            </w:r>
            <w:r>
              <w:rPr>
                <w:b/>
                <w:bCs/>
              </w:rPr>
              <w:t>o</w:t>
            </w:r>
            <w:r w:rsidRPr="00A15C98">
              <w:rPr>
                <w:b/>
                <w:bCs/>
              </w:rPr>
              <w:t>f Human Tissue</w:t>
            </w:r>
          </w:p>
        </w:tc>
      </w:tr>
      <w:tr w:rsidR="00A15C98" w:rsidRPr="000D6EA9" w14:paraId="7589A6F0" w14:textId="77777777" w:rsidTr="003F0E13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4D8598BC" w14:textId="77777777" w:rsidR="00A15C98" w:rsidRPr="000D6EA9" w:rsidRDefault="00A15C98" w:rsidP="00A15C98">
            <w:pPr>
              <w:ind w:left="0"/>
              <w:jc w:val="center"/>
              <w:rPr>
                <w:b/>
                <w:bCs/>
              </w:rPr>
            </w:pPr>
            <w:r w:rsidRPr="000D6EA9">
              <w:rPr>
                <w:b/>
                <w:bCs/>
              </w:rPr>
              <w:t>Effective Date</w:t>
            </w:r>
          </w:p>
        </w:tc>
        <w:tc>
          <w:tcPr>
            <w:tcW w:w="2500" w:type="pct"/>
            <w:vAlign w:val="center"/>
          </w:tcPr>
          <w:p w14:paraId="1941348C" w14:textId="6DD51241" w:rsidR="00A15C98" w:rsidRPr="000D6EA9" w:rsidRDefault="00FA4AE1" w:rsidP="008B3D9D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FA4AE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January 2023</w:t>
            </w:r>
          </w:p>
        </w:tc>
      </w:tr>
      <w:tr w:rsidR="00A15C98" w:rsidRPr="000D6EA9" w14:paraId="4C0F4EE9" w14:textId="77777777" w:rsidTr="003F0E13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3CD63B5A" w14:textId="77777777" w:rsidR="00A15C98" w:rsidRPr="000D6EA9" w:rsidRDefault="00A15C98" w:rsidP="00A15C98">
            <w:pPr>
              <w:ind w:left="0"/>
              <w:jc w:val="center"/>
              <w:rPr>
                <w:b/>
                <w:bCs/>
              </w:rPr>
            </w:pPr>
            <w:r w:rsidRPr="000D6EA9">
              <w:rPr>
                <w:b/>
                <w:bCs/>
              </w:rPr>
              <w:t>Review Date</w:t>
            </w:r>
          </w:p>
        </w:tc>
        <w:tc>
          <w:tcPr>
            <w:tcW w:w="2500" w:type="pct"/>
            <w:vAlign w:val="center"/>
          </w:tcPr>
          <w:p w14:paraId="01AFB069" w14:textId="0241B4C5" w:rsidR="00A15C98" w:rsidRPr="000D6EA9" w:rsidRDefault="003F0E13" w:rsidP="00A15C98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F0E13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March</w:t>
            </w:r>
            <w:r w:rsidR="00FA4AE1">
              <w:rPr>
                <w:b/>
                <w:bCs/>
              </w:rPr>
              <w:t xml:space="preserve"> 2025</w:t>
            </w:r>
          </w:p>
        </w:tc>
      </w:tr>
      <w:tr w:rsidR="00611036" w:rsidRPr="000D6EA9" w14:paraId="3D33ECCA" w14:textId="77777777" w:rsidTr="003F0E13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02532548" w14:textId="77777777" w:rsidR="00611036" w:rsidRPr="000D6EA9" w:rsidRDefault="00611036" w:rsidP="00E15E6B">
            <w:pPr>
              <w:ind w:left="0"/>
              <w:jc w:val="center"/>
              <w:rPr>
                <w:b/>
                <w:bCs/>
              </w:rPr>
            </w:pPr>
            <w:r w:rsidRPr="000D6EA9">
              <w:rPr>
                <w:b/>
                <w:bCs/>
              </w:rPr>
              <w:t>Superseded Version Number &amp; date</w:t>
            </w:r>
          </w:p>
        </w:tc>
        <w:tc>
          <w:tcPr>
            <w:tcW w:w="2500" w:type="pct"/>
            <w:vAlign w:val="center"/>
          </w:tcPr>
          <w:p w14:paraId="4AC9DD19" w14:textId="6516430C" w:rsidR="00611036" w:rsidRPr="000D6EA9" w:rsidRDefault="34CF63AB" w:rsidP="00A15C98">
            <w:pPr>
              <w:ind w:left="0"/>
              <w:jc w:val="center"/>
              <w:rPr>
                <w:b/>
                <w:bCs/>
              </w:rPr>
            </w:pPr>
            <w:r w:rsidRPr="68F5FCF3">
              <w:rPr>
                <w:b/>
                <w:bCs/>
              </w:rPr>
              <w:t>V1.</w:t>
            </w:r>
            <w:r w:rsidR="003F0E13">
              <w:rPr>
                <w:b/>
                <w:bCs/>
              </w:rPr>
              <w:t>2</w:t>
            </w:r>
            <w:r w:rsidRPr="68F5FCF3">
              <w:rPr>
                <w:b/>
                <w:bCs/>
              </w:rPr>
              <w:t xml:space="preserve"> </w:t>
            </w:r>
            <w:r w:rsidR="003F0E13">
              <w:rPr>
                <w:b/>
                <w:bCs/>
              </w:rPr>
              <w:t>2</w:t>
            </w:r>
            <w:r w:rsidR="003F0E13" w:rsidRPr="003F0E13">
              <w:rPr>
                <w:b/>
                <w:bCs/>
                <w:vertAlign w:val="superscript"/>
              </w:rPr>
              <w:t>nd</w:t>
            </w:r>
            <w:r w:rsidR="003F0E13">
              <w:rPr>
                <w:b/>
                <w:bCs/>
              </w:rPr>
              <w:t xml:space="preserve"> March</w:t>
            </w:r>
            <w:r w:rsidR="00FA4AE1">
              <w:rPr>
                <w:b/>
                <w:bCs/>
              </w:rPr>
              <w:t xml:space="preserve"> 202</w:t>
            </w:r>
            <w:r w:rsidR="003F0E13">
              <w:rPr>
                <w:b/>
                <w:bCs/>
              </w:rPr>
              <w:t>3</w:t>
            </w:r>
          </w:p>
        </w:tc>
      </w:tr>
      <w:tr w:rsidR="00DA2E12" w:rsidRPr="000D6EA9" w14:paraId="23AE866C" w14:textId="77777777" w:rsidTr="003F0E13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7C77F98F" w14:textId="6B5B8594" w:rsidR="00DA2E12" w:rsidRPr="000D6EA9" w:rsidRDefault="00DA2E12" w:rsidP="00E15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2500" w:type="pct"/>
            <w:vAlign w:val="center"/>
          </w:tcPr>
          <w:p w14:paraId="21ADCD6D" w14:textId="1838CB07" w:rsidR="00DA2E12" w:rsidRPr="68F5FCF3" w:rsidRDefault="002A2087" w:rsidP="00A15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Sarika Ellul</w:t>
            </w:r>
          </w:p>
        </w:tc>
      </w:tr>
      <w:tr w:rsidR="00DA2E12" w:rsidRPr="000D6EA9" w14:paraId="3727C9CF" w14:textId="77777777" w:rsidTr="003F0E13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79679D12" w14:textId="5CF02C84" w:rsidR="00DA2E12" w:rsidRPr="000D6EA9" w:rsidRDefault="00DA2E12" w:rsidP="00E15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Reviewer</w:t>
            </w:r>
          </w:p>
        </w:tc>
        <w:tc>
          <w:tcPr>
            <w:tcW w:w="2500" w:type="pct"/>
            <w:vAlign w:val="center"/>
          </w:tcPr>
          <w:p w14:paraId="1701B274" w14:textId="37051A52" w:rsidR="00DA2E12" w:rsidRPr="68F5FCF3" w:rsidRDefault="003F0E13" w:rsidP="00A15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Liam Hanson</w:t>
            </w:r>
          </w:p>
        </w:tc>
      </w:tr>
      <w:tr w:rsidR="00611036" w:rsidRPr="000D6EA9" w14:paraId="26C70E51" w14:textId="77777777" w:rsidTr="003F0E13">
        <w:trPr>
          <w:trHeight w:hRule="exact" w:val="1768"/>
          <w:jc w:val="center"/>
        </w:trPr>
        <w:tc>
          <w:tcPr>
            <w:tcW w:w="2500" w:type="pct"/>
            <w:vAlign w:val="center"/>
          </w:tcPr>
          <w:p w14:paraId="0C0FD0A9" w14:textId="77777777" w:rsidR="00611036" w:rsidRPr="000D6EA9" w:rsidRDefault="00611036" w:rsidP="00E15E6B">
            <w:pPr>
              <w:ind w:left="0"/>
              <w:jc w:val="center"/>
              <w:rPr>
                <w:b/>
                <w:bCs/>
              </w:rPr>
            </w:pPr>
            <w:r w:rsidRPr="000D6EA9">
              <w:rPr>
                <w:b/>
                <w:bCs/>
              </w:rPr>
              <w:t xml:space="preserve">Authorisation </w:t>
            </w:r>
          </w:p>
        </w:tc>
        <w:tc>
          <w:tcPr>
            <w:tcW w:w="2500" w:type="pct"/>
          </w:tcPr>
          <w:p w14:paraId="5AA3D2C4" w14:textId="7F4B78E7" w:rsidR="00A15C98" w:rsidRDefault="00A15C98" w:rsidP="00FA4AE1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Designated Individual</w:t>
            </w:r>
          </w:p>
          <w:p w14:paraId="59D98537" w14:textId="77777777" w:rsidR="00A15C98" w:rsidRDefault="00A15C98" w:rsidP="00FA4AE1">
            <w:pPr>
              <w:ind w:left="71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18A8E56" wp14:editId="73EA2025">
                  <wp:extent cx="1521229" cy="700035"/>
                  <wp:effectExtent l="0" t="0" r="3175" b="5080"/>
                  <wp:docPr id="189097003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229" cy="70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3606D" w14:textId="2CB9D170" w:rsidR="00611036" w:rsidRPr="00A15C98" w:rsidRDefault="00A15C98" w:rsidP="00FA4AE1">
            <w:pPr>
              <w:ind w:left="0"/>
              <w:jc w:val="center"/>
              <w:rPr>
                <w:bCs/>
                <w:noProof/>
                <w:lang w:eastAsia="en-GB"/>
              </w:rPr>
            </w:pPr>
            <w:r>
              <w:rPr>
                <w:b/>
                <w:bCs/>
              </w:rPr>
              <w:t>Professor Degens</w:t>
            </w:r>
          </w:p>
        </w:tc>
      </w:tr>
    </w:tbl>
    <w:p w14:paraId="021F3C9F" w14:textId="77777777" w:rsidR="00A15C98" w:rsidRDefault="00A15C98" w:rsidP="00B77680">
      <w:pPr>
        <w:pStyle w:val="Heading1"/>
      </w:pPr>
      <w:r>
        <w:t xml:space="preserve">Background </w:t>
      </w:r>
    </w:p>
    <w:p w14:paraId="6128BD7B" w14:textId="29662226" w:rsidR="00A15C98" w:rsidRDefault="00A15C98" w:rsidP="00B77680">
      <w:r w:rsidRPr="00075F30">
        <w:t xml:space="preserve">The University has introduced a quality management system for the governance of the acquisition, </w:t>
      </w:r>
      <w:r w:rsidR="00352135" w:rsidRPr="00075F30">
        <w:t>storage,</w:t>
      </w:r>
      <w:r w:rsidRPr="00075F30">
        <w:t xml:space="preserve"> and use of human tissue. </w:t>
      </w:r>
    </w:p>
    <w:p w14:paraId="7A6B0F0F" w14:textId="0FE71A6E" w:rsidR="00A15C98" w:rsidRDefault="00A15C98" w:rsidP="00B77680">
      <w:r>
        <w:t>This system will ensure that all work is carried out to the highest standard and that the University complies with the licensing obligations of the Human Tissue Act (</w:t>
      </w:r>
      <w:r w:rsidRPr="00B07864">
        <w:t>HTA,</w:t>
      </w:r>
      <w:r>
        <w:t xml:space="preserve"> 2004). </w:t>
      </w:r>
    </w:p>
    <w:p w14:paraId="0C877E48" w14:textId="16C9D1E2" w:rsidR="00A15C98" w:rsidRPr="00B77680" w:rsidRDefault="00A15C98" w:rsidP="00B77680">
      <w:pPr>
        <w:rPr>
          <w:rFonts w:eastAsia="Calibri"/>
          <w:color w:val="000000" w:themeColor="text1"/>
        </w:rPr>
      </w:pPr>
      <w:r>
        <w:t>This SOP forms part of a suite of SOPs (MMUHTA</w:t>
      </w:r>
      <w:r w:rsidR="00352135">
        <w:t>_</w:t>
      </w:r>
      <w:r>
        <w:t xml:space="preserve">001 – </w:t>
      </w:r>
      <w:r w:rsidR="0026227D">
        <w:t>MMUHTA</w:t>
      </w:r>
      <w:r w:rsidR="00352135">
        <w:t>_</w:t>
      </w:r>
      <w:r w:rsidR="0026227D">
        <w:t>019</w:t>
      </w:r>
      <w:r>
        <w:t xml:space="preserve">) that support implementation of the quality management and should be used as directed </w:t>
      </w:r>
      <w:r w:rsidR="5B4E80F0" w:rsidRPr="5D717115">
        <w:rPr>
          <w:rFonts w:eastAsia="Arial"/>
        </w:rPr>
        <w:t xml:space="preserve">in conjunction with Manchester Metropolitan University’s HTA Code of Practice.  </w:t>
      </w:r>
    </w:p>
    <w:p w14:paraId="45043971" w14:textId="77777777" w:rsidR="00A15C98" w:rsidRDefault="00A15C98" w:rsidP="00B77680">
      <w:pPr>
        <w:pStyle w:val="Heading1"/>
      </w:pPr>
      <w:r>
        <w:t xml:space="preserve">Purpose </w:t>
      </w:r>
    </w:p>
    <w:p w14:paraId="3691FFF1" w14:textId="00ABBCF4" w:rsidR="00A15C98" w:rsidRPr="00B77680" w:rsidRDefault="00A15C98" w:rsidP="00B77680">
      <w:r>
        <w:t xml:space="preserve">The purpose of this SOP is to set out a standard template for </w:t>
      </w:r>
      <w:r w:rsidR="0A134020">
        <w:t xml:space="preserve">the use of freezers and storage of material that falls under the Human Tissue Act </w:t>
      </w:r>
      <w:r>
        <w:t>(2004).</w:t>
      </w:r>
    </w:p>
    <w:p w14:paraId="1FD349C6" w14:textId="4BD5BA9C" w:rsidR="00A15C98" w:rsidRPr="00A95FA1" w:rsidRDefault="00A15C98" w:rsidP="00A95FA1">
      <w:pPr>
        <w:pStyle w:val="Heading1"/>
      </w:pPr>
      <w:r>
        <w:t xml:space="preserve">Definitions </w:t>
      </w:r>
    </w:p>
    <w:p w14:paraId="07C1FEB6" w14:textId="77777777" w:rsidR="00A15C98" w:rsidRDefault="00A15C98" w:rsidP="00A95FA1">
      <w:pPr>
        <w:pStyle w:val="Heading2"/>
      </w:pPr>
      <w:r>
        <w:t xml:space="preserve">Human Tissue </w:t>
      </w:r>
    </w:p>
    <w:p w14:paraId="36D4DA27" w14:textId="6D7FB349" w:rsidR="00A15C98" w:rsidRPr="00A95FA1" w:rsidRDefault="00A15C98" w:rsidP="00A95FA1">
      <w:r>
        <w:t>A</w:t>
      </w:r>
      <w:r w:rsidRPr="00075F30">
        <w:t xml:space="preserve">ny, and all, constituent part/s of the human body </w:t>
      </w:r>
      <w:r>
        <w:t>containing</w:t>
      </w:r>
      <w:r w:rsidRPr="00075F30">
        <w:t xml:space="preserve"> cells. </w:t>
      </w:r>
    </w:p>
    <w:p w14:paraId="1EC1E8CE" w14:textId="77777777" w:rsidR="00A15C98" w:rsidRDefault="00A15C98" w:rsidP="00A95FA1">
      <w:pPr>
        <w:pStyle w:val="Heading1"/>
      </w:pPr>
      <w:r>
        <w:lastRenderedPageBreak/>
        <w:t xml:space="preserve">Scope (of this SOP) </w:t>
      </w:r>
    </w:p>
    <w:p w14:paraId="11DA143C" w14:textId="77777777" w:rsidR="00A95FA1" w:rsidRDefault="00A15C98" w:rsidP="00F37001">
      <w:pPr>
        <w:rPr>
          <w:b/>
          <w:bCs/>
        </w:rPr>
      </w:pPr>
      <w:r>
        <w:t>Storage of relevant material in freezers</w:t>
      </w:r>
      <w:r w:rsidR="02C9922B">
        <w:t xml:space="preserve"> and designated areas</w:t>
      </w:r>
      <w:r>
        <w:t xml:space="preserve"> </w:t>
      </w:r>
      <w:r w:rsidR="15DB3FEB">
        <w:t>at</w:t>
      </w:r>
      <w:r>
        <w:t xml:space="preserve"> Manchester Metropolitan University.</w:t>
      </w:r>
    </w:p>
    <w:p w14:paraId="782E1A1E" w14:textId="7577D959" w:rsidR="00A15C98" w:rsidRPr="00F37001" w:rsidRDefault="00611036" w:rsidP="00A95FA1">
      <w:pPr>
        <w:pStyle w:val="Heading1"/>
        <w:rPr>
          <w:rFonts w:cs="Arial"/>
          <w:color w:val="000000"/>
          <w:szCs w:val="24"/>
        </w:rPr>
      </w:pPr>
      <w:r w:rsidRPr="00A15C98">
        <w:t>Designated Freezer</w:t>
      </w:r>
      <w:r w:rsidR="00A15C98" w:rsidRPr="00A15C98">
        <w:t>s</w:t>
      </w:r>
    </w:p>
    <w:p w14:paraId="31FCECB6" w14:textId="0AE9E7CB" w:rsidR="000D6EA9" w:rsidRPr="00A95FA1" w:rsidRDefault="00A15C98" w:rsidP="00A95FA1">
      <w:r>
        <w:t>F</w:t>
      </w:r>
      <w:r w:rsidR="00611036">
        <w:t>reezer</w:t>
      </w:r>
      <w:r>
        <w:t>s have</w:t>
      </w:r>
      <w:r w:rsidR="00611036">
        <w:t xml:space="preserve"> been approved by the HTA Designated Individual for the storage of human tissue</w:t>
      </w:r>
      <w:r w:rsidR="5B313C3D">
        <w:t xml:space="preserve"> in addition to slides and samples stored at room temperature. </w:t>
      </w:r>
      <w:r w:rsidR="351E4C58">
        <w:t>Freezers and storage units</w:t>
      </w:r>
      <w:r>
        <w:t xml:space="preserve"> </w:t>
      </w:r>
      <w:r w:rsidR="0152653D">
        <w:t>are in</w:t>
      </w:r>
      <w:r>
        <w:t xml:space="preserve"> John Dalton T</w:t>
      </w:r>
      <w:r w:rsidR="4F661B34">
        <w:t>3.05</w:t>
      </w:r>
      <w:r w:rsidR="00611036">
        <w:t xml:space="preserve">. </w:t>
      </w:r>
    </w:p>
    <w:p w14:paraId="4F11CD1F" w14:textId="77777777" w:rsidR="00611036" w:rsidRPr="00A15C98" w:rsidRDefault="00611036" w:rsidP="00A95FA1">
      <w:pPr>
        <w:pStyle w:val="Heading1"/>
      </w:pPr>
      <w:r w:rsidRPr="00A15C98">
        <w:t xml:space="preserve">Responsible Personnel </w:t>
      </w:r>
    </w:p>
    <w:p w14:paraId="78F6F147" w14:textId="5A0FF3DE" w:rsidR="00611036" w:rsidRPr="00A15C98" w:rsidRDefault="00611036" w:rsidP="00A95FA1">
      <w:r w:rsidRPr="000934AF">
        <w:t>Principal Investigators</w:t>
      </w:r>
      <w:r w:rsidR="0D942F85" w:rsidRPr="000934AF">
        <w:t xml:space="preserve"> storing relevant samples</w:t>
      </w:r>
      <w:r w:rsidRPr="000934AF">
        <w:t xml:space="preserve"> </w:t>
      </w:r>
      <w:r w:rsidR="6455389C" w:rsidRPr="000934AF">
        <w:t xml:space="preserve">are responsible for </w:t>
      </w:r>
      <w:r w:rsidR="555D1115" w:rsidRPr="000934AF">
        <w:t>adhering to procedures set out in this SOP.</w:t>
      </w:r>
    </w:p>
    <w:p w14:paraId="0F46E751" w14:textId="4A3528FD" w:rsidR="000D6EA9" w:rsidRPr="00A95FA1" w:rsidRDefault="2430976E" w:rsidP="00A95FA1">
      <w:pPr>
        <w:rPr>
          <w:rFonts w:eastAsia="Calibri"/>
        </w:rPr>
      </w:pPr>
      <w:r w:rsidRPr="000934AF">
        <w:rPr>
          <w:rFonts w:eastAsia="Calibri"/>
        </w:rPr>
        <w:t xml:space="preserve">The </w:t>
      </w:r>
      <w:r w:rsidR="0EE03A3F" w:rsidRPr="000934AF">
        <w:rPr>
          <w:rFonts w:eastAsia="Calibri"/>
        </w:rPr>
        <w:t xml:space="preserve">Designated Individual and Persons </w:t>
      </w:r>
      <w:r w:rsidR="15ABFA70" w:rsidRPr="000934AF">
        <w:rPr>
          <w:rFonts w:eastAsia="Calibri"/>
        </w:rPr>
        <w:t>D</w:t>
      </w:r>
      <w:r w:rsidR="0EE03A3F" w:rsidRPr="000934AF">
        <w:rPr>
          <w:rFonts w:eastAsia="Calibri"/>
        </w:rPr>
        <w:t>esignated are responsible for monitoring room conditions</w:t>
      </w:r>
      <w:r w:rsidR="56A1EB71" w:rsidRPr="000934AF">
        <w:rPr>
          <w:rFonts w:eastAsia="Calibri"/>
        </w:rPr>
        <w:t xml:space="preserve"> and</w:t>
      </w:r>
      <w:r w:rsidR="41460AC7" w:rsidRPr="000934AF">
        <w:rPr>
          <w:rFonts w:eastAsia="Calibri"/>
        </w:rPr>
        <w:t xml:space="preserve"> ensuring all staff </w:t>
      </w:r>
      <w:r w:rsidR="3BCF91EE" w:rsidRPr="000934AF">
        <w:rPr>
          <w:rFonts w:eastAsia="Calibri"/>
        </w:rPr>
        <w:t>storing human tissue</w:t>
      </w:r>
      <w:r w:rsidR="41460AC7" w:rsidRPr="000934AF">
        <w:rPr>
          <w:rFonts w:eastAsia="Calibri"/>
        </w:rPr>
        <w:t xml:space="preserve"> are </w:t>
      </w:r>
      <w:r w:rsidR="0056DB62" w:rsidRPr="000934AF">
        <w:rPr>
          <w:rFonts w:eastAsia="Calibri"/>
        </w:rPr>
        <w:t>compliant with procedures set out in this SOP.</w:t>
      </w:r>
    </w:p>
    <w:p w14:paraId="2E24C187" w14:textId="77777777" w:rsidR="00611036" w:rsidRPr="00A15C98" w:rsidRDefault="00611036" w:rsidP="00A95FA1">
      <w:pPr>
        <w:pStyle w:val="Heading1"/>
      </w:pPr>
      <w:r w:rsidRPr="00A15C98">
        <w:t xml:space="preserve">Procedure </w:t>
      </w:r>
    </w:p>
    <w:p w14:paraId="751DDF2F" w14:textId="32B2F0DF" w:rsidR="000934AF" w:rsidRPr="00A95FA1" w:rsidRDefault="00611036" w:rsidP="00A95FA1">
      <w:r w:rsidRPr="000934AF">
        <w:t xml:space="preserve">All human tissue samples must be stored in </w:t>
      </w:r>
      <w:r w:rsidR="792F9CC3" w:rsidRPr="000934AF">
        <w:t>secure</w:t>
      </w:r>
      <w:r w:rsidR="75866C5A" w:rsidRPr="000934AF">
        <w:t xml:space="preserve"> </w:t>
      </w:r>
      <w:r w:rsidRPr="000934AF">
        <w:t>designated freezer</w:t>
      </w:r>
      <w:r w:rsidR="00A15C98" w:rsidRPr="000934AF">
        <w:t>s</w:t>
      </w:r>
      <w:r w:rsidRPr="000934AF">
        <w:t xml:space="preserve"> </w:t>
      </w:r>
      <w:r w:rsidR="07C82D42" w:rsidRPr="000934AF">
        <w:t>or suitable storage</w:t>
      </w:r>
      <w:r w:rsidR="6CEDA963" w:rsidRPr="000934AF">
        <w:t xml:space="preserve"> units</w:t>
      </w:r>
      <w:r w:rsidR="07C82D42" w:rsidRPr="000934AF">
        <w:t xml:space="preserve"> </w:t>
      </w:r>
      <w:r w:rsidRPr="000934AF">
        <w:t>within a</w:t>
      </w:r>
      <w:r w:rsidR="31A59D99" w:rsidRPr="000934AF">
        <w:t xml:space="preserve">n </w:t>
      </w:r>
      <w:r w:rsidR="32913A6D" w:rsidRPr="000934AF">
        <w:t>access-controlled</w:t>
      </w:r>
      <w:r w:rsidRPr="000934AF">
        <w:t xml:space="preserve"> environment. </w:t>
      </w:r>
    </w:p>
    <w:p w14:paraId="3AD144CB" w14:textId="41CE48CA" w:rsidR="000D6EA9" w:rsidRPr="00A95FA1" w:rsidRDefault="1D76EA6B" w:rsidP="00A95FA1">
      <w:pPr>
        <w:rPr>
          <w:rFonts w:eastAsia="Calibri"/>
        </w:rPr>
      </w:pPr>
      <w:r w:rsidRPr="000934AF">
        <w:rPr>
          <w:rFonts w:eastAsia="Calibri"/>
        </w:rPr>
        <w:t xml:space="preserve">Freezers rooms have suitable climate </w:t>
      </w:r>
      <w:r w:rsidR="73EA2025" w:rsidRPr="000934AF">
        <w:rPr>
          <w:rFonts w:eastAsia="Calibri"/>
        </w:rPr>
        <w:t>control,</w:t>
      </w:r>
      <w:r w:rsidRPr="000934AF">
        <w:rPr>
          <w:rFonts w:eastAsia="Calibri"/>
        </w:rPr>
        <w:t xml:space="preserve"> and </w:t>
      </w:r>
      <w:r w:rsidR="4E16A2E1" w:rsidRPr="000934AF">
        <w:rPr>
          <w:rFonts w:eastAsia="Calibri"/>
        </w:rPr>
        <w:t xml:space="preserve">each freezer has an </w:t>
      </w:r>
      <w:r w:rsidRPr="000934AF">
        <w:rPr>
          <w:rFonts w:eastAsia="Calibri"/>
        </w:rPr>
        <w:t>alarm monitoring system</w:t>
      </w:r>
      <w:r w:rsidR="0F71BDB0" w:rsidRPr="000934AF">
        <w:rPr>
          <w:rFonts w:eastAsia="Calibri"/>
        </w:rPr>
        <w:t xml:space="preserve"> which can be monitored remotely</w:t>
      </w:r>
      <w:r w:rsidRPr="000934AF">
        <w:rPr>
          <w:rFonts w:eastAsia="Calibri"/>
        </w:rPr>
        <w:t xml:space="preserve"> (Tutela</w:t>
      </w:r>
      <w:r w:rsidR="15608ED1" w:rsidRPr="000934AF">
        <w:rPr>
          <w:rFonts w:eastAsia="Calibri"/>
        </w:rPr>
        <w:t xml:space="preserve"> alarm</w:t>
      </w:r>
      <w:r w:rsidRPr="000934AF">
        <w:rPr>
          <w:rFonts w:eastAsia="Calibri"/>
        </w:rPr>
        <w:t>)</w:t>
      </w:r>
      <w:r w:rsidR="0C6FC80F" w:rsidRPr="000934AF">
        <w:rPr>
          <w:rFonts w:eastAsia="Calibri"/>
        </w:rPr>
        <w:t>.</w:t>
      </w:r>
    </w:p>
    <w:p w14:paraId="07170C0B" w14:textId="64EE3910" w:rsidR="000D6EA9" w:rsidRPr="00A15C98" w:rsidRDefault="00A15C98" w:rsidP="00A95FA1">
      <w:r w:rsidRPr="000934AF">
        <w:t>Any sample stored must be labelled with a unique identifier code that makes it possible to link the sample back to the associated consent form and ethics application, material transfer document or NHS ethics approval</w:t>
      </w:r>
      <w:r w:rsidR="0F42BA34" w:rsidRPr="000934AF">
        <w:t xml:space="preserve"> (detailed in the Labelling of samples SOP).</w:t>
      </w:r>
    </w:p>
    <w:p w14:paraId="16ED723F" w14:textId="7FC1752D" w:rsidR="000D6EA9" w:rsidRPr="00A15C98" w:rsidRDefault="53D83CC1" w:rsidP="00A95FA1">
      <w:r w:rsidRPr="000934AF">
        <w:t>F</w:t>
      </w:r>
      <w:r w:rsidR="0F42BA34" w:rsidRPr="000934AF">
        <w:t xml:space="preserve">reezer and other units </w:t>
      </w:r>
      <w:r w:rsidR="0E8DCB46" w:rsidRPr="000934AF">
        <w:t>designated</w:t>
      </w:r>
      <w:r w:rsidR="7A682E6A" w:rsidRPr="000934AF">
        <w:t xml:space="preserve"> for</w:t>
      </w:r>
      <w:r w:rsidR="0E8DCB46" w:rsidRPr="000934AF">
        <w:t xml:space="preserve"> </w:t>
      </w:r>
      <w:r w:rsidR="118A2727" w:rsidRPr="000934AF">
        <w:t>storing</w:t>
      </w:r>
      <w:r w:rsidR="0E8DCB46" w:rsidRPr="000934AF">
        <w:t xml:space="preserve"> human tissue </w:t>
      </w:r>
      <w:r w:rsidR="0F42BA34" w:rsidRPr="000934AF">
        <w:t>must be clearly</w:t>
      </w:r>
      <w:r w:rsidR="46A6837D" w:rsidRPr="000934AF">
        <w:t xml:space="preserve"> </w:t>
      </w:r>
      <w:r w:rsidR="0F42BA34" w:rsidRPr="000934AF">
        <w:t xml:space="preserve">labelled </w:t>
      </w:r>
      <w:r w:rsidR="3CDE3EC5" w:rsidRPr="000934AF">
        <w:t>and have</w:t>
      </w:r>
      <w:r w:rsidR="0F42BA34" w:rsidRPr="000934AF">
        <w:t xml:space="preserve"> appropriate </w:t>
      </w:r>
      <w:r w:rsidR="00DF38D9" w:rsidRPr="000934AF">
        <w:t>hazard</w:t>
      </w:r>
      <w:r w:rsidR="5695A2BC" w:rsidRPr="000934AF">
        <w:t xml:space="preserve"> labels and </w:t>
      </w:r>
      <w:r w:rsidR="2B0A4237" w:rsidRPr="000934AF">
        <w:t>information relating to</w:t>
      </w:r>
      <w:r w:rsidR="155B5250" w:rsidRPr="000934AF">
        <w:t xml:space="preserve"> human tissue</w:t>
      </w:r>
      <w:r w:rsidR="00611036" w:rsidRPr="000934AF">
        <w:t xml:space="preserve">. </w:t>
      </w:r>
    </w:p>
    <w:p w14:paraId="1A779088" w14:textId="02344041" w:rsidR="002D221C" w:rsidRPr="00A15C98" w:rsidRDefault="00DF38D9" w:rsidP="00A95FA1">
      <w:r w:rsidRPr="00A15C98">
        <w:t xml:space="preserve">Samples should be stored in organised racks </w:t>
      </w:r>
      <w:r w:rsidR="000C0D43" w:rsidRPr="00A15C98">
        <w:t>wherever</w:t>
      </w:r>
      <w:r w:rsidRPr="00A15C98">
        <w:t xml:space="preserve"> possible for ease of access and auditing</w:t>
      </w:r>
      <w:r w:rsidR="002D221C" w:rsidRPr="00A15C98">
        <w:t>.</w:t>
      </w:r>
    </w:p>
    <w:p w14:paraId="10A8A28E" w14:textId="3B3A02B8" w:rsidR="002D221C" w:rsidRPr="00A15C98" w:rsidRDefault="002D221C" w:rsidP="00A95FA1">
      <w:r w:rsidRPr="000934AF">
        <w:t xml:space="preserve">From the </w:t>
      </w:r>
      <w:r w:rsidR="1FBFBCE2" w:rsidRPr="000934AF">
        <w:t>1st of</w:t>
      </w:r>
      <w:r w:rsidRPr="000934AF">
        <w:t xml:space="preserve"> January 20</w:t>
      </w:r>
      <w:r w:rsidR="029B8DB4" w:rsidRPr="000934AF">
        <w:t>20</w:t>
      </w:r>
      <w:r w:rsidRPr="000934AF">
        <w:t xml:space="preserve">, all new human tissue samples prior to being stored in a HTA designated freezer will need to </w:t>
      </w:r>
      <w:r w:rsidR="54FBC15C" w:rsidRPr="000934AF">
        <w:t xml:space="preserve">be </w:t>
      </w:r>
      <w:r w:rsidRPr="000934AF">
        <w:t>logged into the University data bas</w:t>
      </w:r>
      <w:r w:rsidR="5DB8057A" w:rsidRPr="000934AF">
        <w:t>e</w:t>
      </w:r>
      <w:r w:rsidRPr="000934AF">
        <w:t xml:space="preserve"> system </w:t>
      </w:r>
      <w:r w:rsidR="00A15C98" w:rsidRPr="000934AF">
        <w:t>to be</w:t>
      </w:r>
      <w:r w:rsidRPr="000934AF">
        <w:t xml:space="preserve"> complian</w:t>
      </w:r>
      <w:r w:rsidR="00A15C98" w:rsidRPr="000934AF">
        <w:t>t with</w:t>
      </w:r>
      <w:r w:rsidRPr="000934AF">
        <w:t xml:space="preserve"> the </w:t>
      </w:r>
      <w:r w:rsidRPr="000934AF">
        <w:rPr>
          <w:b/>
          <w:bCs/>
        </w:rPr>
        <w:t>Human Tissue Act 2004</w:t>
      </w:r>
      <w:r w:rsidR="2C8CD26F" w:rsidRPr="000934AF">
        <w:rPr>
          <w:b/>
          <w:bCs/>
        </w:rPr>
        <w:t xml:space="preserve">, </w:t>
      </w:r>
      <w:r w:rsidR="2C8CD26F" w:rsidRPr="000934AF">
        <w:t xml:space="preserve">the </w:t>
      </w:r>
      <w:r w:rsidR="2C8CD26F" w:rsidRPr="000934AF">
        <w:rPr>
          <w:b/>
          <w:bCs/>
        </w:rPr>
        <w:t xml:space="preserve">HTA </w:t>
      </w:r>
      <w:r w:rsidR="105ACCE2" w:rsidRPr="000934AF">
        <w:rPr>
          <w:b/>
          <w:bCs/>
        </w:rPr>
        <w:t>SharePoint</w:t>
      </w:r>
      <w:r w:rsidR="2C8CD26F" w:rsidRPr="000934AF">
        <w:t xml:space="preserve">. In the </w:t>
      </w:r>
      <w:r w:rsidR="2C8CD26F" w:rsidRPr="000934AF">
        <w:rPr>
          <w:b/>
          <w:bCs/>
        </w:rPr>
        <w:t xml:space="preserve">HTA </w:t>
      </w:r>
      <w:r w:rsidR="41FB09B7" w:rsidRPr="000934AF">
        <w:rPr>
          <w:b/>
          <w:bCs/>
        </w:rPr>
        <w:t>SharePoint</w:t>
      </w:r>
      <w:r w:rsidR="2C8CD26F" w:rsidRPr="000934AF">
        <w:t xml:space="preserve"> each principal investigator </w:t>
      </w:r>
      <w:r w:rsidR="481A4BE9" w:rsidRPr="000934AF">
        <w:t>(PI) has</w:t>
      </w:r>
      <w:r w:rsidR="2C8CD26F" w:rsidRPr="000934AF">
        <w:t xml:space="preserve"> his/her own directory </w:t>
      </w:r>
      <w:r w:rsidR="715053E0" w:rsidRPr="000934AF">
        <w:t xml:space="preserve">that is </w:t>
      </w:r>
      <w:r w:rsidR="2E410122" w:rsidRPr="000934AF">
        <w:t>accessible</w:t>
      </w:r>
      <w:r w:rsidR="2C8CD26F" w:rsidRPr="000934AF">
        <w:t xml:space="preserve"> to the PI and hi</w:t>
      </w:r>
      <w:r w:rsidR="01A72D64" w:rsidRPr="000934AF">
        <w:t>s/her team, the P</w:t>
      </w:r>
      <w:r w:rsidR="301F4B17" w:rsidRPr="000934AF">
        <w:t xml:space="preserve">ersons </w:t>
      </w:r>
      <w:r w:rsidR="01A72D64" w:rsidRPr="000934AF">
        <w:t>D</w:t>
      </w:r>
      <w:r w:rsidR="4DD7EBEA" w:rsidRPr="000934AF">
        <w:t>esignated</w:t>
      </w:r>
      <w:r w:rsidR="01A72D64" w:rsidRPr="000934AF">
        <w:t xml:space="preserve"> and the D</w:t>
      </w:r>
      <w:r w:rsidR="7905D9C1" w:rsidRPr="000934AF">
        <w:t>esignated Individual</w:t>
      </w:r>
      <w:r w:rsidR="04EEA777" w:rsidRPr="000934AF">
        <w:t>. Other people will not have access to the PI-specific folders</w:t>
      </w:r>
      <w:r w:rsidR="01A72D64" w:rsidRPr="000934AF">
        <w:t>.</w:t>
      </w:r>
      <w:r w:rsidR="05EA3632" w:rsidRPr="000934AF">
        <w:t xml:space="preserve"> </w:t>
      </w:r>
    </w:p>
    <w:p w14:paraId="601DF873" w14:textId="161A9F9E" w:rsidR="002D221C" w:rsidRPr="00A15C98" w:rsidRDefault="196A8406" w:rsidP="00A95FA1">
      <w:r w:rsidRPr="000934AF">
        <w:t xml:space="preserve">In order to create a specific directory, PIs should </w:t>
      </w:r>
      <w:r w:rsidR="2993603B" w:rsidRPr="000934AF">
        <w:t>make sure that they have completed</w:t>
      </w:r>
      <w:r w:rsidR="00E93A76">
        <w:t xml:space="preserve"> </w:t>
      </w:r>
      <w:r w:rsidR="2993603B" w:rsidRPr="000934AF">
        <w:t>the required training</w:t>
      </w:r>
      <w:r w:rsidR="2873E12A" w:rsidRPr="000934AF">
        <w:t xml:space="preserve"> as set out in </w:t>
      </w:r>
      <w:r w:rsidR="1DF551B3" w:rsidRPr="000934AF">
        <w:t xml:space="preserve">‘SOP </w:t>
      </w:r>
      <w:hyperlink r:id="rId14" w:history="1">
        <w:r w:rsidR="00352135">
          <w:rPr>
            <w:rStyle w:val="Hyperlink"/>
          </w:rPr>
          <w:t>MMUHTA_008</w:t>
        </w:r>
      </w:hyperlink>
      <w:r w:rsidR="00352135">
        <w:t xml:space="preserve"> </w:t>
      </w:r>
      <w:r w:rsidR="26CDBC46" w:rsidRPr="000934AF">
        <w:t>Training for HTA</w:t>
      </w:r>
      <w:r w:rsidR="3C848F46" w:rsidRPr="000934AF">
        <w:t>’</w:t>
      </w:r>
      <w:r w:rsidR="2993603B" w:rsidRPr="000934AF">
        <w:t xml:space="preserve"> and then </w:t>
      </w:r>
      <w:r w:rsidRPr="000934AF">
        <w:t>contact</w:t>
      </w:r>
      <w:r w:rsidR="05EA3632" w:rsidRPr="000934AF">
        <w:t xml:space="preserve"> the DI </w:t>
      </w:r>
      <w:r w:rsidR="315C1248" w:rsidRPr="000934AF">
        <w:t>with a request t</w:t>
      </w:r>
      <w:r w:rsidR="05EA3632" w:rsidRPr="000934AF">
        <w:t xml:space="preserve">o create a </w:t>
      </w:r>
      <w:r w:rsidR="40F2A94D" w:rsidRPr="000934AF">
        <w:t xml:space="preserve">specific </w:t>
      </w:r>
      <w:r w:rsidR="05EA3632" w:rsidRPr="000934AF">
        <w:t xml:space="preserve">folder </w:t>
      </w:r>
      <w:r w:rsidR="32BC0D19" w:rsidRPr="000934AF">
        <w:t xml:space="preserve">within the </w:t>
      </w:r>
      <w:r w:rsidR="7D5879BC" w:rsidRPr="000934AF">
        <w:rPr>
          <w:b/>
          <w:bCs/>
        </w:rPr>
        <w:t xml:space="preserve">HTA </w:t>
      </w:r>
      <w:r w:rsidR="009E4565" w:rsidRPr="000934AF">
        <w:rPr>
          <w:b/>
          <w:bCs/>
        </w:rPr>
        <w:t>SharePoint</w:t>
      </w:r>
      <w:r w:rsidR="32BC0D19" w:rsidRPr="000934AF">
        <w:t xml:space="preserve"> system </w:t>
      </w:r>
      <w:r w:rsidR="78424EA3" w:rsidRPr="000934AF">
        <w:t>for their research</w:t>
      </w:r>
      <w:r w:rsidR="05EA3632" w:rsidRPr="000934AF">
        <w:t>.</w:t>
      </w:r>
    </w:p>
    <w:p w14:paraId="78D12DC3" w14:textId="77777777" w:rsidR="002D221C" w:rsidRPr="00A15C98" w:rsidRDefault="002D221C" w:rsidP="00A15C98">
      <w:pPr>
        <w:pStyle w:val="Default"/>
        <w:jc w:val="both"/>
        <w:rPr>
          <w:color w:val="auto"/>
        </w:rPr>
      </w:pPr>
    </w:p>
    <w:p w14:paraId="263C7712" w14:textId="77777777" w:rsidR="00FA4AE1" w:rsidRDefault="00FA4AE1" w:rsidP="4E565DB4">
      <w:pPr>
        <w:pStyle w:val="Default"/>
        <w:jc w:val="both"/>
        <w:rPr>
          <w:b/>
          <w:bCs/>
          <w:color w:val="auto"/>
        </w:rPr>
      </w:pPr>
    </w:p>
    <w:p w14:paraId="2E5F829F" w14:textId="77777777" w:rsidR="00FA4AE1" w:rsidRDefault="00FA4AE1" w:rsidP="4E565DB4">
      <w:pPr>
        <w:pStyle w:val="Default"/>
        <w:jc w:val="both"/>
        <w:rPr>
          <w:b/>
          <w:bCs/>
          <w:color w:val="auto"/>
        </w:rPr>
      </w:pPr>
    </w:p>
    <w:p w14:paraId="522A5B7B" w14:textId="77777777" w:rsidR="00FA4AE1" w:rsidRDefault="00FA4AE1" w:rsidP="4E565DB4">
      <w:pPr>
        <w:pStyle w:val="Default"/>
        <w:jc w:val="both"/>
        <w:rPr>
          <w:b/>
          <w:bCs/>
          <w:color w:val="auto"/>
        </w:rPr>
      </w:pPr>
    </w:p>
    <w:p w14:paraId="47AFC093" w14:textId="77777777" w:rsidR="00FA4AE1" w:rsidRDefault="00FA4AE1" w:rsidP="4E565DB4">
      <w:pPr>
        <w:pStyle w:val="Default"/>
        <w:jc w:val="both"/>
        <w:rPr>
          <w:b/>
          <w:bCs/>
          <w:color w:val="auto"/>
        </w:rPr>
      </w:pPr>
    </w:p>
    <w:p w14:paraId="0BD597D1" w14:textId="4DA7E56D" w:rsidR="002D221C" w:rsidRPr="00A15C98" w:rsidRDefault="5BB6AC89" w:rsidP="4E565DB4">
      <w:pPr>
        <w:pStyle w:val="Default"/>
        <w:jc w:val="both"/>
        <w:rPr>
          <w:b/>
          <w:bCs/>
          <w:color w:val="auto"/>
        </w:rPr>
      </w:pPr>
      <w:r w:rsidRPr="4E565DB4">
        <w:rPr>
          <w:b/>
          <w:bCs/>
          <w:color w:val="auto"/>
        </w:rPr>
        <w:lastRenderedPageBreak/>
        <w:t xml:space="preserve">Version Control </w:t>
      </w:r>
    </w:p>
    <w:p w14:paraId="1C2DD7B6" w14:textId="77777777" w:rsidR="002D221C" w:rsidRPr="00A15C98" w:rsidRDefault="002D221C" w:rsidP="00A15C98">
      <w:pPr>
        <w:pStyle w:val="Default"/>
        <w:jc w:val="both"/>
        <w:rPr>
          <w:color w:val="auto"/>
        </w:rPr>
      </w:pP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1212"/>
        <w:gridCol w:w="5729"/>
        <w:gridCol w:w="2075"/>
      </w:tblGrid>
      <w:tr w:rsidR="4E565DB4" w14:paraId="2289F436" w14:textId="77777777" w:rsidTr="00A95FA1">
        <w:tc>
          <w:tcPr>
            <w:tcW w:w="672" w:type="pct"/>
            <w:shd w:val="clear" w:color="auto" w:fill="EEECE1" w:themeFill="background2"/>
            <w:vAlign w:val="center"/>
          </w:tcPr>
          <w:p w14:paraId="09B60330" w14:textId="0A62A995" w:rsidR="4E565DB4" w:rsidRDefault="4E565DB4" w:rsidP="00A95FA1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4E565DB4">
              <w:rPr>
                <w:rFonts w:eastAsia="Arial"/>
                <w:b/>
                <w:bCs/>
                <w:color w:val="000000" w:themeColor="text1"/>
              </w:rPr>
              <w:t>Version</w:t>
            </w:r>
          </w:p>
        </w:tc>
        <w:tc>
          <w:tcPr>
            <w:tcW w:w="3177" w:type="pct"/>
            <w:shd w:val="clear" w:color="auto" w:fill="EEECE1" w:themeFill="background2"/>
            <w:vAlign w:val="center"/>
          </w:tcPr>
          <w:p w14:paraId="6D6A32A9" w14:textId="06106ABC" w:rsidR="4E565DB4" w:rsidRDefault="4E565DB4" w:rsidP="00A95FA1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4E565DB4">
              <w:rPr>
                <w:rFonts w:eastAsia="Arial"/>
                <w:b/>
                <w:bCs/>
                <w:color w:val="000000" w:themeColor="text1"/>
              </w:rPr>
              <w:t>Reason for change</w:t>
            </w:r>
          </w:p>
        </w:tc>
        <w:tc>
          <w:tcPr>
            <w:tcW w:w="1151" w:type="pct"/>
            <w:shd w:val="clear" w:color="auto" w:fill="EEECE1" w:themeFill="background2"/>
            <w:vAlign w:val="center"/>
          </w:tcPr>
          <w:p w14:paraId="1350A85D" w14:textId="7540F742" w:rsidR="4E565DB4" w:rsidRDefault="4E565DB4" w:rsidP="00A95FA1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4E565DB4">
              <w:rPr>
                <w:rFonts w:eastAsia="Arial"/>
                <w:b/>
                <w:bCs/>
                <w:color w:val="000000" w:themeColor="text1"/>
              </w:rPr>
              <w:t>Date</w:t>
            </w:r>
          </w:p>
        </w:tc>
      </w:tr>
      <w:tr w:rsidR="4E565DB4" w14:paraId="396DF65C" w14:textId="77777777" w:rsidTr="00A95FA1">
        <w:tc>
          <w:tcPr>
            <w:tcW w:w="672" w:type="pct"/>
            <w:vAlign w:val="center"/>
          </w:tcPr>
          <w:p w14:paraId="5C76D294" w14:textId="13DC47DD" w:rsidR="75398909" w:rsidRDefault="75398909" w:rsidP="00E93A76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4E565DB4">
              <w:rPr>
                <w:rFonts w:eastAsia="Arial"/>
                <w:color w:val="000000" w:themeColor="text1"/>
              </w:rPr>
              <w:t>1.0</w:t>
            </w:r>
          </w:p>
        </w:tc>
        <w:tc>
          <w:tcPr>
            <w:tcW w:w="3177" w:type="pct"/>
            <w:vAlign w:val="center"/>
          </w:tcPr>
          <w:p w14:paraId="3BACB982" w14:textId="524729F7" w:rsidR="75398909" w:rsidRDefault="75398909" w:rsidP="00E93A76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4E565DB4">
              <w:rPr>
                <w:rFonts w:eastAsia="Arial"/>
                <w:color w:val="000000" w:themeColor="text1"/>
              </w:rPr>
              <w:t>N/A</w:t>
            </w:r>
          </w:p>
        </w:tc>
        <w:tc>
          <w:tcPr>
            <w:tcW w:w="1151" w:type="pct"/>
            <w:vAlign w:val="center"/>
          </w:tcPr>
          <w:p w14:paraId="576EA380" w14:textId="4D8A1F58" w:rsidR="75398909" w:rsidRDefault="75398909" w:rsidP="00E93A76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4E565DB4">
              <w:rPr>
                <w:rFonts w:eastAsia="Arial"/>
                <w:color w:val="000000" w:themeColor="text1"/>
              </w:rPr>
              <w:t>14</w:t>
            </w:r>
            <w:r w:rsidRPr="4E565DB4">
              <w:rPr>
                <w:rFonts w:eastAsia="Arial"/>
                <w:color w:val="000000" w:themeColor="text1"/>
                <w:vertAlign w:val="superscript"/>
              </w:rPr>
              <w:t>th</w:t>
            </w:r>
            <w:r w:rsidRPr="4E565DB4">
              <w:rPr>
                <w:rFonts w:eastAsia="Arial"/>
                <w:color w:val="000000" w:themeColor="text1"/>
              </w:rPr>
              <w:t xml:space="preserve"> June</w:t>
            </w:r>
            <w:r w:rsidR="00A95FA1">
              <w:rPr>
                <w:rFonts w:eastAsia="Arial"/>
                <w:color w:val="000000" w:themeColor="text1"/>
              </w:rPr>
              <w:t>,</w:t>
            </w:r>
            <w:r w:rsidRPr="4E565DB4">
              <w:rPr>
                <w:rFonts w:eastAsia="Arial"/>
                <w:color w:val="000000" w:themeColor="text1"/>
              </w:rPr>
              <w:t xml:space="preserve"> 2021</w:t>
            </w:r>
          </w:p>
        </w:tc>
      </w:tr>
      <w:tr w:rsidR="4E565DB4" w14:paraId="552D619D" w14:textId="77777777" w:rsidTr="00A95FA1">
        <w:tc>
          <w:tcPr>
            <w:tcW w:w="672" w:type="pct"/>
            <w:vAlign w:val="center"/>
          </w:tcPr>
          <w:p w14:paraId="1EEC49A7" w14:textId="68ABE6EC" w:rsidR="4E565DB4" w:rsidRDefault="00896EAA" w:rsidP="00E93A76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1.1</w:t>
            </w:r>
          </w:p>
        </w:tc>
        <w:tc>
          <w:tcPr>
            <w:tcW w:w="3177" w:type="pct"/>
            <w:vAlign w:val="center"/>
          </w:tcPr>
          <w:p w14:paraId="7871C6C9" w14:textId="60B2E6D0" w:rsidR="4E565DB4" w:rsidRDefault="00896EAA" w:rsidP="00E93A76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A new SOP was added to the</w:t>
            </w:r>
            <w:r w:rsidR="00FA4AE1">
              <w:rPr>
                <w:rFonts w:eastAsia="Arial"/>
                <w:color w:val="000000" w:themeColor="text1"/>
              </w:rPr>
              <w:t xml:space="preserve"> </w:t>
            </w:r>
            <w:r>
              <w:rPr>
                <w:rFonts w:eastAsia="Arial"/>
                <w:color w:val="000000" w:themeColor="text1"/>
              </w:rPr>
              <w:t>suite therefore writing changed to state ‘</w:t>
            </w:r>
            <w:r>
              <w:t>SOPs (MMU-HTA001 – MMU-HTA016)’ rather than SOPs (MMU-HTA001 – MMU-HTA015)</w:t>
            </w:r>
          </w:p>
        </w:tc>
        <w:tc>
          <w:tcPr>
            <w:tcW w:w="1151" w:type="pct"/>
            <w:vAlign w:val="center"/>
          </w:tcPr>
          <w:p w14:paraId="2C87BB10" w14:textId="3EA2DAF8" w:rsidR="4E565DB4" w:rsidRDefault="00896EAA" w:rsidP="00E93A76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25</w:t>
            </w:r>
            <w:r w:rsidRPr="00896EAA">
              <w:rPr>
                <w:rFonts w:eastAsia="Arial"/>
                <w:color w:val="000000" w:themeColor="text1"/>
                <w:vertAlign w:val="superscript"/>
              </w:rPr>
              <w:t>th</w:t>
            </w:r>
            <w:r>
              <w:rPr>
                <w:rFonts w:eastAsia="Arial"/>
                <w:color w:val="000000" w:themeColor="text1"/>
              </w:rPr>
              <w:t xml:space="preserve"> November</w:t>
            </w:r>
            <w:r w:rsidR="00A95FA1">
              <w:rPr>
                <w:rFonts w:eastAsia="Arial"/>
                <w:color w:val="000000" w:themeColor="text1"/>
              </w:rPr>
              <w:t>,</w:t>
            </w:r>
            <w:r>
              <w:rPr>
                <w:rFonts w:eastAsia="Arial"/>
                <w:color w:val="000000" w:themeColor="text1"/>
              </w:rPr>
              <w:t xml:space="preserve"> 2022</w:t>
            </w:r>
          </w:p>
        </w:tc>
      </w:tr>
      <w:tr w:rsidR="4E565DB4" w14:paraId="7A35B42C" w14:textId="77777777" w:rsidTr="00A95FA1">
        <w:tc>
          <w:tcPr>
            <w:tcW w:w="672" w:type="pct"/>
            <w:vAlign w:val="center"/>
          </w:tcPr>
          <w:p w14:paraId="691FB944" w14:textId="464B7133" w:rsidR="4E565DB4" w:rsidRDefault="00FA4AE1" w:rsidP="00E93A76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1.2</w:t>
            </w:r>
          </w:p>
        </w:tc>
        <w:tc>
          <w:tcPr>
            <w:tcW w:w="3177" w:type="pct"/>
            <w:vAlign w:val="center"/>
          </w:tcPr>
          <w:p w14:paraId="35E95530" w14:textId="0CA8604C" w:rsidR="4E565DB4" w:rsidRPr="00E93A76" w:rsidRDefault="00FA4AE1" w:rsidP="00E93A76">
            <w:pPr>
              <w:pStyle w:val="Default"/>
              <w:spacing w:before="120" w:after="120"/>
              <w:ind w:left="57" w:right="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Changed writing to state ‘SOPs (MMU-HTA001 – MMU-HTA018)’ rather than SOPs (MMU-HTA001 – MMU-HTA016)</w:t>
            </w:r>
          </w:p>
        </w:tc>
        <w:tc>
          <w:tcPr>
            <w:tcW w:w="1151" w:type="pct"/>
            <w:vAlign w:val="center"/>
          </w:tcPr>
          <w:p w14:paraId="362CA142" w14:textId="19DC78DA" w:rsidR="4E565DB4" w:rsidRDefault="00FA4AE1" w:rsidP="00E93A76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30</w:t>
            </w:r>
            <w:r w:rsidRPr="00FA4AE1">
              <w:rPr>
                <w:rFonts w:eastAsia="Arial"/>
                <w:color w:val="000000" w:themeColor="text1"/>
                <w:vertAlign w:val="superscript"/>
              </w:rPr>
              <w:t>th</w:t>
            </w:r>
            <w:r>
              <w:rPr>
                <w:rFonts w:eastAsia="Arial"/>
                <w:color w:val="000000" w:themeColor="text1"/>
              </w:rPr>
              <w:t xml:space="preserve"> January</w:t>
            </w:r>
            <w:r w:rsidR="00A95FA1">
              <w:rPr>
                <w:rFonts w:eastAsia="Arial"/>
                <w:color w:val="000000" w:themeColor="text1"/>
              </w:rPr>
              <w:t>,</w:t>
            </w:r>
            <w:r>
              <w:rPr>
                <w:rFonts w:eastAsia="Arial"/>
                <w:color w:val="000000" w:themeColor="text1"/>
              </w:rPr>
              <w:t xml:space="preserve"> 2023</w:t>
            </w:r>
          </w:p>
        </w:tc>
      </w:tr>
      <w:tr w:rsidR="0026227D" w14:paraId="66A9E793" w14:textId="77777777" w:rsidTr="003F0E13">
        <w:tc>
          <w:tcPr>
            <w:tcW w:w="672" w:type="pct"/>
            <w:vAlign w:val="center"/>
          </w:tcPr>
          <w:p w14:paraId="2DCA1895" w14:textId="7B07EEE6" w:rsidR="0026227D" w:rsidRDefault="0026227D" w:rsidP="00E93A76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1.3</w:t>
            </w:r>
          </w:p>
        </w:tc>
        <w:tc>
          <w:tcPr>
            <w:tcW w:w="3177" w:type="pct"/>
            <w:vAlign w:val="center"/>
          </w:tcPr>
          <w:p w14:paraId="63EF1BDB" w14:textId="3DFFB150" w:rsidR="0026227D" w:rsidRDefault="0026227D" w:rsidP="00E93A76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Author &amp; Reviewer fields added to title table + changed writing to state ‘SOPS (MMUHTA</w:t>
            </w:r>
            <w:r w:rsidR="00E93A76">
              <w:rPr>
                <w:rFonts w:eastAsia="Arial"/>
                <w:color w:val="000000" w:themeColor="text1"/>
              </w:rPr>
              <w:t>_</w:t>
            </w:r>
            <w:r>
              <w:rPr>
                <w:rFonts w:eastAsia="Arial"/>
                <w:color w:val="000000" w:themeColor="text1"/>
              </w:rPr>
              <w:t>001 – MMUHT</w:t>
            </w:r>
            <w:r w:rsidR="00E93A76">
              <w:rPr>
                <w:rFonts w:eastAsia="Arial"/>
                <w:color w:val="000000" w:themeColor="text1"/>
              </w:rPr>
              <w:t>A</w:t>
            </w:r>
            <w:r w:rsidR="003F0E13">
              <w:rPr>
                <w:rFonts w:eastAsia="Arial"/>
                <w:color w:val="000000" w:themeColor="text1"/>
              </w:rPr>
              <w:t>_</w:t>
            </w:r>
            <w:r>
              <w:rPr>
                <w:rFonts w:eastAsia="Arial"/>
                <w:color w:val="000000" w:themeColor="text1"/>
              </w:rPr>
              <w:t>019)’ rather than SOPs (MMU-HTA001 – MMU-HTA018)</w:t>
            </w:r>
            <w:r w:rsidR="003E0089">
              <w:rPr>
                <w:rFonts w:eastAsia="Arial"/>
                <w:color w:val="000000" w:themeColor="text1"/>
              </w:rPr>
              <w:t xml:space="preserve"> + minor grammatical &amp; formatting changes</w:t>
            </w:r>
          </w:p>
        </w:tc>
        <w:tc>
          <w:tcPr>
            <w:tcW w:w="1151" w:type="pct"/>
            <w:vAlign w:val="center"/>
          </w:tcPr>
          <w:p w14:paraId="0B0BCC3E" w14:textId="3AADEC5F" w:rsidR="0026227D" w:rsidRDefault="003F0E13" w:rsidP="00E93A76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2</w:t>
            </w:r>
            <w:r w:rsidRPr="003F0E13">
              <w:rPr>
                <w:rFonts w:eastAsia="Arial"/>
                <w:color w:val="000000" w:themeColor="text1"/>
                <w:vertAlign w:val="superscript"/>
              </w:rPr>
              <w:t>nd</w:t>
            </w:r>
            <w:r>
              <w:rPr>
                <w:rFonts w:eastAsia="Arial"/>
                <w:color w:val="000000" w:themeColor="text1"/>
              </w:rPr>
              <w:t xml:space="preserve"> March, 2023</w:t>
            </w:r>
          </w:p>
        </w:tc>
      </w:tr>
      <w:tr w:rsidR="4E565DB4" w14:paraId="24638B72" w14:textId="77777777" w:rsidTr="00A95FA1">
        <w:tc>
          <w:tcPr>
            <w:tcW w:w="672" w:type="pct"/>
            <w:vAlign w:val="center"/>
          </w:tcPr>
          <w:p w14:paraId="7FA13142" w14:textId="1068A0C3" w:rsidR="4E565DB4" w:rsidRDefault="4E565DB4" w:rsidP="00E93A76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3177" w:type="pct"/>
            <w:vAlign w:val="center"/>
          </w:tcPr>
          <w:p w14:paraId="652DB488" w14:textId="7CF8D9CC" w:rsidR="4E565DB4" w:rsidRDefault="4E565DB4" w:rsidP="00E93A76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151" w:type="pct"/>
            <w:vAlign w:val="center"/>
          </w:tcPr>
          <w:p w14:paraId="3F016301" w14:textId="3C6A8BEA" w:rsidR="4E565DB4" w:rsidRDefault="4E565DB4" w:rsidP="00E93A76">
            <w:pPr>
              <w:spacing w:before="120" w:after="120"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</w:tc>
      </w:tr>
    </w:tbl>
    <w:p w14:paraId="4C76CD6D" w14:textId="77777777" w:rsidR="002D221C" w:rsidRPr="00A15C98" w:rsidRDefault="002D221C" w:rsidP="00A15C98">
      <w:pPr>
        <w:pStyle w:val="Default"/>
        <w:jc w:val="both"/>
        <w:rPr>
          <w:color w:val="auto"/>
        </w:rPr>
      </w:pPr>
    </w:p>
    <w:sectPr w:rsidR="002D221C" w:rsidRPr="00A15C98" w:rsidSect="00B77680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0790" w14:textId="77777777" w:rsidR="005F7544" w:rsidRDefault="005F7544" w:rsidP="00A15C98">
      <w:pPr>
        <w:spacing w:after="0" w:line="240" w:lineRule="auto"/>
      </w:pPr>
      <w:r>
        <w:separator/>
      </w:r>
    </w:p>
  </w:endnote>
  <w:endnote w:type="continuationSeparator" w:id="0">
    <w:p w14:paraId="29D66006" w14:textId="77777777" w:rsidR="005F7544" w:rsidRDefault="005F7544" w:rsidP="00A1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4394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6DF45A" w14:textId="41232B15" w:rsidR="00A15C98" w:rsidRDefault="00735E8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59264" behindDoc="1" locked="0" layoutInCell="1" allowOverlap="1" wp14:anchorId="4A829F12" wp14:editId="6F033AED">
                  <wp:simplePos x="0" y="0"/>
                  <wp:positionH relativeFrom="column">
                    <wp:posOffset>3233058</wp:posOffset>
                  </wp:positionH>
                  <wp:positionV relativeFrom="paragraph">
                    <wp:posOffset>77833</wp:posOffset>
                  </wp:positionV>
                  <wp:extent cx="3363414" cy="597877"/>
                  <wp:effectExtent l="0" t="0" r="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63414" cy="597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BF165" w14:textId="77777777" w:rsidR="00D025A6" w:rsidRPr="00DC2D1E" w:rsidRDefault="00D025A6" w:rsidP="00735E8F">
                              <w:pPr>
                                <w:spacing w:after="0"/>
                                <w:ind w:left="85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2D1E">
                                <w:rPr>
                                  <w:sz w:val="18"/>
                                  <w:szCs w:val="18"/>
                                </w:rPr>
                                <w:t xml:space="preserve">Current only on day of printing </w:t>
                              </w:r>
                            </w:p>
                            <w:p w14:paraId="44D87F1E" w14:textId="77777777" w:rsidR="00D025A6" w:rsidRDefault="00D025A6" w:rsidP="00735E8F">
                              <w:pPr>
                                <w:spacing w:after="0"/>
                                <w:ind w:left="85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2D1E">
                                <w:rPr>
                                  <w:sz w:val="18"/>
                                  <w:szCs w:val="18"/>
                                </w:rPr>
                                <w:t xml:space="preserve">Check the University website for most recent version </w:t>
                              </w:r>
                            </w:p>
                            <w:p w14:paraId="40916A0E" w14:textId="22AFE8B0" w:rsidR="00D025A6" w:rsidRPr="00DC2D1E" w:rsidRDefault="00D025A6" w:rsidP="00735E8F">
                              <w:pPr>
                                <w:spacing w:after="0"/>
                                <w:ind w:left="85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V1.</w:t>
                              </w:r>
                              <w:r w:rsidR="00E93A76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="00FA4AE1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93A76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93A76" w:rsidRPr="00E93A76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nd</w:t>
                              </w:r>
                              <w:r w:rsidR="00E93A76">
                                <w:rPr>
                                  <w:sz w:val="18"/>
                                  <w:szCs w:val="18"/>
                                </w:rPr>
                                <w:t xml:space="preserve"> March</w:t>
                              </w:r>
                              <w:r w:rsidR="00FA4AE1">
                                <w:rPr>
                                  <w:sz w:val="18"/>
                                  <w:szCs w:val="18"/>
                                </w:rPr>
                                <w:t xml:space="preserve"> 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A829F1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54.55pt;margin-top:6.15pt;width:264.85pt;height:47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" filled="f" stroked="f">
                  <v:textbox>
                    <w:txbxContent>
                      <w:p w14:paraId="242BF165" w14:textId="77777777" w:rsidR="00D025A6" w:rsidRPr="00DC2D1E" w:rsidRDefault="00D025A6" w:rsidP="00735E8F">
                        <w:pPr>
                          <w:spacing w:after="0"/>
                          <w:ind w:left="851"/>
                          <w:rPr>
                            <w:sz w:val="18"/>
                            <w:szCs w:val="18"/>
                          </w:rPr>
                        </w:pPr>
                        <w:r w:rsidRPr="00DC2D1E">
                          <w:rPr>
                            <w:sz w:val="18"/>
                            <w:szCs w:val="18"/>
                          </w:rPr>
                          <w:t xml:space="preserve">Current only on day of printing </w:t>
                        </w:r>
                      </w:p>
                      <w:p w14:paraId="44D87F1E" w14:textId="77777777" w:rsidR="00D025A6" w:rsidRDefault="00D025A6" w:rsidP="00735E8F">
                        <w:pPr>
                          <w:spacing w:after="0"/>
                          <w:ind w:left="851"/>
                          <w:rPr>
                            <w:sz w:val="18"/>
                            <w:szCs w:val="18"/>
                          </w:rPr>
                        </w:pPr>
                        <w:r w:rsidRPr="00DC2D1E">
                          <w:rPr>
                            <w:sz w:val="18"/>
                            <w:szCs w:val="18"/>
                          </w:rPr>
                          <w:t xml:space="preserve">Check the University website for most recent version </w:t>
                        </w:r>
                      </w:p>
                      <w:p w14:paraId="40916A0E" w14:textId="22AFE8B0" w:rsidR="00D025A6" w:rsidRPr="00DC2D1E" w:rsidRDefault="00D025A6" w:rsidP="00735E8F">
                        <w:pPr>
                          <w:spacing w:after="0"/>
                          <w:ind w:left="85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V1.</w:t>
                        </w:r>
                        <w:r w:rsidR="00E93A76">
                          <w:rPr>
                            <w:sz w:val="18"/>
                            <w:szCs w:val="18"/>
                          </w:rPr>
                          <w:t>3</w:t>
                        </w:r>
                        <w:r w:rsidR="00FA4AE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E93A76">
                          <w:rPr>
                            <w:sz w:val="18"/>
                            <w:szCs w:val="18"/>
                          </w:rPr>
                          <w:t>2</w:t>
                        </w:r>
                        <w:r w:rsidR="00E93A76" w:rsidRPr="00E93A76">
                          <w:rPr>
                            <w:sz w:val="18"/>
                            <w:szCs w:val="18"/>
                            <w:vertAlign w:val="superscript"/>
                          </w:rPr>
                          <w:t>nd</w:t>
                        </w:r>
                        <w:r w:rsidR="00E93A76">
                          <w:rPr>
                            <w:sz w:val="18"/>
                            <w:szCs w:val="18"/>
                          </w:rPr>
                          <w:t xml:space="preserve"> March</w:t>
                        </w:r>
                        <w:r w:rsidR="00FA4AE1">
                          <w:rPr>
                            <w:sz w:val="18"/>
                            <w:szCs w:val="18"/>
                          </w:rPr>
                          <w:t xml:space="preserve"> 2023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15C98">
          <w:fldChar w:fldCharType="begin"/>
        </w:r>
        <w:r w:rsidR="00A15C98">
          <w:instrText xml:space="preserve"> PAGE   \* MERGEFORMAT </w:instrText>
        </w:r>
        <w:r w:rsidR="00A15C98">
          <w:fldChar w:fldCharType="separate"/>
        </w:r>
        <w:r w:rsidR="00800E5F" w:rsidRPr="00800E5F">
          <w:rPr>
            <w:b/>
            <w:bCs/>
            <w:noProof/>
          </w:rPr>
          <w:t>1</w:t>
        </w:r>
        <w:r w:rsidR="00A15C98">
          <w:rPr>
            <w:b/>
            <w:bCs/>
            <w:noProof/>
          </w:rPr>
          <w:fldChar w:fldCharType="end"/>
        </w:r>
        <w:r w:rsidR="00A15C98">
          <w:rPr>
            <w:b/>
            <w:bCs/>
          </w:rPr>
          <w:t xml:space="preserve"> | </w:t>
        </w:r>
        <w:r w:rsidR="00A15C98">
          <w:rPr>
            <w:color w:val="7F7F7F" w:themeColor="background1" w:themeShade="7F"/>
            <w:spacing w:val="60"/>
          </w:rPr>
          <w:t>Page</w:t>
        </w:r>
      </w:p>
    </w:sdtContent>
  </w:sdt>
  <w:p w14:paraId="7846A1C7" w14:textId="3646471E" w:rsidR="00A15C98" w:rsidRDefault="00A15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5B61" w14:textId="77777777" w:rsidR="005F7544" w:rsidRDefault="005F7544" w:rsidP="00A15C98">
      <w:pPr>
        <w:spacing w:after="0" w:line="240" w:lineRule="auto"/>
      </w:pPr>
      <w:r>
        <w:separator/>
      </w:r>
    </w:p>
  </w:footnote>
  <w:footnote w:type="continuationSeparator" w:id="0">
    <w:p w14:paraId="4FC06A88" w14:textId="77777777" w:rsidR="005F7544" w:rsidRDefault="005F7544" w:rsidP="00A1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A0EB" w14:textId="6F7C671C" w:rsidR="00A15C98" w:rsidRPr="00A15C98" w:rsidRDefault="00A15C98">
    <w:pPr>
      <w:pStyle w:val="Header"/>
      <w:jc w:val="right"/>
      <w:rPr>
        <w:caps/>
        <w:sz w:val="24"/>
        <w:szCs w:val="24"/>
      </w:rPr>
    </w:pPr>
  </w:p>
  <w:p w14:paraId="7BEB2D29" w14:textId="4B86B04E" w:rsidR="00A15C98" w:rsidRPr="00A15C98" w:rsidRDefault="00000000">
    <w:pPr>
      <w:pStyle w:val="Header"/>
      <w:jc w:val="center"/>
      <w:rPr>
        <w:b/>
        <w:sz w:val="28"/>
        <w:szCs w:val="28"/>
      </w:rPr>
    </w:pPr>
    <w:sdt>
      <w:sdtPr>
        <w:rPr>
          <w:b/>
          <w:caps/>
          <w:sz w:val="28"/>
          <w:szCs w:val="28"/>
        </w:rPr>
        <w:alias w:val="Title"/>
        <w:tag w:val=""/>
        <w:id w:val="-484788024"/>
        <w:placeholder>
          <w:docPart w:val="0BE768E77EAA4E53A4AE8FFCB3E9D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8B3D9D">
          <w:rPr>
            <w:b/>
            <w:caps/>
            <w:sz w:val="28"/>
            <w:szCs w:val="28"/>
          </w:rPr>
          <w:t>MMUHTA</w:t>
        </w:r>
        <w:r w:rsidR="003F0E13">
          <w:rPr>
            <w:b/>
            <w:caps/>
            <w:sz w:val="28"/>
            <w:szCs w:val="28"/>
          </w:rPr>
          <w:t>_</w:t>
        </w:r>
        <w:r w:rsidR="008B3D9D">
          <w:rPr>
            <w:b/>
            <w:caps/>
            <w:sz w:val="28"/>
            <w:szCs w:val="28"/>
          </w:rPr>
          <w:t>006</w:t>
        </w:r>
      </w:sdtContent>
    </w:sdt>
  </w:p>
  <w:p w14:paraId="25AF6F08" w14:textId="77777777" w:rsidR="00A15C98" w:rsidRDefault="00A15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36"/>
    <w:rsid w:val="000934AF"/>
    <w:rsid w:val="000A6A92"/>
    <w:rsid w:val="000C0D43"/>
    <w:rsid w:val="000D6EA9"/>
    <w:rsid w:val="0015727E"/>
    <w:rsid w:val="00235B92"/>
    <w:rsid w:val="0026227D"/>
    <w:rsid w:val="002A2087"/>
    <w:rsid w:val="002A7E61"/>
    <w:rsid w:val="002C3E19"/>
    <w:rsid w:val="002D221C"/>
    <w:rsid w:val="002D7B22"/>
    <w:rsid w:val="00352135"/>
    <w:rsid w:val="003A298B"/>
    <w:rsid w:val="003D6683"/>
    <w:rsid w:val="003E0089"/>
    <w:rsid w:val="003F0E13"/>
    <w:rsid w:val="00451A87"/>
    <w:rsid w:val="004635B4"/>
    <w:rsid w:val="0056DB62"/>
    <w:rsid w:val="00574815"/>
    <w:rsid w:val="005F7544"/>
    <w:rsid w:val="00611036"/>
    <w:rsid w:val="00653933"/>
    <w:rsid w:val="00735E8F"/>
    <w:rsid w:val="0074041C"/>
    <w:rsid w:val="00756F6C"/>
    <w:rsid w:val="00773A4D"/>
    <w:rsid w:val="00800E5F"/>
    <w:rsid w:val="00896EAA"/>
    <w:rsid w:val="008B3D9D"/>
    <w:rsid w:val="008D2BC5"/>
    <w:rsid w:val="00952324"/>
    <w:rsid w:val="009E4565"/>
    <w:rsid w:val="00A15C98"/>
    <w:rsid w:val="00A95FA1"/>
    <w:rsid w:val="00AC1D7E"/>
    <w:rsid w:val="00AC7A18"/>
    <w:rsid w:val="00B0234E"/>
    <w:rsid w:val="00B77680"/>
    <w:rsid w:val="00BE3834"/>
    <w:rsid w:val="00BF3C62"/>
    <w:rsid w:val="00C72847"/>
    <w:rsid w:val="00C87155"/>
    <w:rsid w:val="00CC4F23"/>
    <w:rsid w:val="00CD0277"/>
    <w:rsid w:val="00D025A6"/>
    <w:rsid w:val="00DA2E12"/>
    <w:rsid w:val="00DD5D6E"/>
    <w:rsid w:val="00DF38D9"/>
    <w:rsid w:val="00E15E6B"/>
    <w:rsid w:val="00E93A76"/>
    <w:rsid w:val="00EE4D53"/>
    <w:rsid w:val="00F035E4"/>
    <w:rsid w:val="00F37001"/>
    <w:rsid w:val="00FA4AE1"/>
    <w:rsid w:val="00FC156E"/>
    <w:rsid w:val="0152653D"/>
    <w:rsid w:val="01A72D64"/>
    <w:rsid w:val="029B8DB4"/>
    <w:rsid w:val="02C9922B"/>
    <w:rsid w:val="0498DDD3"/>
    <w:rsid w:val="04EEA777"/>
    <w:rsid w:val="058E9904"/>
    <w:rsid w:val="05EA3632"/>
    <w:rsid w:val="072EF159"/>
    <w:rsid w:val="07C82D42"/>
    <w:rsid w:val="07E025D5"/>
    <w:rsid w:val="0A134020"/>
    <w:rsid w:val="0C6FC80F"/>
    <w:rsid w:val="0D80828C"/>
    <w:rsid w:val="0D942F85"/>
    <w:rsid w:val="0E8DCB46"/>
    <w:rsid w:val="0EE03A3F"/>
    <w:rsid w:val="0F1C52ED"/>
    <w:rsid w:val="0F42BA34"/>
    <w:rsid w:val="0F71BDB0"/>
    <w:rsid w:val="105ACCE2"/>
    <w:rsid w:val="118A2727"/>
    <w:rsid w:val="1253F3AF"/>
    <w:rsid w:val="12AEEBCD"/>
    <w:rsid w:val="12B2767D"/>
    <w:rsid w:val="14798773"/>
    <w:rsid w:val="155B5250"/>
    <w:rsid w:val="15608ED1"/>
    <w:rsid w:val="15ABFA70"/>
    <w:rsid w:val="15C519BE"/>
    <w:rsid w:val="15DB3FEB"/>
    <w:rsid w:val="15E68C8F"/>
    <w:rsid w:val="182C956D"/>
    <w:rsid w:val="18AEF87E"/>
    <w:rsid w:val="18BE6FD6"/>
    <w:rsid w:val="196A8406"/>
    <w:rsid w:val="19B3730F"/>
    <w:rsid w:val="1A232B1B"/>
    <w:rsid w:val="1D43CE8F"/>
    <w:rsid w:val="1D76EA6B"/>
    <w:rsid w:val="1DD717AF"/>
    <w:rsid w:val="1DF551B3"/>
    <w:rsid w:val="1FBFBCE2"/>
    <w:rsid w:val="2430976E"/>
    <w:rsid w:val="254164B7"/>
    <w:rsid w:val="255E33B6"/>
    <w:rsid w:val="25A9230D"/>
    <w:rsid w:val="267F34BF"/>
    <w:rsid w:val="26CDBC46"/>
    <w:rsid w:val="2873E12A"/>
    <w:rsid w:val="2993603B"/>
    <w:rsid w:val="2B0A4237"/>
    <w:rsid w:val="2B49E3A1"/>
    <w:rsid w:val="2C236412"/>
    <w:rsid w:val="2C8CD26F"/>
    <w:rsid w:val="2E410122"/>
    <w:rsid w:val="2F2AACC7"/>
    <w:rsid w:val="301F4B17"/>
    <w:rsid w:val="315C1248"/>
    <w:rsid w:val="31A59D99"/>
    <w:rsid w:val="32913A6D"/>
    <w:rsid w:val="32BC0D19"/>
    <w:rsid w:val="34CF63AB"/>
    <w:rsid w:val="351E4C58"/>
    <w:rsid w:val="35A1DBD1"/>
    <w:rsid w:val="36F990E2"/>
    <w:rsid w:val="37E5B9A0"/>
    <w:rsid w:val="3BCF91EE"/>
    <w:rsid w:val="3C848F46"/>
    <w:rsid w:val="3CC5DDA6"/>
    <w:rsid w:val="3CDE3EC5"/>
    <w:rsid w:val="3CFCABE6"/>
    <w:rsid w:val="3E4AB0B9"/>
    <w:rsid w:val="3FA4A869"/>
    <w:rsid w:val="40F2A94D"/>
    <w:rsid w:val="41460AC7"/>
    <w:rsid w:val="41DD16C8"/>
    <w:rsid w:val="41FB09B7"/>
    <w:rsid w:val="459ED73E"/>
    <w:rsid w:val="46A6837D"/>
    <w:rsid w:val="47D6D7F3"/>
    <w:rsid w:val="481A4BE9"/>
    <w:rsid w:val="488E280D"/>
    <w:rsid w:val="491AFCDC"/>
    <w:rsid w:val="4B2FB446"/>
    <w:rsid w:val="4BE667B8"/>
    <w:rsid w:val="4C42E4C9"/>
    <w:rsid w:val="4C61EF35"/>
    <w:rsid w:val="4CF5DFDA"/>
    <w:rsid w:val="4DD7EBEA"/>
    <w:rsid w:val="4E161C18"/>
    <w:rsid w:val="4E16A2E1"/>
    <w:rsid w:val="4E565DB4"/>
    <w:rsid w:val="4EB6D473"/>
    <w:rsid w:val="4F661B34"/>
    <w:rsid w:val="4FF8E63E"/>
    <w:rsid w:val="50A5AF6C"/>
    <w:rsid w:val="53D0DAB4"/>
    <w:rsid w:val="53D83CC1"/>
    <w:rsid w:val="54D8038D"/>
    <w:rsid w:val="54FBC15C"/>
    <w:rsid w:val="550FBAB9"/>
    <w:rsid w:val="555D1115"/>
    <w:rsid w:val="5695A2BC"/>
    <w:rsid w:val="56A1EB71"/>
    <w:rsid w:val="582B3F4A"/>
    <w:rsid w:val="58C335B0"/>
    <w:rsid w:val="5938514F"/>
    <w:rsid w:val="59924C53"/>
    <w:rsid w:val="5B0D0181"/>
    <w:rsid w:val="5B313C3D"/>
    <w:rsid w:val="5B4E80F0"/>
    <w:rsid w:val="5B9878E4"/>
    <w:rsid w:val="5BB6AC89"/>
    <w:rsid w:val="5C2C2A12"/>
    <w:rsid w:val="5D717115"/>
    <w:rsid w:val="5DB8057A"/>
    <w:rsid w:val="5E3F0A41"/>
    <w:rsid w:val="5F61B06E"/>
    <w:rsid w:val="5F63CAD4"/>
    <w:rsid w:val="607BAE9A"/>
    <w:rsid w:val="60DE97A3"/>
    <w:rsid w:val="6325C8B3"/>
    <w:rsid w:val="63DAF92B"/>
    <w:rsid w:val="6455389C"/>
    <w:rsid w:val="646BDC2D"/>
    <w:rsid w:val="68F5FCF3"/>
    <w:rsid w:val="690062AF"/>
    <w:rsid w:val="6A2E94BD"/>
    <w:rsid w:val="6ABFEF3C"/>
    <w:rsid w:val="6CEDA963"/>
    <w:rsid w:val="6F12B3D7"/>
    <w:rsid w:val="70594E91"/>
    <w:rsid w:val="715053E0"/>
    <w:rsid w:val="71F326B4"/>
    <w:rsid w:val="73B9A58F"/>
    <w:rsid w:val="73CFF1F5"/>
    <w:rsid w:val="73D48AEE"/>
    <w:rsid w:val="73EA2025"/>
    <w:rsid w:val="75398909"/>
    <w:rsid w:val="75866C5A"/>
    <w:rsid w:val="75EC2CF3"/>
    <w:rsid w:val="76A4A508"/>
    <w:rsid w:val="77ABE267"/>
    <w:rsid w:val="78424EA3"/>
    <w:rsid w:val="78A82875"/>
    <w:rsid w:val="7905D9C1"/>
    <w:rsid w:val="792F9CC3"/>
    <w:rsid w:val="7A682E6A"/>
    <w:rsid w:val="7D5879BC"/>
    <w:rsid w:val="7D76D43B"/>
    <w:rsid w:val="7D94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DD3DA8"/>
  <w14:defaultImageDpi w14:val="150"/>
  <w15:docId w15:val="{7AAE432C-66D0-46ED-A896-30A7C4C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80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680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FA1"/>
    <w:pPr>
      <w:keepNext/>
      <w:keepLines/>
      <w:spacing w:before="40" w:after="0"/>
      <w:outlineLvl w:val="1"/>
    </w:pPr>
    <w:rPr>
      <w:rFonts w:eastAsiaTheme="majorEastAsia" w:cstheme="majorBidi"/>
      <w:i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036"/>
    <w:pPr>
      <w:spacing w:after="0" w:line="240" w:lineRule="auto"/>
      <w:ind w:left="-284" w:right="-329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1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2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2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98"/>
  </w:style>
  <w:style w:type="paragraph" w:styleId="Footer">
    <w:name w:val="footer"/>
    <w:basedOn w:val="Normal"/>
    <w:link w:val="FooterChar"/>
    <w:uiPriority w:val="99"/>
    <w:unhideWhenUsed/>
    <w:rsid w:val="00A1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98"/>
  </w:style>
  <w:style w:type="character" w:styleId="PlaceholderText">
    <w:name w:val="Placeholder Text"/>
    <w:basedOn w:val="DefaultParagraphFont"/>
    <w:uiPriority w:val="99"/>
    <w:semiHidden/>
    <w:rsid w:val="00A15C98"/>
    <w:rPr>
      <w:color w:val="808080"/>
    </w:rPr>
  </w:style>
  <w:style w:type="paragraph" w:styleId="Revision">
    <w:name w:val="Revision"/>
    <w:hidden/>
    <w:uiPriority w:val="99"/>
    <w:semiHidden/>
    <w:rsid w:val="00DA2E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7680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5FA1"/>
    <w:rPr>
      <w:rFonts w:ascii="Arial" w:eastAsiaTheme="majorEastAsia" w:hAnsi="Arial" w:cstheme="majorBidi"/>
      <w:i/>
      <w:sz w:val="24"/>
      <w:szCs w:val="26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52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muintranet.mmu.ac.uk/home.aspx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ummuac.sharepoint.com/:w:/r/sites/pro-rke-hta/Shared%20Documents/SOPs/MMUHTA_008%20Training%20for%20HTA%20V1.2.docx?d=wc3de34cd95ff47309a215635396a47b9&amp;csf=1&amp;web=1&amp;e=SIeZm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E768E77EAA4E53A4AE8FFCB3E9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1E57F-5867-4A3C-891C-AD9EE037C261}"/>
      </w:docPartPr>
      <w:docPartBody>
        <w:p w:rsidR="001D66CF" w:rsidRDefault="0074041C" w:rsidP="0074041C">
          <w:pPr>
            <w:pStyle w:val="0BE768E77EAA4E53A4AE8FFCB3E9D78E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1C"/>
    <w:rsid w:val="001017EB"/>
    <w:rsid w:val="001D66CF"/>
    <w:rsid w:val="003E2804"/>
    <w:rsid w:val="005872AC"/>
    <w:rsid w:val="0074041C"/>
    <w:rsid w:val="00875999"/>
    <w:rsid w:val="00B46B77"/>
    <w:rsid w:val="00BB6814"/>
    <w:rsid w:val="00B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41C"/>
    <w:rPr>
      <w:color w:val="808080"/>
    </w:rPr>
  </w:style>
  <w:style w:type="paragraph" w:customStyle="1" w:styleId="0BE768E77EAA4E53A4AE8FFCB3E9D78E">
    <w:name w:val="0BE768E77EAA4E53A4AE8FFCB3E9D78E"/>
    <w:rsid w:val="00740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2020-01-24T00:00:00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3D22A0B6EE49B9CEE0611E432DF4" ma:contentTypeVersion="14" ma:contentTypeDescription="Create a new document." ma:contentTypeScope="" ma:versionID="c00c5506cb69de19bf68db7a07673fb8">
  <xsd:schema xmlns:xsd="http://www.w3.org/2001/XMLSchema" xmlns:xs="http://www.w3.org/2001/XMLSchema" xmlns:p="http://schemas.microsoft.com/office/2006/metadata/properties" xmlns:ns2="d8526990-09d6-408f-8dc5-982e7f8f2066" xmlns:ns3="08803ec0-b98c-4c78-af3f-fba87c723d74" targetNamespace="http://schemas.microsoft.com/office/2006/metadata/properties" ma:root="true" ma:fieldsID="62b7ac90248a1c6057822eff85bc623b" ns2:_="" ns3:_="">
    <xsd:import namespace="d8526990-09d6-408f-8dc5-982e7f8f2066"/>
    <xsd:import namespace="08803ec0-b98c-4c78-af3f-fba87c723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6990-09d6-408f-8dc5-982e7f8f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03ec0-b98c-4c78-af3f-fba87c723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6b4034-8aea-4e4b-9e4f-91d9b0855b5f}" ma:internalName="TaxCatchAll" ma:showField="CatchAllData" ma:web="08803ec0-b98c-4c78-af3f-fba87c723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803ec0-b98c-4c78-af3f-fba87c723d74" xsi:nil="true"/>
    <lcf76f155ced4ddcb4097134ff3c332f xmlns="d8526990-09d6-408f-8dc5-982e7f8f20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59DBD4-A40D-4565-B2EC-39E69198F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26990-09d6-408f-8dc5-982e7f8f2066"/>
    <ds:schemaRef ds:uri="08803ec0-b98c-4c78-af3f-fba87c723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85148-F66E-451F-8E8C-1CE99AEE7D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B53103-E0BC-41D3-8AE8-0A2B21D07F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BC1408-055F-49BF-A5AC-A68E8AF74C3F}">
  <ds:schemaRefs>
    <ds:schemaRef ds:uri="http://schemas.microsoft.com/office/2006/metadata/properties"/>
    <ds:schemaRef ds:uri="http://schemas.microsoft.com/office/infopath/2007/PartnerControls"/>
    <ds:schemaRef ds:uri="08803ec0-b98c-4c78-af3f-fba87c723d74"/>
    <ds:schemaRef ds:uri="d8526990-09d6-408f-8dc5-982e7f8f20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622</Words>
  <Characters>3546</Characters>
  <Application>Microsoft Office Word</Application>
  <DocSecurity>0</DocSecurity>
  <Lines>29</Lines>
  <Paragraphs>8</Paragraphs>
  <ScaleCrop>false</ScaleCrop>
  <Company>MMU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MMUHTA_006</dc:title>
  <dc:creator>MMU User</dc:creator>
  <cp:lastModifiedBy>Liam Hanson</cp:lastModifiedBy>
  <cp:revision>14</cp:revision>
  <cp:lastPrinted>2019-12-12T12:58:00Z</cp:lastPrinted>
  <dcterms:created xsi:type="dcterms:W3CDTF">2023-01-30T14:56:00Z</dcterms:created>
  <dcterms:modified xsi:type="dcterms:W3CDTF">2023-03-02T16:54:00Z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0x010100B5243D22A0B6EE49B9CEE0611E432DF4</vt:lpwstr>
  </property>
  <property fmtid="{D5CDD505-2E9C-101B-9397-08002B2CF9AE}" pid="3" name="MediaServiceImageTags">
    <vt:lpwstr/>
  </property>
</Properties>
</file>