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FEC4A9F" w:rsidR="0094287B" w:rsidRDefault="0094287B" w:rsidP="0094287B">
      <w:pPr>
        <w:rPr>
          <w:b/>
          <w:bCs/>
        </w:rPr>
      </w:pPr>
    </w:p>
    <w:p w14:paraId="0A37501D" w14:textId="77777777" w:rsidR="0094287B" w:rsidRDefault="00F274BC" w:rsidP="007A2570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4E36BCAE" wp14:editId="6B515C3E">
            <wp:extent cx="1737360" cy="664845"/>
            <wp:effectExtent l="0" t="0" r="0" b="1905"/>
            <wp:docPr id="30" name="Picture 30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6125" w14:textId="77777777" w:rsidR="0094287B" w:rsidRPr="00441CEF" w:rsidRDefault="0094287B" w:rsidP="001073DE">
      <w:pPr>
        <w:jc w:val="center"/>
        <w:rPr>
          <w:b/>
          <w:bCs/>
          <w:sz w:val="28"/>
          <w:szCs w:val="28"/>
        </w:rPr>
      </w:pPr>
      <w:r w:rsidRPr="00441CEF">
        <w:rPr>
          <w:b/>
          <w:bCs/>
          <w:sz w:val="28"/>
          <w:szCs w:val="28"/>
        </w:rPr>
        <w:t>STANDARD OPERATING PROCEDURE</w:t>
      </w:r>
    </w:p>
    <w:p w14:paraId="5DAB6C7B" w14:textId="77777777" w:rsidR="0094287B" w:rsidRPr="00C92953" w:rsidRDefault="0094287B" w:rsidP="0094287B">
      <w:pPr>
        <w:rPr>
          <w:b/>
          <w:bCs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94287B" w14:paraId="656466FE" w14:textId="77777777" w:rsidTr="001073DE">
        <w:trPr>
          <w:trHeight w:hRule="exact" w:val="567"/>
          <w:jc w:val="center"/>
        </w:trPr>
        <w:tc>
          <w:tcPr>
            <w:tcW w:w="4508" w:type="dxa"/>
            <w:vAlign w:val="center"/>
          </w:tcPr>
          <w:p w14:paraId="0981A464" w14:textId="77777777" w:rsidR="0094287B" w:rsidRPr="00C92953" w:rsidRDefault="0094287B" w:rsidP="001073DE">
            <w:pPr>
              <w:jc w:val="center"/>
              <w:rPr>
                <w:b/>
                <w:bCs/>
              </w:rPr>
            </w:pPr>
            <w:r w:rsidRPr="00C92953">
              <w:rPr>
                <w:b/>
                <w:bCs/>
              </w:rPr>
              <w:t>Re</w:t>
            </w:r>
            <w:r>
              <w:rPr>
                <w:b/>
                <w:bCs/>
              </w:rPr>
              <w:t>ference Number</w:t>
            </w:r>
          </w:p>
        </w:tc>
        <w:tc>
          <w:tcPr>
            <w:tcW w:w="4508" w:type="dxa"/>
            <w:vAlign w:val="center"/>
          </w:tcPr>
          <w:p w14:paraId="077F78FB" w14:textId="06E8EA7C" w:rsidR="0094287B" w:rsidRPr="00C92953" w:rsidRDefault="0094287B" w:rsidP="00107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MMUHTA</w:t>
            </w:r>
            <w:r w:rsidR="00653836">
              <w:rPr>
                <w:b/>
                <w:bCs/>
              </w:rPr>
              <w:t>_</w:t>
            </w:r>
            <w:r>
              <w:rPr>
                <w:b/>
                <w:bCs/>
              </w:rPr>
              <w:t>007</w:t>
            </w:r>
          </w:p>
        </w:tc>
      </w:tr>
      <w:tr w:rsidR="007A2570" w14:paraId="6CE0EC81" w14:textId="77777777" w:rsidTr="001073DE">
        <w:trPr>
          <w:trHeight w:hRule="exact" w:val="567"/>
          <w:jc w:val="center"/>
        </w:trPr>
        <w:tc>
          <w:tcPr>
            <w:tcW w:w="4508" w:type="dxa"/>
            <w:vAlign w:val="center"/>
          </w:tcPr>
          <w:p w14:paraId="59AD10AE" w14:textId="77777777" w:rsidR="007A2570" w:rsidRDefault="007A2570" w:rsidP="00107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508" w:type="dxa"/>
            <w:vAlign w:val="center"/>
          </w:tcPr>
          <w:p w14:paraId="5C86811B" w14:textId="1A6527A3" w:rsidR="007A2570" w:rsidRPr="007A2570" w:rsidRDefault="00EA2D45" w:rsidP="001073DE">
            <w:pPr>
              <w:jc w:val="center"/>
              <w:rPr>
                <w:b/>
                <w:bCs/>
              </w:rPr>
            </w:pPr>
            <w:r w:rsidRPr="007A2570">
              <w:rPr>
                <w:b/>
                <w:bCs/>
                <w:color w:val="000000" w:themeColor="text1"/>
              </w:rPr>
              <w:t xml:space="preserve">Disposal </w:t>
            </w:r>
            <w:r w:rsidR="0006257E">
              <w:rPr>
                <w:b/>
                <w:bCs/>
                <w:color w:val="000000" w:themeColor="text1"/>
              </w:rPr>
              <w:t>o</w:t>
            </w:r>
            <w:r w:rsidRPr="007A2570">
              <w:rPr>
                <w:b/>
                <w:bCs/>
                <w:color w:val="000000" w:themeColor="text1"/>
              </w:rPr>
              <w:t>f Human Tissue</w:t>
            </w:r>
          </w:p>
        </w:tc>
      </w:tr>
      <w:tr w:rsidR="007A2570" w14:paraId="73C0BC53" w14:textId="77777777" w:rsidTr="001073DE">
        <w:trPr>
          <w:trHeight w:hRule="exact" w:val="567"/>
          <w:jc w:val="center"/>
        </w:trPr>
        <w:tc>
          <w:tcPr>
            <w:tcW w:w="4508" w:type="dxa"/>
            <w:vAlign w:val="center"/>
          </w:tcPr>
          <w:p w14:paraId="43C58A28" w14:textId="77777777" w:rsidR="007A2570" w:rsidRPr="00C92953" w:rsidRDefault="007A2570" w:rsidP="00107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 Date</w:t>
            </w:r>
          </w:p>
        </w:tc>
        <w:tc>
          <w:tcPr>
            <w:tcW w:w="4508" w:type="dxa"/>
            <w:vAlign w:val="center"/>
          </w:tcPr>
          <w:p w14:paraId="4A252B09" w14:textId="2E2D7C1B" w:rsidR="007A2570" w:rsidRPr="002815F0" w:rsidRDefault="00426D6A" w:rsidP="001073DE">
            <w:pPr>
              <w:jc w:val="center"/>
              <w:rPr>
                <w:b/>
                <w:bCs/>
              </w:rPr>
            </w:pPr>
            <w:r w:rsidRPr="70132802">
              <w:rPr>
                <w:b/>
                <w:bCs/>
              </w:rPr>
              <w:t>20</w:t>
            </w:r>
            <w:r w:rsidRPr="70132802">
              <w:rPr>
                <w:b/>
                <w:bCs/>
                <w:vertAlign w:val="superscript"/>
              </w:rPr>
              <w:t>th</w:t>
            </w:r>
            <w:r w:rsidRPr="70132802">
              <w:rPr>
                <w:b/>
                <w:bCs/>
              </w:rPr>
              <w:t xml:space="preserve"> January 2023</w:t>
            </w:r>
          </w:p>
        </w:tc>
      </w:tr>
      <w:tr w:rsidR="007A2570" w14:paraId="4FE96FC0" w14:textId="77777777" w:rsidTr="001073DE">
        <w:trPr>
          <w:trHeight w:hRule="exact" w:val="567"/>
          <w:jc w:val="center"/>
        </w:trPr>
        <w:tc>
          <w:tcPr>
            <w:tcW w:w="4508" w:type="dxa"/>
            <w:vAlign w:val="center"/>
          </w:tcPr>
          <w:p w14:paraId="2030FFB8" w14:textId="77777777" w:rsidR="007A2570" w:rsidRPr="00C92953" w:rsidRDefault="007A2570" w:rsidP="00107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 Date</w:t>
            </w:r>
          </w:p>
        </w:tc>
        <w:tc>
          <w:tcPr>
            <w:tcW w:w="4508" w:type="dxa"/>
            <w:vAlign w:val="center"/>
          </w:tcPr>
          <w:p w14:paraId="07C665F8" w14:textId="4A70CCFB" w:rsidR="007A2570" w:rsidRPr="002815F0" w:rsidRDefault="00653836" w:rsidP="00107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53836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March 2023</w:t>
            </w:r>
          </w:p>
        </w:tc>
      </w:tr>
      <w:tr w:rsidR="0094287B" w14:paraId="62A9505E" w14:textId="77777777" w:rsidTr="00D66A1A">
        <w:trPr>
          <w:trHeight w:hRule="exact" w:val="567"/>
          <w:jc w:val="center"/>
        </w:trPr>
        <w:tc>
          <w:tcPr>
            <w:tcW w:w="4508" w:type="dxa"/>
            <w:vAlign w:val="center"/>
          </w:tcPr>
          <w:p w14:paraId="56489E0A" w14:textId="77777777" w:rsidR="0094287B" w:rsidRPr="00C92953" w:rsidRDefault="0094287B" w:rsidP="00107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Superseded Version Number &amp; date</w:t>
            </w:r>
          </w:p>
        </w:tc>
        <w:tc>
          <w:tcPr>
            <w:tcW w:w="4508" w:type="dxa"/>
            <w:vAlign w:val="center"/>
          </w:tcPr>
          <w:p w14:paraId="402E60FF" w14:textId="2E037CA8" w:rsidR="0094287B" w:rsidRPr="001073DE" w:rsidRDefault="00ED232C" w:rsidP="00D66A1A">
            <w:pPr>
              <w:jc w:val="center"/>
              <w:rPr>
                <w:b/>
              </w:rPr>
            </w:pPr>
            <w:r w:rsidRPr="70132802">
              <w:rPr>
                <w:b/>
              </w:rPr>
              <w:t>V1.</w:t>
            </w:r>
            <w:r w:rsidR="00653836">
              <w:rPr>
                <w:b/>
              </w:rPr>
              <w:t>4</w:t>
            </w:r>
            <w:r w:rsidRPr="70132802">
              <w:rPr>
                <w:b/>
              </w:rPr>
              <w:t xml:space="preserve"> </w:t>
            </w:r>
            <w:r w:rsidR="00653836">
              <w:rPr>
                <w:b/>
              </w:rPr>
              <w:t>2</w:t>
            </w:r>
            <w:r w:rsidR="00653836" w:rsidRPr="00653836">
              <w:rPr>
                <w:b/>
                <w:vertAlign w:val="superscript"/>
              </w:rPr>
              <w:t>nd</w:t>
            </w:r>
            <w:r w:rsidR="00653836">
              <w:rPr>
                <w:b/>
              </w:rPr>
              <w:t xml:space="preserve"> March 2023</w:t>
            </w:r>
          </w:p>
        </w:tc>
      </w:tr>
      <w:tr w:rsidR="00BF168E" w14:paraId="3AA27E8A" w14:textId="77777777" w:rsidTr="001073DE">
        <w:trPr>
          <w:trHeight w:hRule="exact" w:val="567"/>
          <w:jc w:val="center"/>
        </w:trPr>
        <w:tc>
          <w:tcPr>
            <w:tcW w:w="4508" w:type="dxa"/>
            <w:vAlign w:val="center"/>
          </w:tcPr>
          <w:p w14:paraId="6863E3A9" w14:textId="0611827B" w:rsidR="00BF168E" w:rsidRDefault="00BF168E" w:rsidP="00107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4508" w:type="dxa"/>
            <w:vAlign w:val="center"/>
          </w:tcPr>
          <w:p w14:paraId="5B21CC2B" w14:textId="0F03DE2E" w:rsidR="00BF168E" w:rsidRPr="70132802" w:rsidRDefault="00983CB1" w:rsidP="00E345F4">
            <w:pPr>
              <w:jc w:val="center"/>
              <w:rPr>
                <w:b/>
              </w:rPr>
            </w:pPr>
            <w:r>
              <w:rPr>
                <w:b/>
              </w:rPr>
              <w:t>Glenn</w:t>
            </w:r>
            <w:r w:rsidR="00E345F4">
              <w:rPr>
                <w:b/>
              </w:rPr>
              <w:t xml:space="preserve"> Ferris</w:t>
            </w:r>
          </w:p>
        </w:tc>
      </w:tr>
      <w:tr w:rsidR="00BF168E" w14:paraId="223FEF5C" w14:textId="77777777" w:rsidTr="001073DE">
        <w:trPr>
          <w:trHeight w:hRule="exact" w:val="567"/>
          <w:jc w:val="center"/>
        </w:trPr>
        <w:tc>
          <w:tcPr>
            <w:tcW w:w="4508" w:type="dxa"/>
            <w:vAlign w:val="center"/>
          </w:tcPr>
          <w:p w14:paraId="06DD43B6" w14:textId="14668528" w:rsidR="00BF168E" w:rsidRDefault="00BF168E" w:rsidP="00107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</w:p>
        </w:tc>
        <w:tc>
          <w:tcPr>
            <w:tcW w:w="4508" w:type="dxa"/>
            <w:vAlign w:val="center"/>
          </w:tcPr>
          <w:p w14:paraId="717B4CD8" w14:textId="2C92BAA1" w:rsidR="00BF168E" w:rsidRPr="70132802" w:rsidRDefault="00E345F4" w:rsidP="00E345F4">
            <w:pPr>
              <w:jc w:val="center"/>
              <w:rPr>
                <w:b/>
              </w:rPr>
            </w:pPr>
            <w:r>
              <w:rPr>
                <w:b/>
              </w:rPr>
              <w:t>Liam Hanson</w:t>
            </w:r>
          </w:p>
        </w:tc>
      </w:tr>
      <w:tr w:rsidR="0094287B" w14:paraId="64067FD4" w14:textId="77777777" w:rsidTr="001073DE">
        <w:trPr>
          <w:trHeight w:hRule="exact" w:val="1980"/>
          <w:jc w:val="center"/>
        </w:trPr>
        <w:tc>
          <w:tcPr>
            <w:tcW w:w="4508" w:type="dxa"/>
            <w:vAlign w:val="center"/>
          </w:tcPr>
          <w:p w14:paraId="02019A91" w14:textId="526D946F" w:rsidR="0094287B" w:rsidRPr="00C92953" w:rsidRDefault="0094287B" w:rsidP="00107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Authorisation</w:t>
            </w:r>
          </w:p>
        </w:tc>
        <w:tc>
          <w:tcPr>
            <w:tcW w:w="4508" w:type="dxa"/>
            <w:vAlign w:val="center"/>
          </w:tcPr>
          <w:p w14:paraId="02EB378F" w14:textId="77777777" w:rsidR="0094287B" w:rsidRPr="00FE3F54" w:rsidRDefault="0094287B" w:rsidP="001073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AD9783" w14:textId="3CE13BD5" w:rsidR="007A2570" w:rsidRDefault="007A2570" w:rsidP="00107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Designated Individual</w:t>
            </w:r>
          </w:p>
          <w:p w14:paraId="6A05A809" w14:textId="3354D433" w:rsidR="007A2570" w:rsidRDefault="000C05F8" w:rsidP="001073D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5D848A" wp14:editId="16B27E13">
                  <wp:extent cx="1521229" cy="700035"/>
                  <wp:effectExtent l="0" t="0" r="3175" b="5080"/>
                  <wp:docPr id="211547849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229" cy="70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B4F33" w14:textId="77777777" w:rsidR="00CA6D1A" w:rsidRDefault="00CA6D1A" w:rsidP="001073DE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/>
                <w:bCs/>
              </w:rPr>
              <w:t>Professor Degens</w:t>
            </w:r>
          </w:p>
          <w:p w14:paraId="6FC7CA71" w14:textId="64292CBB" w:rsidR="00731578" w:rsidRDefault="00731578" w:rsidP="001073DE">
            <w:pPr>
              <w:jc w:val="center"/>
              <w:rPr>
                <w:noProof/>
              </w:rPr>
            </w:pPr>
          </w:p>
          <w:p w14:paraId="3B9E42EA" w14:textId="77777777" w:rsidR="00731578" w:rsidRDefault="00731578" w:rsidP="001073DE">
            <w:pPr>
              <w:jc w:val="center"/>
              <w:rPr>
                <w:noProof/>
              </w:rPr>
            </w:pPr>
          </w:p>
          <w:p w14:paraId="5BFF4F29" w14:textId="77777777" w:rsidR="0094287B" w:rsidRPr="007A2570" w:rsidRDefault="007A2570" w:rsidP="001073DE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/>
                <w:bCs/>
              </w:rPr>
              <w:t>Professor Degens</w:t>
            </w:r>
          </w:p>
        </w:tc>
      </w:tr>
    </w:tbl>
    <w:p w14:paraId="66EF5347" w14:textId="77777777" w:rsidR="007A2570" w:rsidRDefault="007A2570" w:rsidP="001073DE">
      <w:pPr>
        <w:pStyle w:val="Heading1"/>
      </w:pPr>
      <w:r>
        <w:t xml:space="preserve">Background </w:t>
      </w:r>
    </w:p>
    <w:p w14:paraId="05005DBE" w14:textId="51F700CD" w:rsidR="007A2570" w:rsidRDefault="007A2570" w:rsidP="001073DE">
      <w:r w:rsidRPr="00075F30">
        <w:t xml:space="preserve">The University has introduced a quality management system for the governance of the acquisition, </w:t>
      </w:r>
      <w:r w:rsidR="002B4737" w:rsidRPr="00075F30">
        <w:t>storage,</w:t>
      </w:r>
      <w:r w:rsidRPr="00075F30">
        <w:t xml:space="preserve"> and use of human tissue. </w:t>
      </w:r>
    </w:p>
    <w:p w14:paraId="41C8F396" w14:textId="77777777" w:rsidR="007A2570" w:rsidRDefault="007A2570" w:rsidP="001073DE"/>
    <w:p w14:paraId="00BF86E6" w14:textId="77777777" w:rsidR="007A2570" w:rsidRPr="00075F30" w:rsidRDefault="007A2570" w:rsidP="001073DE">
      <w:r>
        <w:t>This system will ensure that all work is carried out to the highest standard and that the University complies with the licensing obligations of the Human Tissue Act (</w:t>
      </w:r>
      <w:r w:rsidRPr="00B07864">
        <w:t>HTA,</w:t>
      </w:r>
      <w:r>
        <w:t xml:space="preserve"> 2004). </w:t>
      </w:r>
    </w:p>
    <w:p w14:paraId="72A3D3EC" w14:textId="77777777" w:rsidR="007A2570" w:rsidRDefault="007A2570" w:rsidP="001073DE"/>
    <w:p w14:paraId="0D0B940D" w14:textId="0D604807" w:rsidR="007A2570" w:rsidRPr="001073DE" w:rsidRDefault="007A2570" w:rsidP="001073DE">
      <w:r>
        <w:t>This SOP forms part of a suite of SOPs (MMUHTA</w:t>
      </w:r>
      <w:r w:rsidR="00FD2426">
        <w:t>_</w:t>
      </w:r>
      <w:r>
        <w:t xml:space="preserve">001 – </w:t>
      </w:r>
      <w:r w:rsidR="003C4D98">
        <w:t>MMUHTA</w:t>
      </w:r>
      <w:r w:rsidR="00FD2426">
        <w:t>_</w:t>
      </w:r>
      <w:r w:rsidR="003C4D98">
        <w:t>019</w:t>
      </w:r>
      <w:r>
        <w:t>) that supports implementation of the quality management system and should be used as directed</w:t>
      </w:r>
      <w:r w:rsidR="72B89675" w:rsidRPr="496FBC32">
        <w:rPr>
          <w:rFonts w:eastAsia="Arial"/>
          <w:color w:val="000000" w:themeColor="text1"/>
        </w:rPr>
        <w:t xml:space="preserve"> in conjunction with Manchester Metropolitan University’s HTA Code of Practice.  </w:t>
      </w:r>
      <w:r w:rsidR="72B89675">
        <w:t xml:space="preserve"> </w:t>
      </w:r>
    </w:p>
    <w:p w14:paraId="1BD503EB" w14:textId="77777777" w:rsidR="007A2570" w:rsidRDefault="007A2570" w:rsidP="001073DE">
      <w:pPr>
        <w:pStyle w:val="Heading1"/>
      </w:pPr>
      <w:r>
        <w:t xml:space="preserve">Purpose </w:t>
      </w:r>
    </w:p>
    <w:p w14:paraId="0E27B00A" w14:textId="38514A90" w:rsidR="007A2570" w:rsidRPr="001073DE" w:rsidRDefault="007A2570" w:rsidP="001073DE">
      <w:r>
        <w:t xml:space="preserve">The purpose of this SOP is to set out a standard template for </w:t>
      </w:r>
      <w:r w:rsidR="46E7660E">
        <w:t xml:space="preserve">the disposal </w:t>
      </w:r>
      <w:r>
        <w:t>of material that falls under the Human Tissue Act (2004).</w:t>
      </w:r>
    </w:p>
    <w:p w14:paraId="60061E4C" w14:textId="3664E0E8" w:rsidR="007A2570" w:rsidRPr="001073DE" w:rsidRDefault="007A2570" w:rsidP="001073DE">
      <w:pPr>
        <w:pStyle w:val="Heading1"/>
      </w:pPr>
      <w:r>
        <w:t xml:space="preserve">Definitions </w:t>
      </w:r>
    </w:p>
    <w:p w14:paraId="5C45CE68" w14:textId="77777777" w:rsidR="007A2570" w:rsidRDefault="007A2570" w:rsidP="001073DE">
      <w:pPr>
        <w:pStyle w:val="Heading2"/>
      </w:pPr>
      <w:r>
        <w:t xml:space="preserve">Human Tissue </w:t>
      </w:r>
    </w:p>
    <w:p w14:paraId="44EAFD9C" w14:textId="33D190F5" w:rsidR="007A2570" w:rsidRPr="00FD2426" w:rsidRDefault="007A2570" w:rsidP="00FD2426">
      <w:r>
        <w:t>A</w:t>
      </w:r>
      <w:r w:rsidRPr="00075F30">
        <w:t xml:space="preserve">ny, and all, constituent part/s of the human body </w:t>
      </w:r>
      <w:r>
        <w:t>containing</w:t>
      </w:r>
      <w:r w:rsidRPr="00075F30">
        <w:t xml:space="preserve"> cells. </w:t>
      </w:r>
    </w:p>
    <w:p w14:paraId="23C43CAA" w14:textId="77777777" w:rsidR="007A2570" w:rsidRDefault="007A2570" w:rsidP="001073DE">
      <w:pPr>
        <w:pStyle w:val="Heading1"/>
      </w:pPr>
      <w:r>
        <w:t xml:space="preserve">Scope (of this SOP) </w:t>
      </w:r>
    </w:p>
    <w:p w14:paraId="745A5EFF" w14:textId="77777777" w:rsidR="0094287B" w:rsidRPr="00075F30" w:rsidRDefault="0094287B" w:rsidP="001073DE">
      <w:r w:rsidRPr="00075F30">
        <w:t xml:space="preserve">The disposal of </w:t>
      </w:r>
      <w:r w:rsidR="007A2570">
        <w:t>relevant</w:t>
      </w:r>
      <w:r w:rsidRPr="00075F30">
        <w:t xml:space="preserve"> </w:t>
      </w:r>
      <w:r w:rsidR="007A2570">
        <w:t xml:space="preserve">material </w:t>
      </w:r>
      <w:r w:rsidRPr="00075F30">
        <w:t xml:space="preserve">within Manchester Metropolitan University. </w:t>
      </w:r>
    </w:p>
    <w:p w14:paraId="4B94D5A5" w14:textId="77777777" w:rsidR="0094287B" w:rsidRPr="00992957" w:rsidRDefault="0094287B" w:rsidP="007A2570">
      <w:pPr>
        <w:pStyle w:val="Default"/>
        <w:jc w:val="both"/>
        <w:rPr>
          <w:color w:val="auto"/>
        </w:rPr>
      </w:pPr>
    </w:p>
    <w:p w14:paraId="3DEEC669" w14:textId="1B674B7F" w:rsidR="007A2570" w:rsidRPr="001073DE" w:rsidRDefault="0094287B" w:rsidP="001073DE">
      <w:r w:rsidRPr="00992957">
        <w:lastRenderedPageBreak/>
        <w:t xml:space="preserve">The procedures within this SOP relate to </w:t>
      </w:r>
      <w:r w:rsidR="00E46AA1" w:rsidRPr="00992957">
        <w:t xml:space="preserve">incineration </w:t>
      </w:r>
      <w:r w:rsidRPr="00992957">
        <w:t xml:space="preserve">disposal by </w:t>
      </w:r>
      <w:r w:rsidR="007A2570" w:rsidRPr="00992957">
        <w:t>Stericycle (</w:t>
      </w:r>
      <w:hyperlink r:id="rId15" w:history="1">
        <w:r w:rsidR="00060773" w:rsidRPr="00460426">
          <w:rPr>
            <w:rStyle w:val="Hyperlink"/>
          </w:rPr>
          <w:t>https://www.stericycle.co.uk/en-gb</w:t>
        </w:r>
      </w:hyperlink>
      <w:r w:rsidR="00060773">
        <w:t>)</w:t>
      </w:r>
      <w:r w:rsidRPr="00992957">
        <w:t xml:space="preserve"> of </w:t>
      </w:r>
      <w:r w:rsidR="00E21A05" w:rsidRPr="00992957">
        <w:t xml:space="preserve">gross </w:t>
      </w:r>
      <w:r w:rsidR="00311122" w:rsidRPr="00992957">
        <w:t xml:space="preserve">and/or items containing </w:t>
      </w:r>
      <w:r w:rsidR="007A2570" w:rsidRPr="00992957">
        <w:t>relevant material</w:t>
      </w:r>
      <w:r w:rsidRPr="00992957">
        <w:t xml:space="preserve"> on behalf of Manchester Metropolitan University. If there </w:t>
      </w:r>
      <w:r>
        <w:t xml:space="preserve">are special </w:t>
      </w:r>
      <w:r w:rsidRPr="00992957">
        <w:t xml:space="preserve">circumstances where the Principal Investigator wishes to use another disposal </w:t>
      </w:r>
      <w:r w:rsidR="00A514DF" w:rsidRPr="00992957">
        <w:t>method,</w:t>
      </w:r>
      <w:r w:rsidRPr="00992957">
        <w:t xml:space="preserve"> they should </w:t>
      </w:r>
      <w:r w:rsidR="007A2570" w:rsidRPr="00992957">
        <w:t xml:space="preserve">write a risk assessment and </w:t>
      </w:r>
      <w:r w:rsidRPr="00992957">
        <w:t>contact the DI for a</w:t>
      </w:r>
      <w:r w:rsidR="007A2570" w:rsidRPr="00992957">
        <w:t>pproval of the proposed method.</w:t>
      </w:r>
      <w:r w:rsidR="005907C8" w:rsidRPr="00992957">
        <w:t xml:space="preserve"> In certain circumstances,</w:t>
      </w:r>
      <w:r w:rsidR="00264150" w:rsidRPr="00992957">
        <w:t xml:space="preserve"> such as disposal of </w:t>
      </w:r>
      <w:r w:rsidR="00AA6D16" w:rsidRPr="00992957">
        <w:t>liquid waste,</w:t>
      </w:r>
      <w:r w:rsidR="005907C8" w:rsidRPr="00992957">
        <w:t xml:space="preserve"> or </w:t>
      </w:r>
      <w:r w:rsidR="00FC234C" w:rsidRPr="00992957">
        <w:t xml:space="preserve">consumables </w:t>
      </w:r>
      <w:r w:rsidR="006D5A54" w:rsidRPr="00992957">
        <w:t>containing</w:t>
      </w:r>
      <w:r w:rsidR="00FC234C" w:rsidRPr="00992957">
        <w:t xml:space="preserve"> liquid waste,</w:t>
      </w:r>
      <w:r w:rsidR="49188F58" w:rsidRPr="00992957">
        <w:t xml:space="preserve"> </w:t>
      </w:r>
      <w:r w:rsidR="005907C8" w:rsidRPr="00992957">
        <w:t xml:space="preserve">chemical </w:t>
      </w:r>
      <w:r w:rsidR="00FC234C" w:rsidRPr="00992957">
        <w:t>destruction</w:t>
      </w:r>
      <w:r w:rsidR="005907C8" w:rsidRPr="00992957">
        <w:t xml:space="preserve"> </w:t>
      </w:r>
      <w:r w:rsidR="00264150" w:rsidRPr="00992957">
        <w:t xml:space="preserve">with </w:t>
      </w:r>
      <w:proofErr w:type="spellStart"/>
      <w:r w:rsidR="00264150" w:rsidRPr="00992957">
        <w:t>virkon</w:t>
      </w:r>
      <w:proofErr w:type="spellEnd"/>
      <w:r w:rsidR="00264150" w:rsidRPr="00992957">
        <w:t xml:space="preserve"> (~1hr) could be utilised</w:t>
      </w:r>
      <w:r w:rsidR="00A73D5A" w:rsidRPr="00992957">
        <w:t xml:space="preserve"> instead to</w:t>
      </w:r>
      <w:r w:rsidR="00FC234C" w:rsidRPr="00992957">
        <w:t xml:space="preserve"> then dispose the material in </w:t>
      </w:r>
      <w:r w:rsidR="00F33A9F" w:rsidRPr="00992957">
        <w:t>the biohazard bins located on 3</w:t>
      </w:r>
      <w:r w:rsidR="00F33A9F" w:rsidRPr="00992957">
        <w:rPr>
          <w:vertAlign w:val="superscript"/>
        </w:rPr>
        <w:t>rd</w:t>
      </w:r>
      <w:r w:rsidR="00F33A9F" w:rsidRPr="00992957">
        <w:t xml:space="preserve"> floor near the goods lift. </w:t>
      </w:r>
    </w:p>
    <w:p w14:paraId="6734FC24" w14:textId="77777777" w:rsidR="0094287B" w:rsidRPr="00026DEF" w:rsidRDefault="0094287B" w:rsidP="001073DE">
      <w:pPr>
        <w:pStyle w:val="Heading1"/>
      </w:pPr>
      <w:r w:rsidRPr="00026DEF">
        <w:t xml:space="preserve">Procedure </w:t>
      </w:r>
    </w:p>
    <w:p w14:paraId="463416F1" w14:textId="6C7DD74D" w:rsidR="0094287B" w:rsidRPr="00992957" w:rsidRDefault="0094287B" w:rsidP="001073DE">
      <w:r w:rsidRPr="007A2570">
        <w:t xml:space="preserve">Relevant material must be </w:t>
      </w:r>
      <w:r w:rsidRPr="00992957">
        <w:t>disposed of in accordance with donor’s wishes if specified.</w:t>
      </w:r>
      <w:r w:rsidR="007A2570" w:rsidRPr="00992957">
        <w:t xml:space="preserve"> </w:t>
      </w:r>
      <w:r w:rsidRPr="00992957">
        <w:t xml:space="preserve">The University has a contract with </w:t>
      </w:r>
      <w:r w:rsidR="00810DD2" w:rsidRPr="00992957">
        <w:t>Stericycle</w:t>
      </w:r>
      <w:r w:rsidRPr="00992957">
        <w:t xml:space="preserve"> for the removal and disposal of </w:t>
      </w:r>
      <w:r w:rsidR="0006173D" w:rsidRPr="00992957">
        <w:t xml:space="preserve">gross </w:t>
      </w:r>
      <w:r w:rsidRPr="00992957">
        <w:t>human tissue</w:t>
      </w:r>
      <w:r w:rsidR="0006173D" w:rsidRPr="00992957">
        <w:t xml:space="preserve"> or items containing relevant material</w:t>
      </w:r>
      <w:r w:rsidRPr="00992957">
        <w:t xml:space="preserve">: </w:t>
      </w:r>
    </w:p>
    <w:p w14:paraId="610A7C15" w14:textId="77777777" w:rsidR="0094287B" w:rsidRPr="00992957" w:rsidRDefault="0094287B" w:rsidP="001073DE">
      <w:r w:rsidRPr="00992957">
        <w:t>Acco</w:t>
      </w:r>
      <w:r w:rsidR="007A2570" w:rsidRPr="00992957">
        <w:t>unt Manager: Mr Chris Westwood -</w:t>
      </w:r>
      <w:r w:rsidRPr="00992957">
        <w:t xml:space="preserve"> 07931 747362 </w:t>
      </w:r>
    </w:p>
    <w:p w14:paraId="2276ACA9" w14:textId="77777777" w:rsidR="0094287B" w:rsidRPr="00075F30" w:rsidRDefault="0094287B" w:rsidP="001073DE">
      <w:r w:rsidRPr="00075F30">
        <w:t xml:space="preserve">E-mail – cwestwood@srcl.com </w:t>
      </w:r>
    </w:p>
    <w:p w14:paraId="69A8F519" w14:textId="16D4832B" w:rsidR="0094287B" w:rsidRPr="00075F30" w:rsidRDefault="00810DD2" w:rsidP="001073DE">
      <w:r w:rsidRPr="00810DD2">
        <w:rPr>
          <w:b/>
          <w:bCs/>
        </w:rPr>
        <w:t>Stericycle</w:t>
      </w:r>
      <w:r w:rsidRPr="00992957">
        <w:t xml:space="preserve"> </w:t>
      </w:r>
      <w:r w:rsidR="00AE1E51" w:rsidRPr="00AE1E51">
        <w:t>Indigo House, Sussex Ave, Leeds LS10 2LF</w:t>
      </w:r>
    </w:p>
    <w:p w14:paraId="45FB0818" w14:textId="77777777" w:rsidR="0094287B" w:rsidRDefault="0094287B" w:rsidP="001073DE"/>
    <w:p w14:paraId="7D712E29" w14:textId="678B717A" w:rsidR="0094287B" w:rsidRPr="00992957" w:rsidRDefault="0094287B" w:rsidP="001073DE">
      <w:r w:rsidRPr="00992957">
        <w:t xml:space="preserve">All </w:t>
      </w:r>
      <w:r w:rsidR="0006173D" w:rsidRPr="00992957">
        <w:t xml:space="preserve">gross </w:t>
      </w:r>
      <w:r w:rsidRPr="00992957">
        <w:t xml:space="preserve">human tissue for disposal must be transferred to </w:t>
      </w:r>
      <w:r w:rsidR="002C45FD" w:rsidRPr="00992957">
        <w:t>Stericycle</w:t>
      </w:r>
      <w:r w:rsidRPr="00992957">
        <w:t xml:space="preserve">, who are contracted to dispose of Human Tissue on behalf of the University. </w:t>
      </w:r>
    </w:p>
    <w:p w14:paraId="049F31CB" w14:textId="77777777" w:rsidR="0094287B" w:rsidRPr="00992957" w:rsidRDefault="0094287B" w:rsidP="001073DE"/>
    <w:p w14:paraId="2F11D485" w14:textId="1ED0E71E" w:rsidR="0094287B" w:rsidRPr="00727DE7" w:rsidRDefault="0094287B" w:rsidP="001073DE">
      <w:pPr>
        <w:rPr>
          <w:b/>
          <w:bCs/>
        </w:rPr>
      </w:pPr>
      <w:r>
        <w:t xml:space="preserve">Once </w:t>
      </w:r>
      <w:r w:rsidR="0006173D">
        <w:t xml:space="preserve">gross </w:t>
      </w:r>
      <w:r>
        <w:t>human tissue</w:t>
      </w:r>
      <w:r w:rsidR="0006173D">
        <w:t xml:space="preserve"> or items containing relevant material</w:t>
      </w:r>
      <w:r>
        <w:t xml:space="preserve"> have been identified for disposal, either because it is no longer viable following use in experiments</w:t>
      </w:r>
      <w:r w:rsidR="007A2570">
        <w:t>,</w:t>
      </w:r>
      <w:r>
        <w:t xml:space="preserve"> or the project for which it has been stored has been completed, it should be transferred to </w:t>
      </w:r>
      <w:r w:rsidR="00727DE7" w:rsidRPr="2D7D73C3">
        <w:t>Shelf 5 (bottom shelf) of</w:t>
      </w:r>
      <w:r w:rsidR="00161631" w:rsidRPr="2D7D73C3">
        <w:t xml:space="preserve"> </w:t>
      </w:r>
      <w:r w:rsidR="00727DE7" w:rsidRPr="2D7D73C3">
        <w:t>-80</w:t>
      </w:r>
      <w:r w:rsidR="00727DE7" w:rsidRPr="2D7D73C3">
        <w:rPr>
          <w:vertAlign w:val="superscript"/>
        </w:rPr>
        <w:t>0</w:t>
      </w:r>
      <w:r w:rsidR="00727DE7" w:rsidRPr="2D7D73C3">
        <w:t xml:space="preserve">C Freezer </w:t>
      </w:r>
      <w:r w:rsidR="00161631" w:rsidRPr="2D7D73C3">
        <w:t>‘</w:t>
      </w:r>
      <w:r w:rsidR="00727DE7" w:rsidRPr="2D7D73C3">
        <w:t>Hale Bopp</w:t>
      </w:r>
      <w:r w:rsidR="00161631" w:rsidRPr="2D7D73C3">
        <w:t>’ (reserve freezer) in room T3.05a for temporary storage</w:t>
      </w:r>
      <w:r w:rsidR="00161631" w:rsidRPr="2D7D73C3">
        <w:rPr>
          <w:color w:val="C00000"/>
        </w:rPr>
        <w:t xml:space="preserve"> </w:t>
      </w:r>
      <w:r>
        <w:t>prior to disposal</w:t>
      </w:r>
      <w:r w:rsidR="59940EA9">
        <w:t xml:space="preserve">. </w:t>
      </w:r>
      <w:r w:rsidR="009D76EF">
        <w:t xml:space="preserve">Samples should be updated on the ItemTracker system, </w:t>
      </w:r>
      <w:r w:rsidR="00FB0618">
        <w:t>for samples</w:t>
      </w:r>
      <w:r w:rsidR="004C5F67">
        <w:t xml:space="preserve"> due for destruction off</w:t>
      </w:r>
      <w:r w:rsidR="740DA1E9">
        <w:t>-</w:t>
      </w:r>
      <w:r w:rsidR="004C5F67">
        <w:t>site the “Incineration – Off Site” method of disposal should be selected.</w:t>
      </w:r>
      <w:r w:rsidR="00426D6A">
        <w:t xml:space="preserve"> </w:t>
      </w:r>
      <w:r w:rsidR="315B3A21">
        <w:t>R</w:t>
      </w:r>
      <w:r w:rsidR="59940EA9">
        <w:t>ecord of disposal must be updated</w:t>
      </w:r>
      <w:r w:rsidR="24C78DB5">
        <w:t xml:space="preserve"> </w:t>
      </w:r>
      <w:r w:rsidR="003C15AF">
        <w:t>on</w:t>
      </w:r>
      <w:r w:rsidR="24C78DB5">
        <w:t xml:space="preserve"> </w:t>
      </w:r>
      <w:r w:rsidR="0006173D">
        <w:t>ItemTracker</w:t>
      </w:r>
      <w:r w:rsidR="002E722B">
        <w:t>.</w:t>
      </w:r>
      <w:r w:rsidR="59940EA9">
        <w:t xml:space="preserve"> </w:t>
      </w:r>
    </w:p>
    <w:p w14:paraId="53128261" w14:textId="77777777" w:rsidR="0094287B" w:rsidRDefault="0094287B" w:rsidP="001073DE"/>
    <w:p w14:paraId="3F0EC8B9" w14:textId="7AC16B15" w:rsidR="0094287B" w:rsidRDefault="0094287B" w:rsidP="001073DE">
      <w:r w:rsidRPr="00075F30">
        <w:t>Unless otherwise stated</w:t>
      </w:r>
      <w:r w:rsidR="007A2570">
        <w:t>,</w:t>
      </w:r>
      <w:r w:rsidRPr="00075F30">
        <w:t xml:space="preserve"> or material requires </w:t>
      </w:r>
      <w:r>
        <w:t>another form of containment</w:t>
      </w:r>
      <w:r w:rsidRPr="00075F30">
        <w:t xml:space="preserve"> (seek advice from DI or </w:t>
      </w:r>
      <w:r w:rsidR="00F274BC">
        <w:t>PDs</w:t>
      </w:r>
      <w:r w:rsidRPr="00075F30">
        <w:t>) all relevant material (human tissue) should be placed in a yellow Biohazard bag</w:t>
      </w:r>
      <w:r w:rsidR="003D7FFC">
        <w:t xml:space="preserve"> (small)</w:t>
      </w:r>
      <w:r w:rsidRPr="00075F30">
        <w:t xml:space="preserve">. </w:t>
      </w:r>
    </w:p>
    <w:p w14:paraId="62486C05" w14:textId="77777777" w:rsidR="0094287B" w:rsidRDefault="0094287B" w:rsidP="001073DE"/>
    <w:p w14:paraId="794681CE" w14:textId="2A9FB024" w:rsidR="0094287B" w:rsidRPr="00992957" w:rsidRDefault="0094287B" w:rsidP="001073DE">
      <w:r>
        <w:t xml:space="preserve">The bag should be sealed and placed in the </w:t>
      </w:r>
      <w:r w:rsidR="009871AE">
        <w:t xml:space="preserve">HT Biohazard bin located in the </w:t>
      </w:r>
      <w:r>
        <w:t xml:space="preserve">designated disposal </w:t>
      </w:r>
      <w:r w:rsidR="003D7FFC" w:rsidRPr="2D7D73C3">
        <w:t>shelf</w:t>
      </w:r>
      <w:r w:rsidRPr="2D7D73C3">
        <w:t xml:space="preserve">. </w:t>
      </w:r>
      <w:r>
        <w:t xml:space="preserve">This freezer is </w:t>
      </w:r>
      <w:r w:rsidR="50B7385E">
        <w:t>always locked</w:t>
      </w:r>
      <w:r w:rsidR="00621BD8">
        <w:t xml:space="preserve">, </w:t>
      </w:r>
      <w:r>
        <w:t xml:space="preserve">and all samples stored </w:t>
      </w:r>
      <w:r w:rsidR="005A1A38">
        <w:t xml:space="preserve">in this freezer </w:t>
      </w:r>
      <w:r>
        <w:t xml:space="preserve">will be </w:t>
      </w:r>
      <w:r w:rsidR="005A1A38">
        <w:t xml:space="preserve">sent for </w:t>
      </w:r>
      <w:r>
        <w:t xml:space="preserve">incineration. </w:t>
      </w:r>
      <w:r w:rsidR="43FF750E">
        <w:t>A key to the freezer is kept in a secure key box in John Dalton T3.05</w:t>
      </w:r>
      <w:r w:rsidR="003D7FFC">
        <w:t>a</w:t>
      </w:r>
      <w:r w:rsidR="4FC43D92">
        <w:t>. Access to the key box can be obtained from the Designated individual or Person Designated.</w:t>
      </w:r>
    </w:p>
    <w:p w14:paraId="4101652C" w14:textId="77777777" w:rsidR="0094287B" w:rsidRDefault="0094287B" w:rsidP="001073DE"/>
    <w:p w14:paraId="1299C43A" w14:textId="74FA24B1" w:rsidR="0094287B" w:rsidRDefault="5537D92A" w:rsidP="001073DE">
      <w:r>
        <w:t xml:space="preserve">Disposal records </w:t>
      </w:r>
      <w:r w:rsidR="0053479F">
        <w:t xml:space="preserve">must be </w:t>
      </w:r>
      <w:r>
        <w:t xml:space="preserve">recorded on the </w:t>
      </w:r>
      <w:r w:rsidR="0053479F">
        <w:t xml:space="preserve">ItemTracker </w:t>
      </w:r>
      <w:r w:rsidR="00103A2E">
        <w:t xml:space="preserve">system </w:t>
      </w:r>
      <w:r w:rsidR="0053479F">
        <w:t>by the PI / PhD students / HT user responsible for that material</w:t>
      </w:r>
      <w:r>
        <w:t>.</w:t>
      </w:r>
      <w:r w:rsidR="007E0764">
        <w:t xml:space="preserve"> An audit of the disposed samples will be carried out by </w:t>
      </w:r>
      <w:r w:rsidR="3F05A504">
        <w:t xml:space="preserve">the </w:t>
      </w:r>
      <w:r w:rsidR="00271B90">
        <w:t xml:space="preserve">HTA working group every six months </w:t>
      </w:r>
      <w:r w:rsidR="00AD5EA4">
        <w:t>to ensure proper practice, cross checking samples marked as “Deleted” within Item</w:t>
      </w:r>
      <w:r w:rsidR="6F85D0BF">
        <w:t>T</w:t>
      </w:r>
      <w:r w:rsidR="00AD5EA4">
        <w:t xml:space="preserve">racker to </w:t>
      </w:r>
      <w:r w:rsidR="006A0BF9">
        <w:t>storage locations within the freezers.</w:t>
      </w:r>
    </w:p>
    <w:p w14:paraId="3D5EBFA1" w14:textId="77777777" w:rsidR="00992957" w:rsidRPr="009146A6" w:rsidRDefault="00992957" w:rsidP="001073DE"/>
    <w:p w14:paraId="4C8E938A" w14:textId="247930FF" w:rsidR="00295840" w:rsidRPr="00963F91" w:rsidRDefault="0094287B" w:rsidP="001073DE">
      <w:r w:rsidRPr="3D640986">
        <w:rPr>
          <w:color w:val="000000" w:themeColor="text1"/>
        </w:rPr>
        <w:t xml:space="preserve">Prior to </w:t>
      </w:r>
      <w:r w:rsidR="002C45FD" w:rsidRPr="00992957">
        <w:t xml:space="preserve">Stericycle </w:t>
      </w:r>
      <w:r w:rsidRPr="3D640986">
        <w:rPr>
          <w:color w:val="000000" w:themeColor="text1"/>
        </w:rPr>
        <w:t xml:space="preserve">collecting the waste, </w:t>
      </w:r>
      <w:r w:rsidR="007A2570" w:rsidRPr="3D640986">
        <w:rPr>
          <w:color w:val="000000" w:themeColor="text1"/>
        </w:rPr>
        <w:t>trained</w:t>
      </w:r>
      <w:r w:rsidRPr="3D640986">
        <w:rPr>
          <w:color w:val="000000" w:themeColor="text1"/>
        </w:rPr>
        <w:t xml:space="preserve"> technical staff will remove </w:t>
      </w:r>
      <w:r w:rsidR="007A2570" w:rsidRPr="3D640986">
        <w:rPr>
          <w:color w:val="000000" w:themeColor="text1"/>
        </w:rPr>
        <w:t xml:space="preserve">the to-disposed-off </w:t>
      </w:r>
      <w:r w:rsidRPr="3D640986">
        <w:rPr>
          <w:color w:val="000000" w:themeColor="text1"/>
        </w:rPr>
        <w:t xml:space="preserve">samples from the </w:t>
      </w:r>
      <w:r>
        <w:t>freezer</w:t>
      </w:r>
      <w:r w:rsidR="00295840">
        <w:t>, appropriately bagged</w:t>
      </w:r>
      <w:r>
        <w:t xml:space="preserve"> </w:t>
      </w:r>
      <w:r w:rsidR="00A60565">
        <w:t>and place</w:t>
      </w:r>
      <w:r w:rsidR="00295840">
        <w:t>d</w:t>
      </w:r>
      <w:r w:rsidR="00A60565">
        <w:t xml:space="preserve"> </w:t>
      </w:r>
      <w:r w:rsidR="00963F91">
        <w:t>in a thirty-</w:t>
      </w:r>
      <w:r w:rsidR="00295840">
        <w:t xml:space="preserve">litre </w:t>
      </w:r>
      <w:r w:rsidR="00963F91">
        <w:t>sealed red-</w:t>
      </w:r>
      <w:r w:rsidR="00295840">
        <w:t>lid container by the large incineration bins located in a controlled access area</w:t>
      </w:r>
      <w:r w:rsidR="14B02CA8">
        <w:t xml:space="preserve"> in the John Dalton building.</w:t>
      </w:r>
    </w:p>
    <w:p w14:paraId="29D6B04F" w14:textId="77777777" w:rsidR="0094287B" w:rsidRDefault="00295840" w:rsidP="001073DE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4B297BB" w14:textId="50766242" w:rsidR="00992957" w:rsidRDefault="0094287B" w:rsidP="001073DE">
      <w:pPr>
        <w:rPr>
          <w:color w:val="000000" w:themeColor="text1"/>
        </w:rPr>
      </w:pPr>
      <w:r w:rsidRPr="3D640986">
        <w:rPr>
          <w:color w:val="000000" w:themeColor="text1"/>
        </w:rPr>
        <w:t xml:space="preserve">A copy of the signed waste consignment note from </w:t>
      </w:r>
      <w:r w:rsidR="002C45FD" w:rsidRPr="00992957">
        <w:t>Stericycle</w:t>
      </w:r>
      <w:r w:rsidRPr="3D640986">
        <w:rPr>
          <w:color w:val="000000" w:themeColor="text1"/>
        </w:rPr>
        <w:t xml:space="preserve"> should be forwarded to the appropriate technical staff who will allocate a unique identifier number. All samples that have been collected will be tagged as part of their disposal record to the appropriate transfer consignment note.</w:t>
      </w:r>
      <w:r w:rsidR="00621BD8" w:rsidRPr="3D640986">
        <w:rPr>
          <w:color w:val="000000" w:themeColor="text1"/>
        </w:rPr>
        <w:t xml:space="preserve"> </w:t>
      </w:r>
      <w:r w:rsidRPr="3D640986">
        <w:rPr>
          <w:color w:val="000000" w:themeColor="text1"/>
        </w:rPr>
        <w:t>The consignment note should be filed and retained for audit inspection</w:t>
      </w:r>
      <w:r w:rsidR="6E0F2EB8" w:rsidRPr="3D640986">
        <w:rPr>
          <w:color w:val="000000" w:themeColor="text1"/>
        </w:rPr>
        <w:t>. C</w:t>
      </w:r>
      <w:r w:rsidR="772ECDE5" w:rsidRPr="3D640986">
        <w:rPr>
          <w:color w:val="000000" w:themeColor="text1"/>
        </w:rPr>
        <w:t xml:space="preserve">onsignment notes </w:t>
      </w:r>
      <w:r w:rsidR="4C6A4953" w:rsidRPr="3D640986">
        <w:rPr>
          <w:color w:val="000000" w:themeColor="text1"/>
        </w:rPr>
        <w:t>are</w:t>
      </w:r>
      <w:r w:rsidR="772ECDE5" w:rsidRPr="3D640986">
        <w:rPr>
          <w:color w:val="000000" w:themeColor="text1"/>
        </w:rPr>
        <w:t xml:space="preserve"> on the ‘HT SharePoint – Consignment Notes </w:t>
      </w:r>
      <w:r w:rsidR="265E89CC" w:rsidRPr="3D640986">
        <w:rPr>
          <w:color w:val="000000" w:themeColor="text1"/>
        </w:rPr>
        <w:t>folder’.</w:t>
      </w:r>
    </w:p>
    <w:p w14:paraId="4DDBEF00" w14:textId="77777777" w:rsidR="0094287B" w:rsidRDefault="0094287B" w:rsidP="007A2570">
      <w:pPr>
        <w:overflowPunct w:val="0"/>
        <w:autoSpaceDE w:val="0"/>
        <w:autoSpaceDN w:val="0"/>
        <w:adjustRightInd w:val="0"/>
        <w:rPr>
          <w:color w:val="000000" w:themeColor="text1"/>
        </w:rPr>
      </w:pPr>
    </w:p>
    <w:p w14:paraId="7A7DD77C" w14:textId="53D74DA5" w:rsidR="0094287B" w:rsidRDefault="0094287B" w:rsidP="001073DE">
      <w:r>
        <w:lastRenderedPageBreak/>
        <w:t xml:space="preserve">When tissue disposal is being undertaken at the end of a project the researcher in charge should inform the organisation from which the tissue originated in writing if required as part of the MTA. </w:t>
      </w:r>
      <w:r w:rsidR="00621BD8">
        <w:t>A</w:t>
      </w:r>
      <w:r w:rsidR="6B078EEE">
        <w:t xml:space="preserve"> </w:t>
      </w:r>
      <w:r>
        <w:t>copy of the letter should be filed as a part the project record</w:t>
      </w:r>
      <w:r w:rsidR="00621BD8">
        <w:t xml:space="preserve"> and</w:t>
      </w:r>
      <w:r>
        <w:t xml:space="preserve"> archived for audit purposes.</w:t>
      </w:r>
    </w:p>
    <w:p w14:paraId="3461D779" w14:textId="77777777" w:rsidR="0094287B" w:rsidRDefault="0094287B" w:rsidP="001073DE"/>
    <w:p w14:paraId="700F9B9A" w14:textId="7158C3D2" w:rsidR="0088406C" w:rsidRDefault="0094287B" w:rsidP="001073DE">
      <w:r>
        <w:t xml:space="preserve">If the </w:t>
      </w:r>
      <w:r w:rsidR="560B4776">
        <w:t>donor's</w:t>
      </w:r>
      <w:r>
        <w:t xml:space="preserve"> own material is being returned at their </w:t>
      </w:r>
      <w:r w:rsidR="69096CC9">
        <w:t>request,</w:t>
      </w:r>
      <w:r>
        <w:t xml:space="preserve"> then </w:t>
      </w:r>
      <w:r w:rsidR="1312D8F4">
        <w:t>an</w:t>
      </w:r>
      <w:r>
        <w:t xml:space="preserve"> </w:t>
      </w:r>
      <w:r w:rsidR="007A2570">
        <w:t xml:space="preserve">MTA </w:t>
      </w:r>
      <w:r w:rsidR="00621BD8">
        <w:t xml:space="preserve">form should be </w:t>
      </w:r>
      <w:r w:rsidR="6FCB40F1">
        <w:t>completed.</w:t>
      </w:r>
    </w:p>
    <w:p w14:paraId="75D3136E" w14:textId="77777777" w:rsidR="001073DE" w:rsidRDefault="001073DE" w:rsidP="001073DE"/>
    <w:p w14:paraId="2C34808E" w14:textId="77777777" w:rsidR="001073DE" w:rsidRDefault="001073DE" w:rsidP="001073DE"/>
    <w:p w14:paraId="0D829B79" w14:textId="77777777" w:rsidR="001073DE" w:rsidRDefault="001073DE" w:rsidP="001073DE"/>
    <w:p w14:paraId="36DAFD22" w14:textId="77777777" w:rsidR="001073DE" w:rsidRDefault="001073DE" w:rsidP="001073DE"/>
    <w:p w14:paraId="1C0AFACE" w14:textId="77777777" w:rsidR="001073DE" w:rsidRDefault="001073DE" w:rsidP="001073DE"/>
    <w:p w14:paraId="165627E9" w14:textId="77777777" w:rsidR="001073DE" w:rsidRDefault="001073DE" w:rsidP="001073DE"/>
    <w:p w14:paraId="4BEAE8CB" w14:textId="77777777" w:rsidR="001073DE" w:rsidRDefault="001073DE" w:rsidP="001073DE"/>
    <w:p w14:paraId="0755D639" w14:textId="77777777" w:rsidR="001073DE" w:rsidRDefault="001073DE" w:rsidP="001073DE"/>
    <w:p w14:paraId="634B954A" w14:textId="77777777" w:rsidR="001073DE" w:rsidRDefault="001073DE" w:rsidP="001073DE"/>
    <w:p w14:paraId="712C93DA" w14:textId="77777777" w:rsidR="001073DE" w:rsidRDefault="001073DE" w:rsidP="001073DE"/>
    <w:p w14:paraId="2F96931A" w14:textId="77777777" w:rsidR="001073DE" w:rsidRDefault="001073DE" w:rsidP="001073DE"/>
    <w:p w14:paraId="1F2288E5" w14:textId="77777777" w:rsidR="001073DE" w:rsidRDefault="001073DE" w:rsidP="001073DE"/>
    <w:p w14:paraId="61402C4C" w14:textId="77777777" w:rsidR="001073DE" w:rsidRDefault="001073DE" w:rsidP="001073DE"/>
    <w:p w14:paraId="1CCD1775" w14:textId="77777777" w:rsidR="001073DE" w:rsidRDefault="001073DE" w:rsidP="001073DE"/>
    <w:p w14:paraId="26E2B3F4" w14:textId="77777777" w:rsidR="001073DE" w:rsidRDefault="001073DE" w:rsidP="001073DE"/>
    <w:p w14:paraId="35A48172" w14:textId="77777777" w:rsidR="001073DE" w:rsidRDefault="001073DE" w:rsidP="001073DE"/>
    <w:p w14:paraId="30D9C965" w14:textId="77777777" w:rsidR="001073DE" w:rsidRDefault="001073DE" w:rsidP="001073DE"/>
    <w:p w14:paraId="37C40852" w14:textId="77777777" w:rsidR="001073DE" w:rsidRDefault="001073DE" w:rsidP="001073DE"/>
    <w:p w14:paraId="26AA4F6D" w14:textId="77777777" w:rsidR="001073DE" w:rsidRDefault="001073DE" w:rsidP="001073DE"/>
    <w:p w14:paraId="4DB4EE4C" w14:textId="77777777" w:rsidR="001073DE" w:rsidRDefault="001073DE" w:rsidP="001073DE"/>
    <w:p w14:paraId="356B8CB1" w14:textId="77777777" w:rsidR="001073DE" w:rsidRDefault="001073DE" w:rsidP="001073DE"/>
    <w:p w14:paraId="19CC6104" w14:textId="77777777" w:rsidR="001073DE" w:rsidRDefault="001073DE" w:rsidP="001073DE"/>
    <w:p w14:paraId="6D1A38DA" w14:textId="77777777" w:rsidR="001073DE" w:rsidRDefault="001073DE" w:rsidP="001073DE"/>
    <w:p w14:paraId="0FA9EA4E" w14:textId="77777777" w:rsidR="001073DE" w:rsidRDefault="001073DE" w:rsidP="001073DE"/>
    <w:p w14:paraId="658B923E" w14:textId="77777777" w:rsidR="001073DE" w:rsidRDefault="001073DE" w:rsidP="001073DE"/>
    <w:p w14:paraId="70B20260" w14:textId="77777777" w:rsidR="001073DE" w:rsidRDefault="001073DE" w:rsidP="001073DE"/>
    <w:p w14:paraId="66F2DC77" w14:textId="77777777" w:rsidR="001073DE" w:rsidRDefault="001073DE" w:rsidP="001073DE"/>
    <w:p w14:paraId="4C26A6B9" w14:textId="77777777" w:rsidR="001073DE" w:rsidRDefault="001073DE" w:rsidP="001073DE"/>
    <w:p w14:paraId="2BB818B4" w14:textId="77777777" w:rsidR="001073DE" w:rsidRDefault="001073DE" w:rsidP="001073DE"/>
    <w:p w14:paraId="0772BB7E" w14:textId="77777777" w:rsidR="001073DE" w:rsidRDefault="001073DE" w:rsidP="001073DE"/>
    <w:p w14:paraId="3658CDDD" w14:textId="77777777" w:rsidR="001073DE" w:rsidRDefault="001073DE" w:rsidP="001073DE"/>
    <w:p w14:paraId="7BFFC649" w14:textId="77777777" w:rsidR="001073DE" w:rsidRDefault="001073DE" w:rsidP="001073DE"/>
    <w:p w14:paraId="69842782" w14:textId="77777777" w:rsidR="001073DE" w:rsidRDefault="001073DE" w:rsidP="001073DE"/>
    <w:p w14:paraId="498049BB" w14:textId="77777777" w:rsidR="001073DE" w:rsidRDefault="001073DE" w:rsidP="001073DE"/>
    <w:p w14:paraId="6AFE45A5" w14:textId="77777777" w:rsidR="001073DE" w:rsidRDefault="001073DE" w:rsidP="001073DE"/>
    <w:p w14:paraId="44E45430" w14:textId="77777777" w:rsidR="001073DE" w:rsidRDefault="001073DE" w:rsidP="001073DE"/>
    <w:p w14:paraId="4195F998" w14:textId="77777777" w:rsidR="001073DE" w:rsidRDefault="001073DE" w:rsidP="001073DE"/>
    <w:p w14:paraId="2B138563" w14:textId="77777777" w:rsidR="001073DE" w:rsidRDefault="001073DE" w:rsidP="001073DE"/>
    <w:p w14:paraId="2C444D19" w14:textId="77777777" w:rsidR="001073DE" w:rsidRDefault="001073DE" w:rsidP="001073DE"/>
    <w:p w14:paraId="4F96C5D2" w14:textId="77777777" w:rsidR="001073DE" w:rsidRDefault="001073DE" w:rsidP="001073DE"/>
    <w:p w14:paraId="3E4E4220" w14:textId="77777777" w:rsidR="001073DE" w:rsidRDefault="001073DE" w:rsidP="001073DE"/>
    <w:p w14:paraId="43C93643" w14:textId="77777777" w:rsidR="001073DE" w:rsidRDefault="001073DE" w:rsidP="001073DE"/>
    <w:p w14:paraId="650B3983" w14:textId="77777777" w:rsidR="001073DE" w:rsidRDefault="001073DE" w:rsidP="001073DE"/>
    <w:p w14:paraId="27F5D55D" w14:textId="77777777" w:rsidR="001073DE" w:rsidRDefault="001073DE" w:rsidP="001073DE"/>
    <w:p w14:paraId="7326F45F" w14:textId="77777777" w:rsidR="001073DE" w:rsidRDefault="001073DE" w:rsidP="001073DE"/>
    <w:p w14:paraId="7ABFDA58" w14:textId="77777777" w:rsidR="001073DE" w:rsidRDefault="001073DE" w:rsidP="001073DE"/>
    <w:p w14:paraId="08071B81" w14:textId="3CFE607D" w:rsidR="0C0BF3A3" w:rsidRDefault="0C0BF3A3" w:rsidP="0C0BF3A3"/>
    <w:p w14:paraId="4529F631" w14:textId="700E8480" w:rsidR="08F47102" w:rsidRDefault="08F47102" w:rsidP="001073DE">
      <w:pPr>
        <w:pStyle w:val="Heading1"/>
      </w:pPr>
      <w:r w:rsidRPr="0C0BF3A3">
        <w:lastRenderedPageBreak/>
        <w:t>Version Control</w:t>
      </w:r>
    </w:p>
    <w:p w14:paraId="2424CB28" w14:textId="6340940C" w:rsidR="0C0BF3A3" w:rsidRDefault="0C0BF3A3" w:rsidP="0C0BF3A3">
      <w:pPr>
        <w:rPr>
          <w:b/>
          <w:bCs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709"/>
        <w:gridCol w:w="5141"/>
        <w:gridCol w:w="2166"/>
      </w:tblGrid>
      <w:tr w:rsidR="0C0BF3A3" w14:paraId="0576DCAB" w14:textId="77777777" w:rsidTr="001073DE">
        <w:tc>
          <w:tcPr>
            <w:tcW w:w="948" w:type="pct"/>
            <w:shd w:val="clear" w:color="auto" w:fill="EEECE1"/>
            <w:vAlign w:val="center"/>
          </w:tcPr>
          <w:p w14:paraId="69D3404C" w14:textId="0A0D02D6" w:rsidR="0C0BF3A3" w:rsidRDefault="0C0BF3A3" w:rsidP="001073DE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C0BF3A3">
              <w:rPr>
                <w:rFonts w:eastAsia="Arial"/>
                <w:b/>
                <w:bCs/>
                <w:color w:val="000000" w:themeColor="text1"/>
              </w:rPr>
              <w:t>Version</w:t>
            </w:r>
          </w:p>
        </w:tc>
        <w:tc>
          <w:tcPr>
            <w:tcW w:w="2851" w:type="pct"/>
            <w:shd w:val="clear" w:color="auto" w:fill="EEECE1"/>
            <w:vAlign w:val="center"/>
          </w:tcPr>
          <w:p w14:paraId="15100F65" w14:textId="42C7A0A8" w:rsidR="0C0BF3A3" w:rsidRDefault="0C0BF3A3" w:rsidP="001073DE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C0BF3A3">
              <w:rPr>
                <w:rFonts w:eastAsia="Arial"/>
                <w:b/>
                <w:bCs/>
                <w:color w:val="000000" w:themeColor="text1"/>
              </w:rPr>
              <w:t>Reason for change</w:t>
            </w:r>
          </w:p>
        </w:tc>
        <w:tc>
          <w:tcPr>
            <w:tcW w:w="1201" w:type="pct"/>
            <w:shd w:val="clear" w:color="auto" w:fill="EEECE1"/>
            <w:vAlign w:val="center"/>
          </w:tcPr>
          <w:p w14:paraId="69B192EA" w14:textId="349CC2B9" w:rsidR="0C0BF3A3" w:rsidRDefault="0C0BF3A3" w:rsidP="001073DE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C0BF3A3">
              <w:rPr>
                <w:rFonts w:eastAsia="Arial"/>
                <w:b/>
                <w:bCs/>
                <w:color w:val="000000" w:themeColor="text1"/>
              </w:rPr>
              <w:t>Date</w:t>
            </w:r>
          </w:p>
        </w:tc>
      </w:tr>
      <w:tr w:rsidR="0C0BF3A3" w14:paraId="402FD176" w14:textId="77777777" w:rsidTr="00F91D4D">
        <w:tc>
          <w:tcPr>
            <w:tcW w:w="948" w:type="pct"/>
            <w:vAlign w:val="center"/>
          </w:tcPr>
          <w:p w14:paraId="6D98D80A" w14:textId="267D2288" w:rsidR="115227CD" w:rsidRDefault="115227CD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C0BF3A3">
              <w:rPr>
                <w:rFonts w:eastAsia="Arial"/>
                <w:color w:val="000000" w:themeColor="text1"/>
              </w:rPr>
              <w:t>1.0</w:t>
            </w:r>
          </w:p>
        </w:tc>
        <w:tc>
          <w:tcPr>
            <w:tcW w:w="2851" w:type="pct"/>
            <w:vAlign w:val="center"/>
          </w:tcPr>
          <w:p w14:paraId="260413EB" w14:textId="1D99B13C" w:rsidR="115227CD" w:rsidRDefault="115227CD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C0BF3A3">
              <w:rPr>
                <w:rFonts w:eastAsia="Arial"/>
                <w:color w:val="000000" w:themeColor="text1"/>
              </w:rPr>
              <w:t>N/A</w:t>
            </w:r>
          </w:p>
        </w:tc>
        <w:tc>
          <w:tcPr>
            <w:tcW w:w="1201" w:type="pct"/>
            <w:vAlign w:val="center"/>
          </w:tcPr>
          <w:p w14:paraId="6776EDEB" w14:textId="5B298654" w:rsidR="115227CD" w:rsidRDefault="115227CD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C0BF3A3">
              <w:rPr>
                <w:rFonts w:eastAsia="Arial"/>
                <w:color w:val="000000" w:themeColor="text1"/>
              </w:rPr>
              <w:t>14 June</w:t>
            </w:r>
            <w:r w:rsidR="001073DE">
              <w:rPr>
                <w:rFonts w:eastAsia="Arial"/>
                <w:color w:val="000000" w:themeColor="text1"/>
              </w:rPr>
              <w:t>,</w:t>
            </w:r>
            <w:r w:rsidRPr="0C0BF3A3">
              <w:rPr>
                <w:rFonts w:eastAsia="Arial"/>
                <w:color w:val="000000" w:themeColor="text1"/>
              </w:rPr>
              <w:t xml:space="preserve"> 2021</w:t>
            </w:r>
          </w:p>
        </w:tc>
      </w:tr>
      <w:tr w:rsidR="0C0BF3A3" w14:paraId="38D6DDFB" w14:textId="77777777" w:rsidTr="00F91D4D">
        <w:tc>
          <w:tcPr>
            <w:tcW w:w="948" w:type="pct"/>
            <w:vAlign w:val="center"/>
          </w:tcPr>
          <w:p w14:paraId="68946EEE" w14:textId="55FCCCAB" w:rsidR="0C0BF3A3" w:rsidRPr="00992957" w:rsidRDefault="00440DA7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</w:rPr>
            </w:pPr>
            <w:r w:rsidRPr="00992957">
              <w:rPr>
                <w:rFonts w:eastAsia="Arial"/>
              </w:rPr>
              <w:t>1.1</w:t>
            </w:r>
          </w:p>
        </w:tc>
        <w:tc>
          <w:tcPr>
            <w:tcW w:w="2851" w:type="pct"/>
            <w:vAlign w:val="center"/>
          </w:tcPr>
          <w:p w14:paraId="086141BE" w14:textId="05BE98B5" w:rsidR="0C0BF3A3" w:rsidRPr="00992957" w:rsidRDefault="00201E27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</w:rPr>
            </w:pPr>
            <w:r w:rsidRPr="00992957">
              <w:rPr>
                <w:rFonts w:eastAsia="Arial"/>
              </w:rPr>
              <w:t>Change in procedure</w:t>
            </w:r>
          </w:p>
        </w:tc>
        <w:tc>
          <w:tcPr>
            <w:tcW w:w="1201" w:type="pct"/>
            <w:vAlign w:val="center"/>
          </w:tcPr>
          <w:p w14:paraId="578B845B" w14:textId="63736013" w:rsidR="0C0BF3A3" w:rsidRPr="00992957" w:rsidRDefault="00992957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23 </w:t>
            </w:r>
            <w:r w:rsidR="0028568B" w:rsidRPr="00992957">
              <w:rPr>
                <w:rFonts w:eastAsia="Arial"/>
              </w:rPr>
              <w:t>March</w:t>
            </w:r>
            <w:r w:rsidR="001073DE">
              <w:rPr>
                <w:rFonts w:eastAsia="Arial"/>
              </w:rPr>
              <w:t>,</w:t>
            </w:r>
            <w:r w:rsidR="0028568B" w:rsidRPr="00992957">
              <w:rPr>
                <w:rFonts w:eastAsia="Arial"/>
              </w:rPr>
              <w:t xml:space="preserve"> 2022</w:t>
            </w:r>
          </w:p>
        </w:tc>
      </w:tr>
      <w:tr w:rsidR="0C0BF3A3" w14:paraId="245679BA" w14:textId="77777777" w:rsidTr="00F91D4D">
        <w:tc>
          <w:tcPr>
            <w:tcW w:w="948" w:type="pct"/>
            <w:vAlign w:val="center"/>
          </w:tcPr>
          <w:p w14:paraId="6F60052B" w14:textId="04469FF0" w:rsidR="0C0BF3A3" w:rsidRDefault="2D7D73C3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2D7D73C3">
              <w:rPr>
                <w:rFonts w:eastAsia="Arial"/>
                <w:color w:val="000000" w:themeColor="text1"/>
              </w:rPr>
              <w:t>1.2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217695BD" w14:textId="30804154" w:rsidR="0C0BF3A3" w:rsidRDefault="2D7D73C3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2D7D73C3">
              <w:rPr>
                <w:rFonts w:eastAsia="Arial"/>
                <w:color w:val="000000" w:themeColor="text1"/>
              </w:rPr>
              <w:t>Change in procedure</w:t>
            </w:r>
          </w:p>
        </w:tc>
        <w:tc>
          <w:tcPr>
            <w:tcW w:w="1201" w:type="pct"/>
            <w:vAlign w:val="center"/>
          </w:tcPr>
          <w:p w14:paraId="16B3817A" w14:textId="7A8A7549" w:rsidR="0C0BF3A3" w:rsidRDefault="2D7D73C3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2D7D73C3">
              <w:rPr>
                <w:rFonts w:eastAsia="Arial"/>
                <w:color w:val="000000" w:themeColor="text1"/>
              </w:rPr>
              <w:t>27 July</w:t>
            </w:r>
            <w:r w:rsidR="001073DE">
              <w:rPr>
                <w:rFonts w:eastAsia="Arial"/>
                <w:color w:val="000000" w:themeColor="text1"/>
              </w:rPr>
              <w:t>,</w:t>
            </w:r>
            <w:r w:rsidRPr="2D7D73C3">
              <w:rPr>
                <w:rFonts w:eastAsia="Arial"/>
                <w:color w:val="000000" w:themeColor="text1"/>
              </w:rPr>
              <w:t xml:space="preserve"> 2022</w:t>
            </w:r>
          </w:p>
        </w:tc>
      </w:tr>
      <w:tr w:rsidR="0C0BF3A3" w14:paraId="0C6D1C22" w14:textId="77777777" w:rsidTr="00F91D4D">
        <w:tc>
          <w:tcPr>
            <w:tcW w:w="948" w:type="pct"/>
            <w:vAlign w:val="center"/>
          </w:tcPr>
          <w:p w14:paraId="54E3CA85" w14:textId="196A4A47" w:rsidR="0C0BF3A3" w:rsidRDefault="009609DC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1.3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5A870ECC" w14:textId="77777777" w:rsidR="00A0681D" w:rsidRDefault="00A0681D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A new SOP was added to the</w:t>
            </w:r>
          </w:p>
          <w:p w14:paraId="73BE1E32" w14:textId="0A4F9A4E" w:rsidR="0C0BF3A3" w:rsidRDefault="00A0681D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suite therefore writing changed to state ‘</w:t>
            </w:r>
            <w:r>
              <w:t>SOPs (MMU-HTA001 – MMU-HTA016)’ rather than SOPs (MMU-HTA001 – MMU-HTA015)</w:t>
            </w:r>
          </w:p>
        </w:tc>
        <w:tc>
          <w:tcPr>
            <w:tcW w:w="1201" w:type="pct"/>
            <w:vAlign w:val="center"/>
          </w:tcPr>
          <w:p w14:paraId="0BC5922D" w14:textId="7D69604B" w:rsidR="0C0BF3A3" w:rsidRDefault="00A0681D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25</w:t>
            </w:r>
            <w:r w:rsidRPr="00A0681D">
              <w:rPr>
                <w:rFonts w:eastAsia="Arial"/>
                <w:color w:val="000000" w:themeColor="text1"/>
                <w:vertAlign w:val="superscript"/>
              </w:rPr>
              <w:t>th</w:t>
            </w:r>
            <w:r>
              <w:rPr>
                <w:rFonts w:eastAsia="Arial"/>
                <w:color w:val="000000" w:themeColor="text1"/>
              </w:rPr>
              <w:t xml:space="preserve"> November</w:t>
            </w:r>
            <w:r w:rsidR="001073DE">
              <w:rPr>
                <w:rFonts w:eastAsia="Arial"/>
                <w:color w:val="000000" w:themeColor="text1"/>
              </w:rPr>
              <w:t>,</w:t>
            </w:r>
            <w:r>
              <w:rPr>
                <w:rFonts w:eastAsia="Arial"/>
                <w:color w:val="000000" w:themeColor="text1"/>
              </w:rPr>
              <w:t xml:space="preserve"> 2022</w:t>
            </w:r>
          </w:p>
        </w:tc>
      </w:tr>
      <w:tr w:rsidR="0C0BF3A3" w14:paraId="5A2E8CE4" w14:textId="77777777" w:rsidTr="00F91D4D">
        <w:tc>
          <w:tcPr>
            <w:tcW w:w="948" w:type="pct"/>
            <w:vAlign w:val="center"/>
          </w:tcPr>
          <w:p w14:paraId="3EC8A30A" w14:textId="0307036F" w:rsidR="0C0BF3A3" w:rsidRDefault="00530B47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1.4</w:t>
            </w:r>
          </w:p>
        </w:tc>
        <w:tc>
          <w:tcPr>
            <w:tcW w:w="2851" w:type="pct"/>
            <w:vAlign w:val="center"/>
          </w:tcPr>
          <w:p w14:paraId="7A33EAAD" w14:textId="08FAB7D0" w:rsidR="0C0BF3A3" w:rsidRDefault="00530B47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Additional Information added to clarify steps for marking samples as disposed within the ItemTracker System</w:t>
            </w:r>
            <w:r w:rsidR="00884214">
              <w:rPr>
                <w:rFonts w:eastAsia="Arial"/>
                <w:color w:val="000000" w:themeColor="text1"/>
              </w:rPr>
              <w:t xml:space="preserve"> + changed writing to state ‘SOPs </w:t>
            </w:r>
            <w:r w:rsidR="00884214">
              <w:t>(MMU-HTA001 – MMU-HTA018)’</w:t>
            </w:r>
            <w:r w:rsidR="00F13035">
              <w:t xml:space="preserve"> rather than SOPs (MMU-HTA001 – MMU-HTA016)</w:t>
            </w:r>
          </w:p>
        </w:tc>
        <w:tc>
          <w:tcPr>
            <w:tcW w:w="1201" w:type="pct"/>
            <w:vAlign w:val="center"/>
          </w:tcPr>
          <w:p w14:paraId="17E76884" w14:textId="14F8FEFB" w:rsidR="0C0BF3A3" w:rsidRDefault="00530B47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20</w:t>
            </w:r>
            <w:r w:rsidR="00176638" w:rsidRPr="006E1A3C">
              <w:rPr>
                <w:rFonts w:eastAsia="Arial"/>
                <w:color w:val="000000" w:themeColor="text1"/>
                <w:vertAlign w:val="superscript"/>
              </w:rPr>
              <w:t>th</w:t>
            </w:r>
            <w:r w:rsidR="00176638">
              <w:rPr>
                <w:rFonts w:eastAsia="Arial"/>
                <w:color w:val="000000" w:themeColor="text1"/>
              </w:rPr>
              <w:t xml:space="preserve"> January</w:t>
            </w:r>
            <w:r w:rsidR="001073DE">
              <w:rPr>
                <w:rFonts w:eastAsia="Arial"/>
                <w:color w:val="000000" w:themeColor="text1"/>
              </w:rPr>
              <w:t>,</w:t>
            </w:r>
            <w:r w:rsidR="00176638">
              <w:rPr>
                <w:rFonts w:eastAsia="Arial"/>
                <w:color w:val="000000" w:themeColor="text1"/>
              </w:rPr>
              <w:t xml:space="preserve"> </w:t>
            </w:r>
            <w:r>
              <w:rPr>
                <w:rFonts w:eastAsia="Arial"/>
                <w:color w:val="000000" w:themeColor="text1"/>
              </w:rPr>
              <w:t>2023</w:t>
            </w:r>
          </w:p>
        </w:tc>
      </w:tr>
      <w:tr w:rsidR="003C4D98" w14:paraId="124645AA" w14:textId="77777777" w:rsidTr="00F91D4D">
        <w:tc>
          <w:tcPr>
            <w:tcW w:w="948" w:type="pct"/>
            <w:vAlign w:val="center"/>
          </w:tcPr>
          <w:p w14:paraId="2A6047BD" w14:textId="6E9CF1EB" w:rsidR="003C4D98" w:rsidRDefault="003C4D98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1.5</w:t>
            </w:r>
          </w:p>
        </w:tc>
        <w:tc>
          <w:tcPr>
            <w:tcW w:w="2851" w:type="pct"/>
            <w:vAlign w:val="center"/>
          </w:tcPr>
          <w:p w14:paraId="4AACE78A" w14:textId="41080D5E" w:rsidR="003C4D98" w:rsidRDefault="003C4D98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Author &amp; Reviewer fields added to title table</w:t>
            </w:r>
            <w:r w:rsidR="00A33B22">
              <w:rPr>
                <w:rFonts w:eastAsia="Arial"/>
                <w:color w:val="000000" w:themeColor="text1"/>
              </w:rPr>
              <w:t xml:space="preserve"> + changed writing to state ‘SOPS (MMU-HTA</w:t>
            </w:r>
            <w:r w:rsidR="00A47B0A">
              <w:rPr>
                <w:rFonts w:eastAsia="Arial"/>
                <w:color w:val="000000" w:themeColor="text1"/>
              </w:rPr>
              <w:t>_</w:t>
            </w:r>
            <w:r w:rsidR="00A33B22">
              <w:rPr>
                <w:rFonts w:eastAsia="Arial"/>
                <w:color w:val="000000" w:themeColor="text1"/>
              </w:rPr>
              <w:t>001 – MMUHTA</w:t>
            </w:r>
            <w:r w:rsidR="00A47B0A">
              <w:rPr>
                <w:rFonts w:eastAsia="Arial"/>
                <w:color w:val="000000" w:themeColor="text1"/>
              </w:rPr>
              <w:t>_</w:t>
            </w:r>
            <w:r w:rsidR="0048770E">
              <w:rPr>
                <w:rFonts w:eastAsia="Arial"/>
                <w:color w:val="000000" w:themeColor="text1"/>
              </w:rPr>
              <w:t>019)’ rather than SOPs (MMU-HTA001 – MMU-HTA018)</w:t>
            </w:r>
            <w:r w:rsidR="008D7FF0">
              <w:rPr>
                <w:rFonts w:eastAsia="Arial"/>
                <w:color w:val="000000" w:themeColor="text1"/>
              </w:rPr>
              <w:t xml:space="preserve"> + minor</w:t>
            </w:r>
          </w:p>
        </w:tc>
        <w:tc>
          <w:tcPr>
            <w:tcW w:w="1201" w:type="pct"/>
            <w:vAlign w:val="center"/>
          </w:tcPr>
          <w:p w14:paraId="663B76B7" w14:textId="70CAD76D" w:rsidR="0048770E" w:rsidRDefault="008D6728" w:rsidP="00F91D4D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2</w:t>
            </w:r>
            <w:r w:rsidRPr="008D6728">
              <w:rPr>
                <w:rFonts w:eastAsia="Arial"/>
                <w:color w:val="000000" w:themeColor="text1"/>
                <w:vertAlign w:val="superscript"/>
              </w:rPr>
              <w:t>nd</w:t>
            </w:r>
            <w:r>
              <w:rPr>
                <w:rFonts w:eastAsia="Arial"/>
                <w:color w:val="000000" w:themeColor="text1"/>
              </w:rPr>
              <w:t xml:space="preserve"> March, 2023</w:t>
            </w:r>
          </w:p>
        </w:tc>
      </w:tr>
    </w:tbl>
    <w:p w14:paraId="22203182" w14:textId="6E87946B" w:rsidR="0C0BF3A3" w:rsidRDefault="0C0BF3A3" w:rsidP="0C0BF3A3">
      <w:pPr>
        <w:rPr>
          <w:b/>
          <w:bCs/>
        </w:rPr>
      </w:pPr>
    </w:p>
    <w:p w14:paraId="6255BB63" w14:textId="0E02C22C" w:rsidR="00727DE7" w:rsidRDefault="00727DE7" w:rsidP="0C0BF3A3">
      <w:pPr>
        <w:rPr>
          <w:b/>
          <w:bCs/>
        </w:rPr>
      </w:pPr>
    </w:p>
    <w:p w14:paraId="1ADFD978" w14:textId="5B5747BD" w:rsidR="00727DE7" w:rsidRPr="00727DE7" w:rsidRDefault="00727DE7" w:rsidP="0C0BF3A3">
      <w:pPr>
        <w:rPr>
          <w:b/>
          <w:bCs/>
        </w:rPr>
      </w:pPr>
    </w:p>
    <w:sectPr w:rsidR="00727DE7" w:rsidRPr="00727DE7" w:rsidSect="001073DE">
      <w:headerReference w:type="default" r:id="rId16"/>
      <w:footerReference w:type="default" r:id="rId1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41FF" w14:textId="77777777" w:rsidR="00BF7FDD" w:rsidRDefault="00BF7FDD">
      <w:r>
        <w:separator/>
      </w:r>
    </w:p>
  </w:endnote>
  <w:endnote w:type="continuationSeparator" w:id="0">
    <w:p w14:paraId="7F390F1C" w14:textId="77777777" w:rsidR="00BF7FDD" w:rsidRDefault="00BF7FDD">
      <w:r>
        <w:continuationSeparator/>
      </w:r>
    </w:p>
  </w:endnote>
  <w:endnote w:type="continuationNotice" w:id="1">
    <w:p w14:paraId="3469713E" w14:textId="77777777" w:rsidR="00BF7FDD" w:rsidRDefault="00BF7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198B" w14:textId="2AA46A06" w:rsidR="007A2570" w:rsidRDefault="009609DC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08426AD" wp14:editId="513C4017">
              <wp:simplePos x="0" y="0"/>
              <wp:positionH relativeFrom="column">
                <wp:posOffset>3255694</wp:posOffset>
              </wp:positionH>
              <wp:positionV relativeFrom="paragraph">
                <wp:posOffset>43815</wp:posOffset>
              </wp:positionV>
              <wp:extent cx="3375562" cy="67524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562" cy="6752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C1193" w14:textId="77777777" w:rsidR="009609DC" w:rsidRPr="00DC2D1E" w:rsidRDefault="009609DC" w:rsidP="009609DC">
                          <w:pPr>
                            <w:ind w:left="851"/>
                            <w:rPr>
                              <w:sz w:val="18"/>
                              <w:szCs w:val="18"/>
                            </w:rPr>
                          </w:pPr>
                          <w:r w:rsidRPr="00DC2D1E">
                            <w:rPr>
                              <w:sz w:val="18"/>
                              <w:szCs w:val="18"/>
                            </w:rPr>
                            <w:t xml:space="preserve">Current only on day of printing </w:t>
                          </w:r>
                        </w:p>
                        <w:p w14:paraId="39FB0507" w14:textId="77777777" w:rsidR="009609DC" w:rsidRDefault="009609DC" w:rsidP="009609DC">
                          <w:pPr>
                            <w:ind w:left="851"/>
                            <w:rPr>
                              <w:sz w:val="18"/>
                              <w:szCs w:val="18"/>
                            </w:rPr>
                          </w:pPr>
                          <w:r w:rsidRPr="00DC2D1E">
                            <w:rPr>
                              <w:sz w:val="18"/>
                              <w:szCs w:val="18"/>
                            </w:rPr>
                            <w:t xml:space="preserve">Check the University website for most recent version </w:t>
                          </w:r>
                        </w:p>
                        <w:p w14:paraId="6DFCA21A" w14:textId="1EE7D9BA" w:rsidR="009609DC" w:rsidRPr="00DC2D1E" w:rsidRDefault="009609DC" w:rsidP="009609DC">
                          <w:pPr>
                            <w:ind w:left="85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V1.</w:t>
                          </w:r>
                          <w:r w:rsidR="00FD2426"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="00426D6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D2426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="00FD2426" w:rsidRPr="00FD2426">
                            <w:rPr>
                              <w:sz w:val="18"/>
                              <w:szCs w:val="18"/>
                              <w:vertAlign w:val="superscript"/>
                            </w:rPr>
                            <w:t>nd</w:t>
                          </w:r>
                          <w:r w:rsidR="00FD2426">
                            <w:rPr>
                              <w:sz w:val="18"/>
                              <w:szCs w:val="18"/>
                            </w:rPr>
                            <w:t xml:space="preserve"> March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202</w:t>
                          </w:r>
                          <w:r w:rsidR="00426D6A"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426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35pt;margin-top:3.45pt;width:265.8pt;height:53.1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" filled="f" stroked="f">
              <v:textbox>
                <w:txbxContent>
                  <w:p w14:paraId="30BC1193" w14:textId="77777777" w:rsidR="009609DC" w:rsidRPr="00DC2D1E" w:rsidRDefault="009609DC" w:rsidP="009609DC">
                    <w:pPr>
                      <w:ind w:left="851"/>
                      <w:rPr>
                        <w:sz w:val="18"/>
                        <w:szCs w:val="18"/>
                      </w:rPr>
                    </w:pPr>
                    <w:r w:rsidRPr="00DC2D1E">
                      <w:rPr>
                        <w:sz w:val="18"/>
                        <w:szCs w:val="18"/>
                      </w:rPr>
                      <w:t xml:space="preserve">Current only on day of printing </w:t>
                    </w:r>
                  </w:p>
                  <w:p w14:paraId="39FB0507" w14:textId="77777777" w:rsidR="009609DC" w:rsidRDefault="009609DC" w:rsidP="009609DC">
                    <w:pPr>
                      <w:ind w:left="851"/>
                      <w:rPr>
                        <w:sz w:val="18"/>
                        <w:szCs w:val="18"/>
                      </w:rPr>
                    </w:pPr>
                    <w:r w:rsidRPr="00DC2D1E">
                      <w:rPr>
                        <w:sz w:val="18"/>
                        <w:szCs w:val="18"/>
                      </w:rPr>
                      <w:t xml:space="preserve">Check the University website for most recent version </w:t>
                    </w:r>
                  </w:p>
                  <w:p w14:paraId="6DFCA21A" w14:textId="1EE7D9BA" w:rsidR="009609DC" w:rsidRPr="00DC2D1E" w:rsidRDefault="009609DC" w:rsidP="009609DC">
                    <w:pPr>
                      <w:ind w:left="851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V1.</w:t>
                    </w:r>
                    <w:r w:rsidR="00FD2426">
                      <w:rPr>
                        <w:sz w:val="18"/>
                        <w:szCs w:val="18"/>
                      </w:rPr>
                      <w:t>5</w:t>
                    </w:r>
                    <w:r w:rsidR="00426D6A">
                      <w:rPr>
                        <w:sz w:val="18"/>
                        <w:szCs w:val="18"/>
                      </w:rPr>
                      <w:t xml:space="preserve"> </w:t>
                    </w:r>
                    <w:r w:rsidR="00FD2426">
                      <w:rPr>
                        <w:sz w:val="18"/>
                        <w:szCs w:val="18"/>
                      </w:rPr>
                      <w:t>2</w:t>
                    </w:r>
                    <w:r w:rsidR="00FD2426" w:rsidRPr="00FD2426">
                      <w:rPr>
                        <w:sz w:val="18"/>
                        <w:szCs w:val="18"/>
                        <w:vertAlign w:val="superscript"/>
                      </w:rPr>
                      <w:t>nd</w:t>
                    </w:r>
                    <w:r w:rsidR="00FD2426">
                      <w:rPr>
                        <w:sz w:val="18"/>
                        <w:szCs w:val="18"/>
                      </w:rPr>
                      <w:t xml:space="preserve"> March</w:t>
                    </w:r>
                    <w:r>
                      <w:rPr>
                        <w:sz w:val="18"/>
                        <w:szCs w:val="18"/>
                      </w:rPr>
                      <w:t xml:space="preserve"> 202</w:t>
                    </w:r>
                    <w:r w:rsidR="00426D6A"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sdt>
      <w:sdtPr>
        <w:id w:val="-60665090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A2570">
          <w:fldChar w:fldCharType="begin"/>
        </w:r>
        <w:r w:rsidR="007A2570">
          <w:instrText xml:space="preserve"> PAGE   \* MERGEFORMAT </w:instrText>
        </w:r>
        <w:r w:rsidR="007A2570">
          <w:fldChar w:fldCharType="separate"/>
        </w:r>
        <w:r w:rsidR="00963F91" w:rsidRPr="00963F91">
          <w:rPr>
            <w:b/>
            <w:bCs/>
            <w:noProof/>
          </w:rPr>
          <w:t>1</w:t>
        </w:r>
        <w:r w:rsidR="007A2570">
          <w:rPr>
            <w:b/>
            <w:bCs/>
            <w:noProof/>
          </w:rPr>
          <w:fldChar w:fldCharType="end"/>
        </w:r>
        <w:r w:rsidR="007A2570">
          <w:rPr>
            <w:b/>
            <w:bCs/>
          </w:rPr>
          <w:t xml:space="preserve"> | </w:t>
        </w:r>
        <w:r w:rsidR="007A2570">
          <w:rPr>
            <w:color w:val="7F7F7F" w:themeColor="background1" w:themeShade="7F"/>
            <w:spacing w:val="60"/>
          </w:rPr>
          <w:t>Page</w:t>
        </w:r>
      </w:sdtContent>
    </w:sdt>
  </w:p>
  <w:p w14:paraId="1FC39945" w14:textId="77777777" w:rsidR="007A2570" w:rsidRDefault="007A2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2B0D" w14:textId="77777777" w:rsidR="00BF7FDD" w:rsidRDefault="00BF7FDD">
      <w:r>
        <w:separator/>
      </w:r>
    </w:p>
  </w:footnote>
  <w:footnote w:type="continuationSeparator" w:id="0">
    <w:p w14:paraId="67FA028B" w14:textId="77777777" w:rsidR="00BF7FDD" w:rsidRDefault="00BF7FDD">
      <w:r>
        <w:continuationSeparator/>
      </w:r>
    </w:p>
  </w:footnote>
  <w:footnote w:type="continuationNotice" w:id="1">
    <w:p w14:paraId="2BA774A4" w14:textId="77777777" w:rsidR="00BF7FDD" w:rsidRDefault="00BF7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1770" w14:textId="58114559" w:rsidR="007A2570" w:rsidRPr="007A2570" w:rsidRDefault="007A2570">
    <w:pPr>
      <w:pStyle w:val="Header"/>
      <w:jc w:val="right"/>
      <w:rPr>
        <w:caps/>
      </w:rPr>
    </w:pPr>
  </w:p>
  <w:p w14:paraId="0265EDD7" w14:textId="0C8ACB5A" w:rsidR="007A2570" w:rsidRPr="007A2570" w:rsidRDefault="00000000">
    <w:pPr>
      <w:pStyle w:val="Header"/>
      <w:jc w:val="center"/>
      <w:rPr>
        <w:b/>
        <w:sz w:val="28"/>
        <w:szCs w:val="28"/>
      </w:rPr>
    </w:pPr>
    <w:sdt>
      <w:sdtPr>
        <w:rPr>
          <w:b/>
          <w:caps/>
          <w:sz w:val="28"/>
          <w:szCs w:val="28"/>
        </w:rPr>
        <w:alias w:val="Title"/>
        <w:tag w:val=""/>
        <w:id w:val="-484788024"/>
        <w:placeholder>
          <w:docPart w:val="D7DF0E6BB63E40E3A2EE5CB0C811564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243925">
          <w:rPr>
            <w:b/>
            <w:caps/>
            <w:sz w:val="28"/>
            <w:szCs w:val="28"/>
          </w:rPr>
          <w:t>MMUHTA</w:t>
        </w:r>
        <w:r w:rsidR="00653836">
          <w:rPr>
            <w:b/>
            <w:caps/>
            <w:sz w:val="28"/>
            <w:szCs w:val="28"/>
          </w:rPr>
          <w:t>_</w:t>
        </w:r>
        <w:r w:rsidR="000F6FF8">
          <w:rPr>
            <w:b/>
            <w:caps/>
            <w:sz w:val="28"/>
            <w:szCs w:val="28"/>
          </w:rPr>
          <w:t>007</w:t>
        </w:r>
      </w:sdtContent>
    </w:sdt>
  </w:p>
  <w:p w14:paraId="62EBF3C5" w14:textId="77777777" w:rsidR="00441CE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166"/>
    <w:multiLevelType w:val="hybridMultilevel"/>
    <w:tmpl w:val="34364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673C"/>
    <w:multiLevelType w:val="hybridMultilevel"/>
    <w:tmpl w:val="34364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980670">
    <w:abstractNumId w:val="0"/>
  </w:num>
  <w:num w:numId="2" w16cid:durableId="36706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7B"/>
    <w:rsid w:val="00031CBF"/>
    <w:rsid w:val="00060773"/>
    <w:rsid w:val="0006173D"/>
    <w:rsid w:val="0006257E"/>
    <w:rsid w:val="000C05F8"/>
    <w:rsid w:val="000F6FF8"/>
    <w:rsid w:val="00103A2E"/>
    <w:rsid w:val="001073DE"/>
    <w:rsid w:val="00161631"/>
    <w:rsid w:val="00175A9E"/>
    <w:rsid w:val="00176638"/>
    <w:rsid w:val="0018372F"/>
    <w:rsid w:val="00201E27"/>
    <w:rsid w:val="00234C91"/>
    <w:rsid w:val="00243925"/>
    <w:rsid w:val="00264150"/>
    <w:rsid w:val="00271B90"/>
    <w:rsid w:val="002815F0"/>
    <w:rsid w:val="0028568B"/>
    <w:rsid w:val="00295840"/>
    <w:rsid w:val="002B4737"/>
    <w:rsid w:val="002C45FD"/>
    <w:rsid w:val="002E6ACC"/>
    <w:rsid w:val="002E722B"/>
    <w:rsid w:val="00311122"/>
    <w:rsid w:val="00390016"/>
    <w:rsid w:val="003C15AF"/>
    <w:rsid w:val="003C4D98"/>
    <w:rsid w:val="003D7FFC"/>
    <w:rsid w:val="003E1A46"/>
    <w:rsid w:val="00426D6A"/>
    <w:rsid w:val="00440BEB"/>
    <w:rsid w:val="00440DA7"/>
    <w:rsid w:val="0048770E"/>
    <w:rsid w:val="00491C0E"/>
    <w:rsid w:val="004B7302"/>
    <w:rsid w:val="004C5F67"/>
    <w:rsid w:val="00530B47"/>
    <w:rsid w:val="0053479F"/>
    <w:rsid w:val="005737F8"/>
    <w:rsid w:val="005907C8"/>
    <w:rsid w:val="005A1A38"/>
    <w:rsid w:val="005C2652"/>
    <w:rsid w:val="005E33A2"/>
    <w:rsid w:val="00607BD0"/>
    <w:rsid w:val="00621BD8"/>
    <w:rsid w:val="00653836"/>
    <w:rsid w:val="0068081A"/>
    <w:rsid w:val="00684A9C"/>
    <w:rsid w:val="006A0BF9"/>
    <w:rsid w:val="006D5A54"/>
    <w:rsid w:val="006E1A3C"/>
    <w:rsid w:val="00727DE7"/>
    <w:rsid w:val="00730E0A"/>
    <w:rsid w:val="00731578"/>
    <w:rsid w:val="007473B6"/>
    <w:rsid w:val="00770A43"/>
    <w:rsid w:val="007A2570"/>
    <w:rsid w:val="007E0764"/>
    <w:rsid w:val="007F181C"/>
    <w:rsid w:val="00810DD2"/>
    <w:rsid w:val="00811EA9"/>
    <w:rsid w:val="00834285"/>
    <w:rsid w:val="00840184"/>
    <w:rsid w:val="008762CA"/>
    <w:rsid w:val="00881393"/>
    <w:rsid w:val="0088406C"/>
    <w:rsid w:val="00884214"/>
    <w:rsid w:val="008B78E3"/>
    <w:rsid w:val="008D6728"/>
    <w:rsid w:val="008D7FF0"/>
    <w:rsid w:val="0094287B"/>
    <w:rsid w:val="00943B51"/>
    <w:rsid w:val="009609DC"/>
    <w:rsid w:val="00961F02"/>
    <w:rsid w:val="00963F91"/>
    <w:rsid w:val="00964124"/>
    <w:rsid w:val="00983CB1"/>
    <w:rsid w:val="009871AE"/>
    <w:rsid w:val="00992957"/>
    <w:rsid w:val="009B0426"/>
    <w:rsid w:val="009B764A"/>
    <w:rsid w:val="009C5989"/>
    <w:rsid w:val="009D76EF"/>
    <w:rsid w:val="00A0681D"/>
    <w:rsid w:val="00A12994"/>
    <w:rsid w:val="00A33B22"/>
    <w:rsid w:val="00A47B0A"/>
    <w:rsid w:val="00A514DF"/>
    <w:rsid w:val="00A60565"/>
    <w:rsid w:val="00A7296D"/>
    <w:rsid w:val="00A73D5A"/>
    <w:rsid w:val="00AA05B6"/>
    <w:rsid w:val="00AA6D16"/>
    <w:rsid w:val="00AD5EA4"/>
    <w:rsid w:val="00AE1E51"/>
    <w:rsid w:val="00BD6EF6"/>
    <w:rsid w:val="00BF168E"/>
    <w:rsid w:val="00BF56D6"/>
    <w:rsid w:val="00BF7FDD"/>
    <w:rsid w:val="00C06C08"/>
    <w:rsid w:val="00CA6D1A"/>
    <w:rsid w:val="00D15D41"/>
    <w:rsid w:val="00D66A1A"/>
    <w:rsid w:val="00D933DC"/>
    <w:rsid w:val="00E21A05"/>
    <w:rsid w:val="00E345F4"/>
    <w:rsid w:val="00E46AA1"/>
    <w:rsid w:val="00EA2D45"/>
    <w:rsid w:val="00EA7CAA"/>
    <w:rsid w:val="00EC360D"/>
    <w:rsid w:val="00ED232C"/>
    <w:rsid w:val="00F125A6"/>
    <w:rsid w:val="00F13035"/>
    <w:rsid w:val="00F274BC"/>
    <w:rsid w:val="00F33A9F"/>
    <w:rsid w:val="00F91D4D"/>
    <w:rsid w:val="00FB0618"/>
    <w:rsid w:val="00FC234C"/>
    <w:rsid w:val="00FD2426"/>
    <w:rsid w:val="014396EE"/>
    <w:rsid w:val="04BE8AB9"/>
    <w:rsid w:val="071E41AA"/>
    <w:rsid w:val="08F47102"/>
    <w:rsid w:val="0B1E864D"/>
    <w:rsid w:val="0C0BF3A3"/>
    <w:rsid w:val="0E1261FA"/>
    <w:rsid w:val="0F9343E3"/>
    <w:rsid w:val="0FFAB05F"/>
    <w:rsid w:val="115227CD"/>
    <w:rsid w:val="1312D8F4"/>
    <w:rsid w:val="14B02CA8"/>
    <w:rsid w:val="1657CB7D"/>
    <w:rsid w:val="1712F663"/>
    <w:rsid w:val="1CF88934"/>
    <w:rsid w:val="1F1C48B7"/>
    <w:rsid w:val="20EB6EBF"/>
    <w:rsid w:val="211E179D"/>
    <w:rsid w:val="24230F81"/>
    <w:rsid w:val="24C78DB5"/>
    <w:rsid w:val="25C82E2E"/>
    <w:rsid w:val="265E89CC"/>
    <w:rsid w:val="2697C5B2"/>
    <w:rsid w:val="2801F248"/>
    <w:rsid w:val="2D7D73C3"/>
    <w:rsid w:val="2DBD5866"/>
    <w:rsid w:val="2EBCF30B"/>
    <w:rsid w:val="3062D367"/>
    <w:rsid w:val="315B3A21"/>
    <w:rsid w:val="32EA7935"/>
    <w:rsid w:val="339827D4"/>
    <w:rsid w:val="3432349D"/>
    <w:rsid w:val="36D214EB"/>
    <w:rsid w:val="39AA78FC"/>
    <w:rsid w:val="3BBE0070"/>
    <w:rsid w:val="3D640986"/>
    <w:rsid w:val="3F05A504"/>
    <w:rsid w:val="3F12F598"/>
    <w:rsid w:val="40F35775"/>
    <w:rsid w:val="43FF750E"/>
    <w:rsid w:val="44A0756C"/>
    <w:rsid w:val="45047F8A"/>
    <w:rsid w:val="454B078E"/>
    <w:rsid w:val="46E7660E"/>
    <w:rsid w:val="49188F58"/>
    <w:rsid w:val="496FBC32"/>
    <w:rsid w:val="4C6A4953"/>
    <w:rsid w:val="4CE8E579"/>
    <w:rsid w:val="4FC43D92"/>
    <w:rsid w:val="50B7385E"/>
    <w:rsid w:val="5537D92A"/>
    <w:rsid w:val="560B4776"/>
    <w:rsid w:val="56769F62"/>
    <w:rsid w:val="578B1561"/>
    <w:rsid w:val="59940EA9"/>
    <w:rsid w:val="5FD1064A"/>
    <w:rsid w:val="6066A6DA"/>
    <w:rsid w:val="62C45A91"/>
    <w:rsid w:val="63B27C53"/>
    <w:rsid w:val="643C8BD9"/>
    <w:rsid w:val="6904B0E4"/>
    <w:rsid w:val="69096CC9"/>
    <w:rsid w:val="6A8122A3"/>
    <w:rsid w:val="6B078EEE"/>
    <w:rsid w:val="6BAB89E7"/>
    <w:rsid w:val="6CD6DDC3"/>
    <w:rsid w:val="6E0F2EB8"/>
    <w:rsid w:val="6E4D218C"/>
    <w:rsid w:val="6F7B2C30"/>
    <w:rsid w:val="6F85D0BF"/>
    <w:rsid w:val="6F93259D"/>
    <w:rsid w:val="6FCB40F1"/>
    <w:rsid w:val="70132802"/>
    <w:rsid w:val="717B7402"/>
    <w:rsid w:val="72B89675"/>
    <w:rsid w:val="740DA1E9"/>
    <w:rsid w:val="75B0033E"/>
    <w:rsid w:val="770A1CC0"/>
    <w:rsid w:val="772ECDE5"/>
    <w:rsid w:val="77339850"/>
    <w:rsid w:val="7ADAFFDC"/>
    <w:rsid w:val="7D275148"/>
    <w:rsid w:val="7D5E478C"/>
    <w:rsid w:val="7F25B4DB"/>
    <w:rsid w:val="7F2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DA808"/>
  <w15:chartTrackingRefBased/>
  <w15:docId w15:val="{5DE17254-18D7-4032-8096-7F125DEF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3DE"/>
    <w:pPr>
      <w:spacing w:after="0" w:line="240" w:lineRule="auto"/>
      <w:jc w:val="both"/>
    </w:pPr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3DE"/>
    <w:pPr>
      <w:keepNext/>
      <w:keepLines/>
      <w:spacing w:before="240"/>
      <w:jc w:val="left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3DE"/>
    <w:pPr>
      <w:keepNext/>
      <w:keepLines/>
      <w:spacing w:before="40"/>
      <w:jc w:val="left"/>
      <w:outlineLvl w:val="1"/>
    </w:pPr>
    <w:rPr>
      <w:rFonts w:eastAsiaTheme="majorEastAsia" w:cstheme="majorBidi"/>
      <w:i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2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287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87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D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2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70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25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E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A3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A3C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168E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73DE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73DE"/>
    <w:rPr>
      <w:rFonts w:ascii="Arial" w:eastAsiaTheme="majorEastAsia" w:hAnsi="Arial" w:cstheme="majorBidi"/>
      <w:i/>
      <w:sz w:val="24"/>
      <w:szCs w:val="26"/>
      <w:u w:val="single"/>
    </w:rPr>
  </w:style>
  <w:style w:type="paragraph" w:styleId="NoSpacing">
    <w:name w:val="No Spacing"/>
    <w:uiPriority w:val="1"/>
    <w:qFormat/>
    <w:rsid w:val="001073DE"/>
    <w:pPr>
      <w:spacing w:after="0" w:line="240" w:lineRule="auto"/>
      <w:jc w:val="both"/>
    </w:pPr>
    <w:rPr>
      <w:rFonts w:ascii="Arial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060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muintranet.mmu.ac.uk/hom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tericycle.co.uk/en-gb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DF0E6BB63E40E3A2EE5CB0C811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C3D-D014-4F69-AE70-30CBD5C0EB67}"/>
      </w:docPartPr>
      <w:docPartBody>
        <w:p w:rsidR="00444828" w:rsidRDefault="00730E0A" w:rsidP="00730E0A">
          <w:pPr>
            <w:pStyle w:val="D7DF0E6BB63E40E3A2EE5CB0C8115649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0A"/>
    <w:rsid w:val="0000611F"/>
    <w:rsid w:val="00056D12"/>
    <w:rsid w:val="00444828"/>
    <w:rsid w:val="004F3493"/>
    <w:rsid w:val="0051689D"/>
    <w:rsid w:val="006804A4"/>
    <w:rsid w:val="0069121D"/>
    <w:rsid w:val="006D64C1"/>
    <w:rsid w:val="00730E0A"/>
    <w:rsid w:val="007B01B8"/>
    <w:rsid w:val="009B652A"/>
    <w:rsid w:val="00A647A6"/>
    <w:rsid w:val="00BB3ED8"/>
    <w:rsid w:val="00C41003"/>
    <w:rsid w:val="00C66256"/>
    <w:rsid w:val="00D76893"/>
    <w:rsid w:val="00F8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E0A"/>
    <w:rPr>
      <w:color w:val="808080"/>
    </w:rPr>
  </w:style>
  <w:style w:type="paragraph" w:customStyle="1" w:styleId="D7DF0E6BB63E40E3A2EE5CB0C8115649">
    <w:name w:val="D7DF0E6BB63E40E3A2EE5CB0C8115649"/>
    <w:rsid w:val="00730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2022-07-27T00:00:00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3D22A0B6EE49B9CEE0611E432DF4" ma:contentTypeVersion="14" ma:contentTypeDescription="Create a new document." ma:contentTypeScope="" ma:versionID="c00c5506cb69de19bf68db7a07673fb8">
  <xsd:schema xmlns:xsd="http://www.w3.org/2001/XMLSchema" xmlns:xs="http://www.w3.org/2001/XMLSchema" xmlns:p="http://schemas.microsoft.com/office/2006/metadata/properties" xmlns:ns2="d8526990-09d6-408f-8dc5-982e7f8f2066" xmlns:ns3="08803ec0-b98c-4c78-af3f-fba87c723d74" targetNamespace="http://schemas.microsoft.com/office/2006/metadata/properties" ma:root="true" ma:fieldsID="62b7ac90248a1c6057822eff85bc623b" ns2:_="" ns3:_="">
    <xsd:import namespace="d8526990-09d6-408f-8dc5-982e7f8f2066"/>
    <xsd:import namespace="08803ec0-b98c-4c78-af3f-fba87c723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6990-09d6-408f-8dc5-982e7f8f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3ec0-b98c-4c78-af3f-fba87c72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6b4034-8aea-4e4b-9e4f-91d9b0855b5f}" ma:internalName="TaxCatchAll" ma:showField="CatchAllData" ma:web="08803ec0-b98c-4c78-af3f-fba87c723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803ec0-b98c-4c78-af3f-fba87c723d74" xsi:nil="true"/>
    <lcf76f155ced4ddcb4097134ff3c332f xmlns="d8526990-09d6-408f-8dc5-982e7f8f206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57D7FD-E7DE-46A2-BBAB-8B5B5ABD9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6990-09d6-408f-8dc5-982e7f8f2066"/>
    <ds:schemaRef ds:uri="08803ec0-b98c-4c78-af3f-fba87c72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5DC03-C680-4907-A03A-FC15E0CC6BB0}">
  <ds:schemaRefs>
    <ds:schemaRef ds:uri="http://schemas.microsoft.com/office/2006/metadata/properties"/>
    <ds:schemaRef ds:uri="http://schemas.microsoft.com/office/infopath/2007/PartnerControls"/>
    <ds:schemaRef ds:uri="08803ec0-b98c-4c78-af3f-fba87c723d74"/>
    <ds:schemaRef ds:uri="d8526990-09d6-408f-8dc5-982e7f8f2066"/>
  </ds:schemaRefs>
</ds:datastoreItem>
</file>

<file path=customXml/itemProps4.xml><?xml version="1.0" encoding="utf-8"?>
<ds:datastoreItem xmlns:ds="http://schemas.openxmlformats.org/officeDocument/2006/customXml" ds:itemID="{55EF7E3B-1E60-40C3-92F6-B344B37412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C306A1-C315-4F53-B2B8-654BBDE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881</Words>
  <Characters>5022</Characters>
  <Application>Microsoft Office Word</Application>
  <DocSecurity>0</DocSecurity>
  <Lines>41</Lines>
  <Paragraphs>11</Paragraphs>
  <ScaleCrop>false</ScaleCrop>
  <Company>MMU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MMUHTA_007</dc:title>
  <dc:subject/>
  <dc:creator>Michael Head</dc:creator>
  <cp:keywords/>
  <dc:description/>
  <cp:lastModifiedBy>Liam Hanson</cp:lastModifiedBy>
  <cp:revision>27</cp:revision>
  <cp:lastPrinted>2022-08-16T07:48:00Z</cp:lastPrinted>
  <dcterms:created xsi:type="dcterms:W3CDTF">2023-01-30T11:08:00Z</dcterms:created>
  <dcterms:modified xsi:type="dcterms:W3CDTF">2023-03-02T17:42:00Z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0x010100B5243D22A0B6EE49B9CEE0611E432DF4</vt:lpwstr>
  </property>
  <property fmtid="{D5CDD505-2E9C-101B-9397-08002B2CF9AE}" pid="3" name="MediaServiceImageTags">
    <vt:lpwstr/>
  </property>
</Properties>
</file>