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E634" w14:textId="77777777" w:rsidR="00215E4B" w:rsidRDefault="007450BD" w:rsidP="00215E4B">
      <w:pPr>
        <w:jc w:val="right"/>
        <w:rPr>
          <w:b/>
          <w:bCs/>
        </w:rPr>
      </w:pPr>
      <w:r w:rsidRPr="555B2540">
        <w:rPr>
          <w:b/>
          <w:bCs/>
        </w:rPr>
        <w:t xml:space="preserve">  </w:t>
      </w:r>
      <w:r w:rsidR="00215E4B">
        <w:rPr>
          <w:noProof/>
        </w:rPr>
        <w:drawing>
          <wp:inline distT="0" distB="0" distL="0" distR="0" wp14:anchorId="0AF44C5B" wp14:editId="555B2540">
            <wp:extent cx="1737360" cy="664845"/>
            <wp:effectExtent l="0" t="0" r="0" b="1905"/>
            <wp:docPr id="1486345173" name="Picture 30" descr="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3">
                      <a:extLst>
                        <a:ext uri="{28A0092B-C50C-407E-A947-70E740481C1C}">
                          <a14:useLocalDpi xmlns:a14="http://schemas.microsoft.com/office/drawing/2010/main" val="0"/>
                        </a:ext>
                      </a:extLst>
                    </a:blip>
                    <a:stretch>
                      <a:fillRect/>
                    </a:stretch>
                  </pic:blipFill>
                  <pic:spPr>
                    <a:xfrm>
                      <a:off x="0" y="0"/>
                      <a:ext cx="1737360" cy="664845"/>
                    </a:xfrm>
                    <a:prstGeom prst="rect">
                      <a:avLst/>
                    </a:prstGeom>
                  </pic:spPr>
                </pic:pic>
              </a:graphicData>
            </a:graphic>
          </wp:inline>
        </w:drawing>
      </w:r>
    </w:p>
    <w:p w14:paraId="672A6659" w14:textId="77777777" w:rsidR="00215E4B" w:rsidRDefault="00215E4B" w:rsidP="00215E4B">
      <w:pPr>
        <w:rPr>
          <w:b/>
          <w:bCs/>
        </w:rPr>
      </w:pPr>
    </w:p>
    <w:p w14:paraId="1F586125" w14:textId="77777777" w:rsidR="00215E4B" w:rsidRDefault="00215E4B" w:rsidP="00AA3189">
      <w:pPr>
        <w:jc w:val="center"/>
        <w:rPr>
          <w:b/>
          <w:bCs/>
          <w:sz w:val="28"/>
          <w:szCs w:val="28"/>
        </w:rPr>
      </w:pPr>
      <w:r w:rsidRPr="1DB6A100">
        <w:rPr>
          <w:b/>
          <w:bCs/>
          <w:sz w:val="28"/>
          <w:szCs w:val="28"/>
        </w:rPr>
        <w:t>STANDARD OPERATING PROCEDURE</w:t>
      </w:r>
    </w:p>
    <w:p w14:paraId="0A37501D" w14:textId="77777777" w:rsidR="00215E4B" w:rsidRDefault="00215E4B" w:rsidP="00215E4B">
      <w:pPr>
        <w:rPr>
          <w:b/>
          <w:bCs/>
          <w:sz w:val="28"/>
          <w:szCs w:val="28"/>
        </w:rPr>
      </w:pPr>
    </w:p>
    <w:tbl>
      <w:tblPr>
        <w:tblStyle w:val="TableGrid"/>
        <w:tblW w:w="5000" w:type="pct"/>
        <w:jc w:val="center"/>
        <w:tblLook w:val="04A0" w:firstRow="1" w:lastRow="0" w:firstColumn="1" w:lastColumn="0" w:noHBand="0" w:noVBand="1"/>
      </w:tblPr>
      <w:tblGrid>
        <w:gridCol w:w="4409"/>
        <w:gridCol w:w="4607"/>
      </w:tblGrid>
      <w:tr w:rsidR="008E3A29" w:rsidRPr="00AA3189" w14:paraId="7A45B868" w14:textId="77777777" w:rsidTr="00155912">
        <w:trPr>
          <w:trHeight w:hRule="exact" w:val="567"/>
          <w:jc w:val="center"/>
        </w:trPr>
        <w:tc>
          <w:tcPr>
            <w:tcW w:w="2445" w:type="pct"/>
            <w:vAlign w:val="center"/>
          </w:tcPr>
          <w:p w14:paraId="0981A464" w14:textId="77777777" w:rsidR="008E3A29" w:rsidRPr="00AA3189" w:rsidRDefault="008E3A29" w:rsidP="00AC7C38">
            <w:pPr>
              <w:jc w:val="center"/>
              <w:rPr>
                <w:b/>
                <w:bCs/>
                <w:sz w:val="24"/>
                <w:szCs w:val="28"/>
              </w:rPr>
            </w:pPr>
            <w:r w:rsidRPr="00AA3189">
              <w:rPr>
                <w:b/>
                <w:bCs/>
                <w:sz w:val="24"/>
                <w:szCs w:val="28"/>
              </w:rPr>
              <w:t>Reference Number</w:t>
            </w:r>
          </w:p>
        </w:tc>
        <w:tc>
          <w:tcPr>
            <w:tcW w:w="2555" w:type="pct"/>
            <w:vAlign w:val="center"/>
          </w:tcPr>
          <w:p w14:paraId="18DE0B16" w14:textId="5870F626" w:rsidR="008E3A29" w:rsidRPr="00AA3189" w:rsidRDefault="00A10D1F" w:rsidP="00AC7C38">
            <w:pPr>
              <w:jc w:val="center"/>
              <w:rPr>
                <w:b/>
                <w:bCs/>
                <w:sz w:val="24"/>
                <w:szCs w:val="28"/>
              </w:rPr>
            </w:pPr>
            <w:r w:rsidRPr="00AA3189">
              <w:rPr>
                <w:b/>
                <w:bCs/>
                <w:sz w:val="24"/>
                <w:szCs w:val="28"/>
              </w:rPr>
              <w:t>MMUHTA</w:t>
            </w:r>
            <w:r w:rsidR="003C2350">
              <w:rPr>
                <w:b/>
                <w:bCs/>
                <w:sz w:val="24"/>
                <w:szCs w:val="28"/>
              </w:rPr>
              <w:t>_</w:t>
            </w:r>
            <w:r w:rsidR="00215E4B" w:rsidRPr="00AA3189">
              <w:rPr>
                <w:b/>
                <w:bCs/>
                <w:sz w:val="24"/>
                <w:szCs w:val="28"/>
              </w:rPr>
              <w:t>0</w:t>
            </w:r>
            <w:r w:rsidR="00EF5FF4" w:rsidRPr="00AA3189">
              <w:rPr>
                <w:b/>
                <w:bCs/>
                <w:sz w:val="24"/>
                <w:szCs w:val="28"/>
              </w:rPr>
              <w:t>10</w:t>
            </w:r>
          </w:p>
        </w:tc>
      </w:tr>
      <w:tr w:rsidR="00215E4B" w:rsidRPr="00AA3189" w14:paraId="5D14543F" w14:textId="77777777" w:rsidTr="00155912">
        <w:trPr>
          <w:trHeight w:hRule="exact" w:val="567"/>
          <w:jc w:val="center"/>
        </w:trPr>
        <w:tc>
          <w:tcPr>
            <w:tcW w:w="2445" w:type="pct"/>
            <w:vAlign w:val="center"/>
          </w:tcPr>
          <w:p w14:paraId="59AD10AE" w14:textId="77777777" w:rsidR="00215E4B" w:rsidRPr="00AA3189" w:rsidRDefault="00215E4B" w:rsidP="00215E4B">
            <w:pPr>
              <w:ind w:left="57"/>
              <w:jc w:val="center"/>
              <w:rPr>
                <w:b/>
                <w:bCs/>
                <w:sz w:val="24"/>
                <w:szCs w:val="28"/>
              </w:rPr>
            </w:pPr>
            <w:r w:rsidRPr="00AA3189">
              <w:rPr>
                <w:b/>
                <w:bCs/>
                <w:sz w:val="24"/>
                <w:szCs w:val="28"/>
              </w:rPr>
              <w:t>Title</w:t>
            </w:r>
          </w:p>
        </w:tc>
        <w:tc>
          <w:tcPr>
            <w:tcW w:w="2555" w:type="pct"/>
            <w:vAlign w:val="center"/>
          </w:tcPr>
          <w:p w14:paraId="0F0297DD" w14:textId="4BA26063" w:rsidR="00215E4B" w:rsidRPr="00AA3189" w:rsidRDefault="00215E4B" w:rsidP="00215E4B">
            <w:pPr>
              <w:jc w:val="center"/>
              <w:rPr>
                <w:b/>
                <w:bCs/>
                <w:sz w:val="24"/>
                <w:szCs w:val="28"/>
                <w:vertAlign w:val="superscript"/>
              </w:rPr>
            </w:pPr>
            <w:r w:rsidRPr="00AA3189">
              <w:rPr>
                <w:b/>
                <w:sz w:val="24"/>
                <w:szCs w:val="28"/>
              </w:rPr>
              <w:t>Collect</w:t>
            </w:r>
            <w:r w:rsidR="007330E5" w:rsidRPr="00AA3189">
              <w:rPr>
                <w:b/>
                <w:sz w:val="24"/>
                <w:szCs w:val="28"/>
              </w:rPr>
              <w:t>i</w:t>
            </w:r>
            <w:r w:rsidR="00317B90" w:rsidRPr="00AA3189">
              <w:rPr>
                <w:b/>
                <w:sz w:val="24"/>
                <w:szCs w:val="28"/>
              </w:rPr>
              <w:t>on</w:t>
            </w:r>
            <w:r w:rsidRPr="00AA3189">
              <w:rPr>
                <w:b/>
                <w:sz w:val="24"/>
                <w:szCs w:val="28"/>
              </w:rPr>
              <w:t xml:space="preserve"> and Recording</w:t>
            </w:r>
            <w:r w:rsidR="00317B90" w:rsidRPr="00AA3189">
              <w:rPr>
                <w:b/>
                <w:sz w:val="24"/>
                <w:szCs w:val="28"/>
              </w:rPr>
              <w:t xml:space="preserve"> of</w:t>
            </w:r>
            <w:r w:rsidRPr="00AA3189">
              <w:rPr>
                <w:b/>
                <w:sz w:val="24"/>
                <w:szCs w:val="28"/>
              </w:rPr>
              <w:t xml:space="preserve"> HTA Relevant Material  </w:t>
            </w:r>
          </w:p>
        </w:tc>
      </w:tr>
      <w:tr w:rsidR="00215E4B" w:rsidRPr="00AA3189" w14:paraId="73C0BC53" w14:textId="77777777" w:rsidTr="00155912">
        <w:trPr>
          <w:trHeight w:hRule="exact" w:val="567"/>
          <w:jc w:val="center"/>
        </w:trPr>
        <w:tc>
          <w:tcPr>
            <w:tcW w:w="2445" w:type="pct"/>
            <w:vAlign w:val="center"/>
          </w:tcPr>
          <w:p w14:paraId="43C58A28" w14:textId="77777777" w:rsidR="00215E4B" w:rsidRPr="00AA3189" w:rsidRDefault="00215E4B" w:rsidP="00215E4B">
            <w:pPr>
              <w:jc w:val="center"/>
              <w:rPr>
                <w:b/>
                <w:bCs/>
                <w:sz w:val="24"/>
                <w:szCs w:val="28"/>
              </w:rPr>
            </w:pPr>
            <w:r w:rsidRPr="00AA3189">
              <w:rPr>
                <w:b/>
                <w:bCs/>
                <w:sz w:val="24"/>
                <w:szCs w:val="28"/>
              </w:rPr>
              <w:t>Effective Date</w:t>
            </w:r>
          </w:p>
        </w:tc>
        <w:tc>
          <w:tcPr>
            <w:tcW w:w="2555" w:type="pct"/>
            <w:vAlign w:val="center"/>
          </w:tcPr>
          <w:p w14:paraId="4A252B09" w14:textId="2B0C8077" w:rsidR="00215E4B" w:rsidRPr="00AA3189" w:rsidRDefault="00147A24" w:rsidP="00215E4B">
            <w:pPr>
              <w:jc w:val="center"/>
              <w:rPr>
                <w:b/>
                <w:bCs/>
                <w:sz w:val="24"/>
                <w:szCs w:val="28"/>
              </w:rPr>
            </w:pPr>
            <w:r w:rsidRPr="00AA3189">
              <w:rPr>
                <w:b/>
                <w:bCs/>
                <w:sz w:val="24"/>
                <w:szCs w:val="28"/>
              </w:rPr>
              <w:t>23</w:t>
            </w:r>
            <w:r w:rsidRPr="00AA3189">
              <w:rPr>
                <w:b/>
                <w:bCs/>
                <w:sz w:val="24"/>
                <w:szCs w:val="28"/>
                <w:vertAlign w:val="superscript"/>
              </w:rPr>
              <w:t>rd</w:t>
            </w:r>
            <w:r w:rsidR="00995398" w:rsidRPr="00AA3189">
              <w:rPr>
                <w:b/>
                <w:bCs/>
                <w:sz w:val="24"/>
                <w:szCs w:val="28"/>
              </w:rPr>
              <w:t xml:space="preserve"> January 2023</w:t>
            </w:r>
          </w:p>
        </w:tc>
      </w:tr>
      <w:tr w:rsidR="00215E4B" w:rsidRPr="00AA3189" w14:paraId="03B99E6A" w14:textId="77777777" w:rsidTr="00155912">
        <w:trPr>
          <w:trHeight w:hRule="exact" w:val="567"/>
          <w:jc w:val="center"/>
        </w:trPr>
        <w:tc>
          <w:tcPr>
            <w:tcW w:w="2445" w:type="pct"/>
            <w:vAlign w:val="center"/>
          </w:tcPr>
          <w:p w14:paraId="2030FFB8" w14:textId="77777777" w:rsidR="00215E4B" w:rsidRPr="00AA3189" w:rsidRDefault="00215E4B" w:rsidP="00215E4B">
            <w:pPr>
              <w:jc w:val="center"/>
              <w:rPr>
                <w:b/>
                <w:bCs/>
                <w:sz w:val="24"/>
                <w:szCs w:val="28"/>
              </w:rPr>
            </w:pPr>
            <w:r w:rsidRPr="00AA3189">
              <w:rPr>
                <w:b/>
                <w:bCs/>
                <w:sz w:val="24"/>
                <w:szCs w:val="28"/>
              </w:rPr>
              <w:t>Review Date</w:t>
            </w:r>
          </w:p>
        </w:tc>
        <w:tc>
          <w:tcPr>
            <w:tcW w:w="2555" w:type="pct"/>
            <w:vAlign w:val="center"/>
          </w:tcPr>
          <w:p w14:paraId="5F7B022D" w14:textId="0E6E5BA0" w:rsidR="00215E4B" w:rsidRPr="00AA3189" w:rsidRDefault="003C2350" w:rsidP="00215E4B">
            <w:pPr>
              <w:jc w:val="center"/>
              <w:rPr>
                <w:b/>
                <w:bCs/>
                <w:sz w:val="24"/>
                <w:szCs w:val="28"/>
              </w:rPr>
            </w:pPr>
            <w:r>
              <w:rPr>
                <w:b/>
                <w:bCs/>
                <w:sz w:val="24"/>
                <w:szCs w:val="28"/>
              </w:rPr>
              <w:t>2</w:t>
            </w:r>
            <w:r w:rsidRPr="003C2350">
              <w:rPr>
                <w:b/>
                <w:bCs/>
                <w:sz w:val="24"/>
                <w:szCs w:val="28"/>
                <w:vertAlign w:val="superscript"/>
              </w:rPr>
              <w:t>nd</w:t>
            </w:r>
            <w:r>
              <w:rPr>
                <w:b/>
                <w:bCs/>
                <w:sz w:val="24"/>
                <w:szCs w:val="28"/>
              </w:rPr>
              <w:t xml:space="preserve"> March 2023</w:t>
            </w:r>
          </w:p>
        </w:tc>
      </w:tr>
      <w:tr w:rsidR="008E3A29" w:rsidRPr="00AA3189" w14:paraId="0BD7D010" w14:textId="77777777" w:rsidTr="00155912">
        <w:trPr>
          <w:trHeight w:hRule="exact" w:val="567"/>
          <w:jc w:val="center"/>
        </w:trPr>
        <w:tc>
          <w:tcPr>
            <w:tcW w:w="2445" w:type="pct"/>
            <w:vAlign w:val="center"/>
          </w:tcPr>
          <w:p w14:paraId="56489E0A" w14:textId="77777777" w:rsidR="008E3A29" w:rsidRPr="00AA3189" w:rsidRDefault="008E3A29" w:rsidP="00AC7C38">
            <w:pPr>
              <w:jc w:val="center"/>
              <w:rPr>
                <w:b/>
                <w:bCs/>
                <w:sz w:val="24"/>
                <w:szCs w:val="28"/>
              </w:rPr>
            </w:pPr>
            <w:r w:rsidRPr="00AA3189">
              <w:rPr>
                <w:b/>
                <w:bCs/>
                <w:sz w:val="24"/>
                <w:szCs w:val="28"/>
              </w:rPr>
              <w:t>Superseded Version Number &amp; date</w:t>
            </w:r>
          </w:p>
        </w:tc>
        <w:tc>
          <w:tcPr>
            <w:tcW w:w="2555" w:type="pct"/>
            <w:vAlign w:val="center"/>
          </w:tcPr>
          <w:p w14:paraId="00487ED8" w14:textId="29ECB3D7" w:rsidR="008E3A29" w:rsidRPr="00AA3189" w:rsidRDefault="18F6ED43" w:rsidP="00AC7C38">
            <w:pPr>
              <w:jc w:val="center"/>
              <w:rPr>
                <w:b/>
                <w:bCs/>
                <w:sz w:val="24"/>
                <w:szCs w:val="28"/>
              </w:rPr>
            </w:pPr>
            <w:r w:rsidRPr="00AA3189">
              <w:rPr>
                <w:b/>
                <w:bCs/>
                <w:sz w:val="24"/>
                <w:szCs w:val="28"/>
              </w:rPr>
              <w:t>V</w:t>
            </w:r>
            <w:r w:rsidR="001B5B77" w:rsidRPr="00AA3189">
              <w:rPr>
                <w:b/>
                <w:bCs/>
                <w:sz w:val="24"/>
                <w:szCs w:val="28"/>
              </w:rPr>
              <w:t>1.</w:t>
            </w:r>
            <w:r w:rsidR="003C2350">
              <w:rPr>
                <w:b/>
                <w:bCs/>
                <w:sz w:val="24"/>
                <w:szCs w:val="28"/>
              </w:rPr>
              <w:t>2</w:t>
            </w:r>
            <w:r w:rsidR="001B5B77" w:rsidRPr="00AA3189">
              <w:rPr>
                <w:b/>
                <w:bCs/>
                <w:sz w:val="24"/>
                <w:szCs w:val="28"/>
              </w:rPr>
              <w:t xml:space="preserve"> </w:t>
            </w:r>
            <w:r w:rsidR="003C2350">
              <w:rPr>
                <w:b/>
                <w:bCs/>
                <w:sz w:val="24"/>
                <w:szCs w:val="28"/>
              </w:rPr>
              <w:t>2</w:t>
            </w:r>
            <w:r w:rsidR="003C2350" w:rsidRPr="003C2350">
              <w:rPr>
                <w:b/>
                <w:bCs/>
                <w:sz w:val="24"/>
                <w:szCs w:val="28"/>
                <w:vertAlign w:val="superscript"/>
              </w:rPr>
              <w:t>nd</w:t>
            </w:r>
            <w:r w:rsidR="003C2350">
              <w:rPr>
                <w:b/>
                <w:bCs/>
                <w:sz w:val="24"/>
                <w:szCs w:val="28"/>
              </w:rPr>
              <w:t xml:space="preserve"> March 2023</w:t>
            </w:r>
            <w:r w:rsidRPr="00AA3189">
              <w:rPr>
                <w:b/>
                <w:bCs/>
                <w:sz w:val="24"/>
                <w:szCs w:val="28"/>
              </w:rPr>
              <w:t xml:space="preserve"> </w:t>
            </w:r>
          </w:p>
        </w:tc>
      </w:tr>
      <w:tr w:rsidR="00DD484A" w:rsidRPr="00AA3189" w14:paraId="42B0C3D0" w14:textId="77777777" w:rsidTr="00155912">
        <w:trPr>
          <w:trHeight w:hRule="exact" w:val="567"/>
          <w:jc w:val="center"/>
        </w:trPr>
        <w:tc>
          <w:tcPr>
            <w:tcW w:w="2445" w:type="pct"/>
            <w:vAlign w:val="center"/>
          </w:tcPr>
          <w:p w14:paraId="5AFDAC53" w14:textId="41623DD5" w:rsidR="00DD484A" w:rsidRPr="00AA3189" w:rsidRDefault="00DD484A" w:rsidP="00AC7C38">
            <w:pPr>
              <w:jc w:val="center"/>
              <w:rPr>
                <w:b/>
                <w:bCs/>
                <w:sz w:val="24"/>
                <w:szCs w:val="28"/>
              </w:rPr>
            </w:pPr>
            <w:r w:rsidRPr="00AA3189">
              <w:rPr>
                <w:b/>
                <w:bCs/>
                <w:sz w:val="24"/>
                <w:szCs w:val="28"/>
              </w:rPr>
              <w:t>Author</w:t>
            </w:r>
          </w:p>
        </w:tc>
        <w:tc>
          <w:tcPr>
            <w:tcW w:w="2555" w:type="pct"/>
            <w:vAlign w:val="center"/>
          </w:tcPr>
          <w:p w14:paraId="50C8CEC2" w14:textId="284005B7" w:rsidR="00DD484A" w:rsidRPr="00AA3189" w:rsidRDefault="00430AB7" w:rsidP="00AC7C38">
            <w:pPr>
              <w:jc w:val="center"/>
              <w:rPr>
                <w:b/>
                <w:bCs/>
                <w:sz w:val="24"/>
                <w:szCs w:val="28"/>
              </w:rPr>
            </w:pPr>
            <w:r>
              <w:rPr>
                <w:b/>
                <w:bCs/>
                <w:sz w:val="24"/>
                <w:szCs w:val="28"/>
              </w:rPr>
              <w:t>Liam Hanson</w:t>
            </w:r>
          </w:p>
        </w:tc>
      </w:tr>
      <w:tr w:rsidR="00DD484A" w:rsidRPr="00AA3189" w14:paraId="7229933C" w14:textId="77777777" w:rsidTr="00155912">
        <w:trPr>
          <w:trHeight w:hRule="exact" w:val="567"/>
          <w:jc w:val="center"/>
        </w:trPr>
        <w:tc>
          <w:tcPr>
            <w:tcW w:w="2445" w:type="pct"/>
            <w:vAlign w:val="center"/>
          </w:tcPr>
          <w:p w14:paraId="1254EC84" w14:textId="53F48B64" w:rsidR="00DD484A" w:rsidRPr="00AA3189" w:rsidRDefault="00DD484A" w:rsidP="00AC7C38">
            <w:pPr>
              <w:jc w:val="center"/>
              <w:rPr>
                <w:b/>
                <w:bCs/>
                <w:sz w:val="24"/>
                <w:szCs w:val="28"/>
              </w:rPr>
            </w:pPr>
            <w:r w:rsidRPr="00AA3189">
              <w:rPr>
                <w:b/>
                <w:bCs/>
                <w:sz w:val="24"/>
                <w:szCs w:val="28"/>
              </w:rPr>
              <w:t>Reviewer</w:t>
            </w:r>
          </w:p>
        </w:tc>
        <w:tc>
          <w:tcPr>
            <w:tcW w:w="2555" w:type="pct"/>
            <w:vAlign w:val="center"/>
          </w:tcPr>
          <w:p w14:paraId="5F023148" w14:textId="6837455E" w:rsidR="00DD484A" w:rsidRPr="00AA3189" w:rsidRDefault="00430AB7" w:rsidP="00AC7C38">
            <w:pPr>
              <w:jc w:val="center"/>
              <w:rPr>
                <w:b/>
                <w:bCs/>
                <w:sz w:val="24"/>
                <w:szCs w:val="28"/>
              </w:rPr>
            </w:pPr>
            <w:r>
              <w:rPr>
                <w:b/>
                <w:bCs/>
                <w:sz w:val="24"/>
                <w:szCs w:val="28"/>
              </w:rPr>
              <w:t>Liam Hanson</w:t>
            </w:r>
          </w:p>
        </w:tc>
      </w:tr>
      <w:tr w:rsidR="008E3A29" w:rsidRPr="00AA3189" w14:paraId="64067FD4" w14:textId="77777777" w:rsidTr="00155912">
        <w:trPr>
          <w:trHeight w:hRule="exact" w:val="1980"/>
          <w:jc w:val="center"/>
        </w:trPr>
        <w:tc>
          <w:tcPr>
            <w:tcW w:w="2445" w:type="pct"/>
            <w:vAlign w:val="center"/>
          </w:tcPr>
          <w:p w14:paraId="02019A91" w14:textId="77777777" w:rsidR="008E3A29" w:rsidRPr="00AA3189" w:rsidRDefault="008E3A29" w:rsidP="00AC7C38">
            <w:pPr>
              <w:jc w:val="center"/>
              <w:rPr>
                <w:b/>
                <w:bCs/>
                <w:sz w:val="24"/>
                <w:szCs w:val="28"/>
              </w:rPr>
            </w:pPr>
            <w:r w:rsidRPr="00AA3189">
              <w:rPr>
                <w:b/>
                <w:bCs/>
                <w:sz w:val="24"/>
                <w:szCs w:val="28"/>
              </w:rPr>
              <w:t xml:space="preserve">Authorisation </w:t>
            </w:r>
          </w:p>
        </w:tc>
        <w:tc>
          <w:tcPr>
            <w:tcW w:w="2555" w:type="pct"/>
          </w:tcPr>
          <w:p w14:paraId="5DAB6C7B" w14:textId="77777777" w:rsidR="008E3A29" w:rsidRPr="00AA3189" w:rsidRDefault="008E3A29" w:rsidP="00AC7C38">
            <w:pPr>
              <w:rPr>
                <w:b/>
                <w:bCs/>
                <w:sz w:val="24"/>
                <w:szCs w:val="28"/>
              </w:rPr>
            </w:pPr>
          </w:p>
          <w:p w14:paraId="7AAD9783" w14:textId="6A23D61F" w:rsidR="00215E4B" w:rsidRPr="00AA3189" w:rsidRDefault="00215E4B" w:rsidP="007B2164">
            <w:pPr>
              <w:jc w:val="center"/>
              <w:rPr>
                <w:b/>
                <w:bCs/>
                <w:sz w:val="24"/>
                <w:szCs w:val="28"/>
              </w:rPr>
            </w:pPr>
            <w:r w:rsidRPr="00AA3189">
              <w:rPr>
                <w:b/>
                <w:bCs/>
                <w:sz w:val="24"/>
                <w:szCs w:val="28"/>
              </w:rPr>
              <w:t>Designated Individual</w:t>
            </w:r>
          </w:p>
          <w:p w14:paraId="02EB378F" w14:textId="77777777" w:rsidR="00215E4B" w:rsidRPr="00AA3189" w:rsidRDefault="00215E4B" w:rsidP="007B2164">
            <w:pPr>
              <w:jc w:val="center"/>
              <w:rPr>
                <w:b/>
                <w:bCs/>
                <w:sz w:val="24"/>
                <w:szCs w:val="28"/>
              </w:rPr>
            </w:pPr>
            <w:r w:rsidRPr="00AA3189">
              <w:rPr>
                <w:noProof/>
                <w:sz w:val="24"/>
                <w:szCs w:val="28"/>
              </w:rPr>
              <w:drawing>
                <wp:inline distT="0" distB="0" distL="0" distR="0" wp14:anchorId="600F9108" wp14:editId="0AE342C9">
                  <wp:extent cx="1521229" cy="700035"/>
                  <wp:effectExtent l="0" t="0" r="3175" b="5080"/>
                  <wp:docPr id="211547849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1229" cy="700035"/>
                          </a:xfrm>
                          <a:prstGeom prst="rect">
                            <a:avLst/>
                          </a:prstGeom>
                        </pic:spPr>
                      </pic:pic>
                    </a:graphicData>
                  </a:graphic>
                </wp:inline>
              </w:drawing>
            </w:r>
          </w:p>
          <w:p w14:paraId="5BFF4F29" w14:textId="77777777" w:rsidR="00215E4B" w:rsidRPr="00AA3189" w:rsidRDefault="00215E4B" w:rsidP="007B2164">
            <w:pPr>
              <w:jc w:val="center"/>
              <w:rPr>
                <w:bCs/>
                <w:noProof/>
                <w:sz w:val="24"/>
                <w:szCs w:val="28"/>
                <w:lang w:eastAsia="en-GB"/>
              </w:rPr>
            </w:pPr>
            <w:r w:rsidRPr="00AA3189">
              <w:rPr>
                <w:b/>
                <w:bCs/>
                <w:sz w:val="24"/>
                <w:szCs w:val="28"/>
              </w:rPr>
              <w:t>Professor Degens</w:t>
            </w:r>
          </w:p>
          <w:p w14:paraId="6A05A809" w14:textId="77777777" w:rsidR="008E3A29" w:rsidRPr="00AA3189" w:rsidRDefault="008E3A29" w:rsidP="00AC7C38">
            <w:pPr>
              <w:rPr>
                <w:b/>
                <w:bCs/>
                <w:sz w:val="24"/>
                <w:szCs w:val="28"/>
              </w:rPr>
            </w:pPr>
          </w:p>
        </w:tc>
      </w:tr>
    </w:tbl>
    <w:p w14:paraId="5A39BBE3" w14:textId="77777777" w:rsidR="00A67283" w:rsidRDefault="00A67283"/>
    <w:p w14:paraId="66EF5347" w14:textId="77777777" w:rsidR="00215E4B" w:rsidRDefault="00215E4B" w:rsidP="00D43192">
      <w:pPr>
        <w:pStyle w:val="Heading1"/>
      </w:pPr>
      <w:r>
        <w:t xml:space="preserve">Background </w:t>
      </w:r>
    </w:p>
    <w:p w14:paraId="05005DBE" w14:textId="77777777" w:rsidR="00215E4B" w:rsidRDefault="00215E4B" w:rsidP="00D43192">
      <w:r w:rsidRPr="00075F30">
        <w:t xml:space="preserve">The University has introduced a quality management system for the governance of the acquisition, </w:t>
      </w:r>
      <w:proofErr w:type="gramStart"/>
      <w:r w:rsidRPr="00075F30">
        <w:t>storage</w:t>
      </w:r>
      <w:proofErr w:type="gramEnd"/>
      <w:r w:rsidRPr="00075F30">
        <w:t xml:space="preserve"> and use of human tissue. </w:t>
      </w:r>
    </w:p>
    <w:p w14:paraId="41C8F396" w14:textId="77777777" w:rsidR="00215E4B" w:rsidRDefault="00215E4B" w:rsidP="00D43192"/>
    <w:p w14:paraId="00BF86E6" w14:textId="77777777" w:rsidR="00215E4B" w:rsidRPr="00075F30" w:rsidRDefault="00215E4B" w:rsidP="00D43192">
      <w:r>
        <w:t>This system will ensure that all work is carried out to the highest standard and that the University complies with the licensing obligations of the Human Tissue Act (</w:t>
      </w:r>
      <w:r w:rsidRPr="00B07864">
        <w:t>HTA,</w:t>
      </w:r>
      <w:r>
        <w:t xml:space="preserve"> 2004). </w:t>
      </w:r>
    </w:p>
    <w:p w14:paraId="72A3D3EC" w14:textId="77777777" w:rsidR="00215E4B" w:rsidRDefault="00215E4B" w:rsidP="00D43192"/>
    <w:p w14:paraId="0D0B940D" w14:textId="5EAF0048" w:rsidR="00215E4B" w:rsidRPr="00D43192" w:rsidRDefault="00215E4B" w:rsidP="00D43192">
      <w:r>
        <w:t>This SOP forms part of a suite of SOPs (MMUHTA</w:t>
      </w:r>
      <w:r w:rsidR="003C2350">
        <w:t>_</w:t>
      </w:r>
      <w:r>
        <w:t xml:space="preserve">001 – </w:t>
      </w:r>
      <w:r w:rsidR="00DD484A">
        <w:t>MMUHTA</w:t>
      </w:r>
      <w:r w:rsidR="003C2350">
        <w:t>_</w:t>
      </w:r>
      <w:r w:rsidR="00DD484A">
        <w:t>019</w:t>
      </w:r>
      <w:r>
        <w:t xml:space="preserve">) that support </w:t>
      </w:r>
      <w:r w:rsidR="001A2A47">
        <w:t xml:space="preserve">the </w:t>
      </w:r>
      <w:r>
        <w:t xml:space="preserve">implementation of the quality management system and should be used </w:t>
      </w:r>
      <w:r w:rsidR="1A884B4D" w:rsidRPr="1034F316">
        <w:rPr>
          <w:rFonts w:eastAsia="Arial"/>
          <w:color w:val="000000" w:themeColor="text1"/>
        </w:rPr>
        <w:t xml:space="preserve">as directed in conjunction with Manchester Metropolitan University’s HTA Code of Practice.  </w:t>
      </w:r>
      <w:r w:rsidR="1A884B4D">
        <w:t xml:space="preserve"> </w:t>
      </w:r>
    </w:p>
    <w:p w14:paraId="1BD503EB" w14:textId="6384C6F4" w:rsidR="00215E4B" w:rsidRDefault="00215E4B" w:rsidP="00D43192">
      <w:pPr>
        <w:pStyle w:val="Heading1"/>
      </w:pPr>
      <w:r>
        <w:t xml:space="preserve">Purpose </w:t>
      </w:r>
    </w:p>
    <w:p w14:paraId="2401C7B7" w14:textId="59BD7643" w:rsidR="00215E4B" w:rsidRPr="00075F30" w:rsidRDefault="00FD13AE" w:rsidP="00D43192">
      <w:r w:rsidRPr="00FD13AE">
        <w:t>This SOP aims to set out a standard template for collecting and recording</w:t>
      </w:r>
      <w:r w:rsidR="7F4E597D">
        <w:t xml:space="preserve"> material</w:t>
      </w:r>
      <w:r w:rsidR="00215E4B">
        <w:t xml:space="preserve"> that falls under the Human Tissue Act (2004).</w:t>
      </w:r>
    </w:p>
    <w:p w14:paraId="44EAFD9C" w14:textId="77777777" w:rsidR="00215E4B" w:rsidRDefault="00215E4B" w:rsidP="00215E4B">
      <w:pPr>
        <w:pStyle w:val="Default"/>
        <w:rPr>
          <w:b/>
          <w:bCs/>
          <w:sz w:val="23"/>
          <w:szCs w:val="23"/>
        </w:rPr>
      </w:pPr>
    </w:p>
    <w:p w14:paraId="23C43CAA" w14:textId="06743615" w:rsidR="00215E4B" w:rsidRDefault="00AE5125" w:rsidP="00D43192">
      <w:pPr>
        <w:pStyle w:val="Heading1"/>
      </w:pPr>
      <w:r>
        <w:t>S</w:t>
      </w:r>
      <w:r w:rsidR="00215E4B">
        <w:t xml:space="preserve">cope (of this SOP) </w:t>
      </w:r>
    </w:p>
    <w:p w14:paraId="24244E78" w14:textId="57F3ED68" w:rsidR="008E3A29" w:rsidRPr="007330E5" w:rsidRDefault="008E3A29" w:rsidP="00D43192">
      <w:r>
        <w:t xml:space="preserve">All Manchester </w:t>
      </w:r>
      <w:r w:rsidR="004E2691">
        <w:t>Metropolitan University</w:t>
      </w:r>
      <w:r>
        <w:t xml:space="preserve"> staff participating in work/projects involving </w:t>
      </w:r>
      <w:r w:rsidR="001817DD" w:rsidRPr="555B2540">
        <w:t>relevant material</w:t>
      </w:r>
    </w:p>
    <w:p w14:paraId="4B94D5A5" w14:textId="77777777" w:rsidR="00777170" w:rsidRPr="001817DD" w:rsidRDefault="00777170" w:rsidP="008E3A29">
      <w:pPr>
        <w:pStyle w:val="Default"/>
        <w:rPr>
          <w:color w:val="FF0000"/>
        </w:rPr>
      </w:pPr>
    </w:p>
    <w:p w14:paraId="3DEEC669" w14:textId="77777777" w:rsidR="00215E4B" w:rsidRDefault="00215E4B">
      <w:pPr>
        <w:rPr>
          <w:b/>
        </w:rPr>
      </w:pPr>
      <w:r>
        <w:rPr>
          <w:b/>
        </w:rPr>
        <w:br w:type="page"/>
      </w:r>
    </w:p>
    <w:p w14:paraId="0FD28587" w14:textId="77777777" w:rsidR="00C94BD6" w:rsidRDefault="00C94BD6" w:rsidP="00FC2345">
      <w:pPr>
        <w:autoSpaceDE w:val="0"/>
        <w:autoSpaceDN w:val="0"/>
        <w:adjustRightInd w:val="0"/>
        <w:rPr>
          <w:rFonts w:eastAsia="Arial"/>
          <w:b/>
          <w:bCs/>
        </w:rPr>
      </w:pPr>
    </w:p>
    <w:p w14:paraId="44E0E726" w14:textId="5654B1F1" w:rsidR="001E33A5" w:rsidRDefault="00586C54" w:rsidP="00D43192">
      <w:pPr>
        <w:pStyle w:val="Heading1"/>
      </w:pPr>
      <w:r w:rsidRPr="00586C54">
        <w:rPr>
          <w:rFonts w:eastAsia="Arial"/>
        </w:rPr>
        <w:t>Requirements</w:t>
      </w:r>
      <w:r w:rsidR="00FC2345">
        <w:rPr>
          <w:rFonts w:eastAsia="Arial"/>
        </w:rPr>
        <w:t xml:space="preserve"> and</w:t>
      </w:r>
      <w:r w:rsidR="00E848C6">
        <w:t xml:space="preserve"> </w:t>
      </w:r>
      <w:r w:rsidR="00E848C6" w:rsidRPr="00E06D9E">
        <w:t>Responsibility</w:t>
      </w:r>
    </w:p>
    <w:p w14:paraId="207031C3" w14:textId="77777777" w:rsidR="00FC2345" w:rsidRDefault="00FC2345" w:rsidP="00FC2345">
      <w:pPr>
        <w:autoSpaceDE w:val="0"/>
        <w:autoSpaceDN w:val="0"/>
        <w:adjustRightInd w:val="0"/>
        <w:rPr>
          <w:b/>
        </w:rPr>
      </w:pPr>
    </w:p>
    <w:p w14:paraId="1605F9F2" w14:textId="3FA7CF82" w:rsidR="0072492D" w:rsidRDefault="00E848C6" w:rsidP="00D43192">
      <w:pPr>
        <w:pStyle w:val="ListParagraph"/>
        <w:numPr>
          <w:ilvl w:val="0"/>
          <w:numId w:val="11"/>
        </w:numPr>
      </w:pPr>
      <w:r w:rsidRPr="007330E5">
        <w:t xml:space="preserve">Principal Investigators </w:t>
      </w:r>
      <w:r>
        <w:t xml:space="preserve">(PIs) </w:t>
      </w:r>
      <w:r w:rsidRPr="007330E5">
        <w:t xml:space="preserve">are responsible for ensuring that all </w:t>
      </w:r>
      <w:r>
        <w:t>human tissue users track the samples</w:t>
      </w:r>
      <w:r w:rsidRPr="007330E5">
        <w:t xml:space="preserve"> from the “Cradle to the Grave.” Evidence of traceability must be in place for all samples, from receipt to eventual disposal. It must be clear where the sample has come from, where the consent for the sample is stored, and </w:t>
      </w:r>
      <w:r w:rsidR="616AA112" w:rsidRPr="06D075A8">
        <w:t xml:space="preserve">in cases where no consent from is required, </w:t>
      </w:r>
      <w:r w:rsidRPr="007330E5">
        <w:t xml:space="preserve">any </w:t>
      </w:r>
      <w:r w:rsidR="37BB8725" w:rsidRPr="62FB58CF">
        <w:t>Research Ethics Committee (</w:t>
      </w:r>
      <w:r w:rsidRPr="007330E5">
        <w:t>REC</w:t>
      </w:r>
      <w:r w:rsidR="722BFF06" w:rsidRPr="62FB58CF">
        <w:t>)</w:t>
      </w:r>
      <w:r w:rsidRPr="007330E5">
        <w:t xml:space="preserve"> approvals or Material Transfer Agreements must be accessible. </w:t>
      </w:r>
    </w:p>
    <w:p w14:paraId="1A9247F5" w14:textId="77777777" w:rsidR="00C339AB" w:rsidRDefault="00C339AB" w:rsidP="00C339AB">
      <w:pPr>
        <w:pStyle w:val="Default"/>
        <w:ind w:left="720"/>
        <w:rPr>
          <w:color w:val="auto"/>
        </w:rPr>
      </w:pPr>
    </w:p>
    <w:p w14:paraId="5F0C22C0" w14:textId="18748775" w:rsidR="00AB11DE" w:rsidRDefault="0072492D" w:rsidP="00904DB1">
      <w:pPr>
        <w:pStyle w:val="ListParagraph"/>
        <w:numPr>
          <w:ilvl w:val="0"/>
          <w:numId w:val="11"/>
        </w:numPr>
      </w:pPr>
      <w:r w:rsidRPr="006B1E7A">
        <w:t>R</w:t>
      </w:r>
      <w:r w:rsidR="00E848C6" w:rsidRPr="006B1E7A">
        <w:t>elevant material is often collected</w:t>
      </w:r>
      <w:r w:rsidR="00E848C6">
        <w:t xml:space="preserve"> during</w:t>
      </w:r>
      <w:r w:rsidR="00E848C6" w:rsidRPr="00777170">
        <w:t xml:space="preserve"> NHS REC approved research stud</w:t>
      </w:r>
      <w:r w:rsidR="00E848C6">
        <w:t>ies</w:t>
      </w:r>
      <w:r w:rsidR="00E848C6" w:rsidRPr="00642C59">
        <w:t>. Where appropriate and valid consent is obtained to store the samples for future studies</w:t>
      </w:r>
      <w:r w:rsidR="003C64B7">
        <w:t>.</w:t>
      </w:r>
    </w:p>
    <w:p w14:paraId="478AE39C" w14:textId="77777777" w:rsidR="003C64B7" w:rsidRDefault="003C64B7" w:rsidP="003C64B7"/>
    <w:p w14:paraId="6A1680AB" w14:textId="48595C91" w:rsidR="00D226D4" w:rsidRDefault="004222F1" w:rsidP="00D43192">
      <w:pPr>
        <w:pStyle w:val="ListParagraph"/>
        <w:numPr>
          <w:ilvl w:val="0"/>
          <w:numId w:val="11"/>
        </w:numPr>
      </w:pPr>
      <w:r>
        <w:t xml:space="preserve">The Principal Investigator (PI), or student supervisor, is ultimately responsible for ensuring appropriate records are maintained for the samples collected, </w:t>
      </w:r>
      <w:proofErr w:type="gramStart"/>
      <w:r>
        <w:t>stored</w:t>
      </w:r>
      <w:proofErr w:type="gramEnd"/>
      <w:r>
        <w:t xml:space="preserve"> and used in their</w:t>
      </w:r>
      <w:r w:rsidR="005A0E02">
        <w:t xml:space="preserve"> </w:t>
      </w:r>
      <w:r>
        <w:t xml:space="preserve">studies. </w:t>
      </w:r>
      <w:r w:rsidR="00C75617">
        <w:t xml:space="preserve">It is </w:t>
      </w:r>
      <w:r w:rsidR="005D1799">
        <w:t>the</w:t>
      </w:r>
      <w:r w:rsidR="00E848C6" w:rsidRPr="00777170">
        <w:t xml:space="preserve"> </w:t>
      </w:r>
      <w:r w:rsidR="005D1799">
        <w:t>PI’s</w:t>
      </w:r>
      <w:r w:rsidR="00E848C6" w:rsidRPr="00777170">
        <w:t xml:space="preserve"> </w:t>
      </w:r>
      <w:r w:rsidR="00205DA5" w:rsidRPr="00DC3B16">
        <w:t>responsibility</w:t>
      </w:r>
      <w:r w:rsidR="00E848C6" w:rsidRPr="00DC3B16">
        <w:t xml:space="preserve"> </w:t>
      </w:r>
      <w:r w:rsidR="005B2DE5" w:rsidRPr="00DC3B16">
        <w:t>to ensure</w:t>
      </w:r>
      <w:r w:rsidR="00E848C6" w:rsidRPr="00DC3B16">
        <w:t xml:space="preserve"> that at the end of a study, the samples are handled in line with the </w:t>
      </w:r>
      <w:r w:rsidR="005B2DE5" w:rsidRPr="00DC3B16">
        <w:t>HTA</w:t>
      </w:r>
      <w:r w:rsidR="00E848C6" w:rsidRPr="00DC3B16">
        <w:t xml:space="preserve"> Act 2004.</w:t>
      </w:r>
      <w:r w:rsidR="006B1E7A">
        <w:t xml:space="preserve"> </w:t>
      </w:r>
    </w:p>
    <w:p w14:paraId="19AD0396" w14:textId="77777777" w:rsidR="005E3547" w:rsidRDefault="005E3547" w:rsidP="005E3547">
      <w:pPr>
        <w:pStyle w:val="ListParagraph"/>
      </w:pPr>
    </w:p>
    <w:p w14:paraId="0A8D4ED9" w14:textId="5C9E5BC3" w:rsidR="00D226D4" w:rsidRDefault="00127294" w:rsidP="00D43192">
      <w:pPr>
        <w:pStyle w:val="ListParagraph"/>
        <w:numPr>
          <w:ilvl w:val="0"/>
          <w:numId w:val="11"/>
        </w:numPr>
      </w:pPr>
      <w:r w:rsidRPr="00127294">
        <w:t>The DI is responsible for assessing whether the tissue collection is suitable for</w:t>
      </w:r>
      <w:r>
        <w:t xml:space="preserve"> </w:t>
      </w:r>
      <w:r w:rsidRPr="00127294">
        <w:t>acceptance under the HTA licence.</w:t>
      </w:r>
    </w:p>
    <w:p w14:paraId="081A5D0B" w14:textId="77777777" w:rsidR="00127294" w:rsidRDefault="00127294" w:rsidP="00D43192"/>
    <w:p w14:paraId="435DFF5D" w14:textId="2FD48649" w:rsidR="00127294" w:rsidRDefault="001710A9" w:rsidP="00D43192">
      <w:pPr>
        <w:pStyle w:val="ListParagraph"/>
        <w:numPr>
          <w:ilvl w:val="0"/>
          <w:numId w:val="11"/>
        </w:numPr>
      </w:pPr>
      <w:r w:rsidRPr="06D075A8">
        <w:t>PD</w:t>
      </w:r>
      <w:r w:rsidR="59619A3F" w:rsidRPr="06D075A8">
        <w:t>s</w:t>
      </w:r>
      <w:r w:rsidRPr="001710A9">
        <w:t xml:space="preserve"> are responsible for assisting the </w:t>
      </w:r>
      <w:r w:rsidRPr="06D075A8">
        <w:t>D</w:t>
      </w:r>
      <w:r w:rsidR="6CFA61F6" w:rsidRPr="06D075A8">
        <w:t>I</w:t>
      </w:r>
      <w:r w:rsidRPr="001710A9">
        <w:t xml:space="preserve"> by recording and auditing collections </w:t>
      </w:r>
      <w:r w:rsidR="14DA50CC" w:rsidRPr="06D075A8">
        <w:t xml:space="preserve">at </w:t>
      </w:r>
      <w:proofErr w:type="spellStart"/>
      <w:r w:rsidR="14DA50CC" w:rsidRPr="06D075A8">
        <w:t>ManMet</w:t>
      </w:r>
      <w:proofErr w:type="spellEnd"/>
      <w:r w:rsidRPr="001710A9">
        <w:t xml:space="preserve"> and any additional tasks delegated</w:t>
      </w:r>
      <w:r>
        <w:t xml:space="preserve"> </w:t>
      </w:r>
      <w:r w:rsidRPr="001710A9">
        <w:t>by the DI as required to maintain compliance with the HTA standards.</w:t>
      </w:r>
    </w:p>
    <w:p w14:paraId="0CAEEC84" w14:textId="77777777" w:rsidR="00465215" w:rsidRDefault="00465215" w:rsidP="00D43192"/>
    <w:p w14:paraId="0E770749" w14:textId="7BB6279B" w:rsidR="00173DB8" w:rsidRPr="00D43192" w:rsidRDefault="003948E7" w:rsidP="00C227E7">
      <w:pPr>
        <w:pStyle w:val="ListParagraph"/>
        <w:numPr>
          <w:ilvl w:val="0"/>
          <w:numId w:val="11"/>
        </w:numPr>
        <w:rPr>
          <w:b/>
        </w:rPr>
      </w:pPr>
      <w:r w:rsidRPr="00F03B43">
        <w:t xml:space="preserve">RKE is responsible for maintaining a central log of research projects and </w:t>
      </w:r>
      <w:r w:rsidR="00B561DC" w:rsidRPr="00F03B43">
        <w:t xml:space="preserve">studies using human samples for research </w:t>
      </w:r>
      <w:r w:rsidR="00A825F7" w:rsidRPr="00F03B43">
        <w:t xml:space="preserve">and </w:t>
      </w:r>
      <w:r w:rsidR="00146781">
        <w:t>keeping</w:t>
      </w:r>
      <w:r w:rsidR="4C946D77" w:rsidRPr="06D075A8">
        <w:t xml:space="preserve"> a record of</w:t>
      </w:r>
      <w:r w:rsidR="0020303D" w:rsidRPr="00F03B43">
        <w:t xml:space="preserve"> </w:t>
      </w:r>
      <w:r w:rsidR="00B561DC" w:rsidRPr="00F03B43">
        <w:t xml:space="preserve">ethics </w:t>
      </w:r>
      <w:r w:rsidR="00B561DC" w:rsidRPr="06D075A8">
        <w:t>application</w:t>
      </w:r>
      <w:r w:rsidR="3B6A4275" w:rsidRPr="06D075A8">
        <w:t>s</w:t>
      </w:r>
      <w:r w:rsidR="00DC7586" w:rsidRPr="00F03B43">
        <w:t>,</w:t>
      </w:r>
      <w:r w:rsidR="00AF46A0" w:rsidRPr="00F03B43">
        <w:t xml:space="preserve"> e.g., to the University Ethics Committee or the NHS</w:t>
      </w:r>
      <w:r w:rsidR="00DC7586" w:rsidRPr="00F03B43">
        <w:t xml:space="preserve"> </w:t>
      </w:r>
      <w:r w:rsidR="00AF46A0" w:rsidRPr="62FB58CF">
        <w:t>R</w:t>
      </w:r>
      <w:r w:rsidR="66D5FF2C" w:rsidRPr="62FB58CF">
        <w:t>EC</w:t>
      </w:r>
      <w:r w:rsidR="00DC7586" w:rsidRPr="00F03B43">
        <w:t>.</w:t>
      </w:r>
      <w:r w:rsidR="00BF3D67" w:rsidRPr="00D43192">
        <w:rPr>
          <w:b/>
          <w:bCs/>
          <w:color w:val="000000" w:themeColor="text1"/>
        </w:rPr>
        <w:t xml:space="preserve"> </w:t>
      </w:r>
      <w:r w:rsidR="00B561DC" w:rsidRPr="00F03B43">
        <w:t>Studies cannot commence unless a favourable ethical opinion has been received</w:t>
      </w:r>
      <w:r w:rsidR="00F03B43">
        <w:t xml:space="preserve"> </w:t>
      </w:r>
      <w:r w:rsidR="00B561DC" w:rsidRPr="00F03B43">
        <w:t xml:space="preserve">from an appropriate ethics </w:t>
      </w:r>
      <w:r w:rsidR="007F42F8" w:rsidRPr="00F03B43">
        <w:t>committee.</w:t>
      </w:r>
      <w:r w:rsidR="00B561DC" w:rsidRPr="00F03B43">
        <w:t xml:space="preserve"> </w:t>
      </w:r>
    </w:p>
    <w:p w14:paraId="7F6AC9C9" w14:textId="4E2AEC12" w:rsidR="00E848C6" w:rsidRDefault="00E848C6" w:rsidP="00D43192">
      <w:pPr>
        <w:pStyle w:val="Heading1"/>
      </w:pPr>
      <w:r>
        <w:t>Procedure</w:t>
      </w:r>
    </w:p>
    <w:p w14:paraId="59E6FAD5" w14:textId="4317733A" w:rsidR="00C227E7" w:rsidRDefault="003B6933" w:rsidP="003C2350">
      <w:r w:rsidRPr="00C227E7">
        <w:t xml:space="preserve">Researchers may apply to store </w:t>
      </w:r>
      <w:r w:rsidR="0DEF8846">
        <w:t>human tissue samples</w:t>
      </w:r>
      <w:r w:rsidRPr="00C227E7">
        <w:t xml:space="preserve"> under the research HTA licence.</w:t>
      </w:r>
      <w:r w:rsidR="00845E7B" w:rsidRPr="00C227E7">
        <w:t xml:space="preserve"> </w:t>
      </w:r>
      <w:r w:rsidR="00C227E7" w:rsidRPr="00C227E7">
        <w:t>Storage under</w:t>
      </w:r>
      <w:r w:rsidRPr="00C227E7">
        <w:t xml:space="preserve"> the licence requires compliance with the HTA Quality Management</w:t>
      </w:r>
      <w:r w:rsidR="00845E7B" w:rsidRPr="00C227E7">
        <w:t xml:space="preserve"> </w:t>
      </w:r>
      <w:r w:rsidRPr="00C227E7">
        <w:t>System.</w:t>
      </w:r>
    </w:p>
    <w:p w14:paraId="14A1E933" w14:textId="77777777" w:rsidR="003C2350" w:rsidRPr="003C2350" w:rsidRDefault="003C2350" w:rsidP="003C2350">
      <w:pPr>
        <w:rPr>
          <w:rFonts w:eastAsia="Arial"/>
        </w:rPr>
      </w:pPr>
    </w:p>
    <w:p w14:paraId="5D696CE8" w14:textId="3AAD5D43" w:rsidR="003731C1" w:rsidRDefault="00800E84" w:rsidP="003C2350">
      <w:pPr>
        <w:pStyle w:val="Heading2"/>
      </w:pPr>
      <w:r w:rsidRPr="00C227E7">
        <w:t xml:space="preserve">Sample arrival: </w:t>
      </w:r>
    </w:p>
    <w:p w14:paraId="47FA2B1E" w14:textId="023FC3A5" w:rsidR="00E15F31" w:rsidRPr="00C227E7" w:rsidRDefault="00622971" w:rsidP="003C2350">
      <w:pPr>
        <w:pStyle w:val="ListParagraph"/>
        <w:numPr>
          <w:ilvl w:val="0"/>
          <w:numId w:val="19"/>
        </w:numPr>
      </w:pPr>
      <w:r w:rsidRPr="00C227E7">
        <w:t>When samples</w:t>
      </w:r>
      <w:r w:rsidR="00E15F31" w:rsidRPr="00C227E7">
        <w:t xml:space="preserve"> </w:t>
      </w:r>
      <w:r w:rsidR="008330BE" w:rsidRPr="00C227E7">
        <w:t>arrive</w:t>
      </w:r>
      <w:r w:rsidR="00A126C1" w:rsidRPr="00C227E7">
        <w:t>, researchers</w:t>
      </w:r>
      <w:r w:rsidR="008714D4" w:rsidRPr="00C227E7">
        <w:t xml:space="preserve"> or sample </w:t>
      </w:r>
      <w:r w:rsidR="006059C5" w:rsidRPr="00C227E7">
        <w:t>receivers</w:t>
      </w:r>
      <w:r w:rsidR="008714D4" w:rsidRPr="00C227E7">
        <w:t xml:space="preserve"> </w:t>
      </w:r>
      <w:r w:rsidR="00A126C1" w:rsidRPr="00C227E7">
        <w:t xml:space="preserve">must </w:t>
      </w:r>
      <w:r w:rsidR="5AF75F29" w:rsidRPr="62FB58CF">
        <w:t>complete</w:t>
      </w:r>
      <w:r w:rsidR="00E15F31" w:rsidRPr="00C227E7">
        <w:t xml:space="preserve"> the </w:t>
      </w:r>
      <w:r w:rsidR="00CC6C00" w:rsidRPr="00C227E7">
        <w:t>S</w:t>
      </w:r>
      <w:r w:rsidR="00E15F31" w:rsidRPr="00C227E7">
        <w:t xml:space="preserve">ample </w:t>
      </w:r>
      <w:r w:rsidR="00CC6C00" w:rsidRPr="00C227E7">
        <w:t>R</w:t>
      </w:r>
      <w:r w:rsidR="00E15F31" w:rsidRPr="00C227E7">
        <w:t xml:space="preserve">eceived </w:t>
      </w:r>
      <w:r w:rsidR="00CC6C00" w:rsidRPr="00C227E7">
        <w:t>F</w:t>
      </w:r>
      <w:r w:rsidR="00E15F31" w:rsidRPr="00C227E7">
        <w:t>orm</w:t>
      </w:r>
      <w:r w:rsidR="00476744" w:rsidRPr="00C227E7">
        <w:t xml:space="preserve"> in </w:t>
      </w:r>
      <w:r w:rsidR="00693EC6" w:rsidRPr="003C2350">
        <w:rPr>
          <w:b/>
          <w:bCs/>
        </w:rPr>
        <w:t>A</w:t>
      </w:r>
      <w:r w:rsidR="00476744" w:rsidRPr="003C2350">
        <w:rPr>
          <w:b/>
          <w:bCs/>
        </w:rPr>
        <w:t xml:space="preserve">ppendix </w:t>
      </w:r>
      <w:r w:rsidR="003C2350">
        <w:rPr>
          <w:b/>
          <w:bCs/>
        </w:rPr>
        <w:t>1</w:t>
      </w:r>
      <w:r w:rsidR="00E15F31" w:rsidRPr="00C227E7">
        <w:t xml:space="preserve"> </w:t>
      </w:r>
      <w:r w:rsidR="003F2981" w:rsidRPr="00C227E7">
        <w:t>and check</w:t>
      </w:r>
      <w:r w:rsidR="00E15F31" w:rsidRPr="00C227E7">
        <w:t xml:space="preserve"> for unexpected samples</w:t>
      </w:r>
      <w:r w:rsidR="2E9D15AD" w:rsidRPr="06D075A8">
        <w:t xml:space="preserve"> not noted on</w:t>
      </w:r>
      <w:r w:rsidR="009A31C6" w:rsidRPr="00C227E7">
        <w:t xml:space="preserve"> the associated </w:t>
      </w:r>
      <w:r w:rsidR="00E15F31" w:rsidRPr="00C227E7">
        <w:t>MTA</w:t>
      </w:r>
      <w:r w:rsidR="009A31C6" w:rsidRPr="00C227E7">
        <w:t>.</w:t>
      </w:r>
      <w:r w:rsidR="00E15F31" w:rsidRPr="00C227E7">
        <w:t xml:space="preserve"> </w:t>
      </w:r>
    </w:p>
    <w:p w14:paraId="63550599" w14:textId="4D6FA672" w:rsidR="00E15F31" w:rsidRPr="00E15F31" w:rsidRDefault="00E15F31" w:rsidP="003C2350">
      <w:pPr>
        <w:pStyle w:val="ListParagraph"/>
        <w:numPr>
          <w:ilvl w:val="0"/>
          <w:numId w:val="19"/>
        </w:numPr>
      </w:pPr>
      <w:r w:rsidRPr="00E15F31">
        <w:t xml:space="preserve">Scan </w:t>
      </w:r>
      <w:r w:rsidR="00D636A7">
        <w:t xml:space="preserve">any associated </w:t>
      </w:r>
      <w:proofErr w:type="spellStart"/>
      <w:r w:rsidR="008330BE">
        <w:t>W</w:t>
      </w:r>
      <w:r w:rsidR="008330BE" w:rsidRPr="00E15F31">
        <w:t>aysli</w:t>
      </w:r>
      <w:r w:rsidR="008330BE">
        <w:t>ps</w:t>
      </w:r>
      <w:proofErr w:type="spellEnd"/>
      <w:r w:rsidR="008330BE">
        <w:t xml:space="preserve"> or transportation documentation.</w:t>
      </w:r>
    </w:p>
    <w:p w14:paraId="06BDA6B1" w14:textId="142B5DCA" w:rsidR="00B87D6A" w:rsidRDefault="00E15F31" w:rsidP="003C2350">
      <w:pPr>
        <w:pStyle w:val="ListParagraph"/>
        <w:numPr>
          <w:ilvl w:val="0"/>
          <w:numId w:val="19"/>
        </w:numPr>
      </w:pPr>
      <w:r w:rsidRPr="00B87D6A">
        <w:t>Place items in reserve freezer quarantine</w:t>
      </w:r>
      <w:r w:rsidR="008330BE" w:rsidRPr="00B87D6A">
        <w:t xml:space="preserve"> or </w:t>
      </w:r>
      <w:r w:rsidR="00423CAF" w:rsidRPr="00B87D6A">
        <w:t>appropriate</w:t>
      </w:r>
      <w:r w:rsidR="008330BE" w:rsidRPr="00B87D6A">
        <w:t xml:space="preserve"> secure </w:t>
      </w:r>
      <w:r w:rsidR="00423CAF" w:rsidRPr="00B87D6A">
        <w:t>storage location</w:t>
      </w:r>
      <w:r w:rsidR="00B613EE" w:rsidRPr="00B87D6A">
        <w:t>,</w:t>
      </w:r>
      <w:r w:rsidR="00423CAF" w:rsidRPr="00B87D6A">
        <w:t xml:space="preserve"> </w:t>
      </w:r>
      <w:r w:rsidR="6D4DC154" w:rsidRPr="62FB58CF">
        <w:t>e</w:t>
      </w:r>
      <w:r w:rsidR="00423CAF" w:rsidRPr="00B87D6A">
        <w:t>.g</w:t>
      </w:r>
      <w:r w:rsidR="05C7AEC8" w:rsidRPr="4E8AEF04">
        <w:t>.,</w:t>
      </w:r>
      <w:r w:rsidR="00423CAF" w:rsidRPr="00B87D6A">
        <w:t xml:space="preserve"> locked slide cabinet</w:t>
      </w:r>
      <w:r w:rsidR="00B613EE" w:rsidRPr="00B87D6A">
        <w:t>.</w:t>
      </w:r>
    </w:p>
    <w:p w14:paraId="2AA74EE2" w14:textId="5596A608" w:rsidR="00B613EE" w:rsidRDefault="00B613EE" w:rsidP="003C2350">
      <w:pPr>
        <w:pStyle w:val="ListParagraph"/>
        <w:numPr>
          <w:ilvl w:val="0"/>
          <w:numId w:val="19"/>
        </w:numPr>
      </w:pPr>
      <w:r w:rsidRPr="00B87D6A">
        <w:t>Contact the DI or a PD</w:t>
      </w:r>
      <w:r w:rsidR="00B87D6A">
        <w:t xml:space="preserve"> and ask </w:t>
      </w:r>
      <w:r w:rsidR="00CC6C00">
        <w:t xml:space="preserve">for </w:t>
      </w:r>
      <w:r w:rsidR="26753C2F" w:rsidRPr="4E8AEF04">
        <w:t>the</w:t>
      </w:r>
      <w:r w:rsidR="00CC6C00" w:rsidRPr="4E8AEF04">
        <w:t xml:space="preserve"> </w:t>
      </w:r>
      <w:r w:rsidR="00A76174" w:rsidRPr="00A76174">
        <w:t>Sample Received Form</w:t>
      </w:r>
      <w:r w:rsidR="00A76174">
        <w:t xml:space="preserve"> to be signed off.</w:t>
      </w:r>
    </w:p>
    <w:p w14:paraId="36D721A0" w14:textId="1E6980C3" w:rsidR="007F63A6" w:rsidRDefault="00A76174" w:rsidP="003C2350">
      <w:pPr>
        <w:pStyle w:val="ListParagraph"/>
        <w:numPr>
          <w:ilvl w:val="0"/>
          <w:numId w:val="19"/>
        </w:numPr>
      </w:pPr>
      <w:r w:rsidRPr="007F63A6">
        <w:t xml:space="preserve">Completed </w:t>
      </w:r>
      <w:r w:rsidR="001E2B18" w:rsidRPr="007F63A6">
        <w:t xml:space="preserve">Sample Received Form and Transportation </w:t>
      </w:r>
      <w:r w:rsidR="0006492A">
        <w:t>documentation</w:t>
      </w:r>
      <w:r w:rsidR="001E2B18" w:rsidRPr="007F63A6">
        <w:t xml:space="preserve"> should be scanned </w:t>
      </w:r>
      <w:r w:rsidR="00C32FDA" w:rsidRPr="007F63A6">
        <w:t xml:space="preserve">and stored securely within </w:t>
      </w:r>
      <w:r w:rsidR="006D5BD3" w:rsidRPr="007F63A6">
        <w:t>SharePoint</w:t>
      </w:r>
      <w:r w:rsidR="00C32FDA" w:rsidRPr="007F63A6">
        <w:t xml:space="preserve"> along with any associated </w:t>
      </w:r>
      <w:r w:rsidR="006D5BD3" w:rsidRPr="007F63A6">
        <w:t xml:space="preserve">MTA or Consent </w:t>
      </w:r>
      <w:r w:rsidR="00126F9A" w:rsidRPr="007F63A6">
        <w:t>information.</w:t>
      </w:r>
    </w:p>
    <w:p w14:paraId="7557CADC" w14:textId="416F465A" w:rsidR="00645425" w:rsidRPr="002F62A6" w:rsidRDefault="00007C36" w:rsidP="003C2350">
      <w:pPr>
        <w:pStyle w:val="ListParagraph"/>
        <w:numPr>
          <w:ilvl w:val="0"/>
          <w:numId w:val="19"/>
        </w:numPr>
      </w:pPr>
      <w:r w:rsidRPr="00FF6B38">
        <w:t xml:space="preserve">The </w:t>
      </w:r>
      <w:r w:rsidR="00E15F31" w:rsidRPr="00FF6B38">
        <w:t xml:space="preserve">PI or </w:t>
      </w:r>
      <w:r w:rsidRPr="00FF6B38">
        <w:t xml:space="preserve">appropriate </w:t>
      </w:r>
      <w:r w:rsidR="0006492A" w:rsidRPr="00FF6B38">
        <w:t xml:space="preserve">researcher </w:t>
      </w:r>
      <w:r w:rsidR="003543B1" w:rsidRPr="00FF6B38">
        <w:t xml:space="preserve">are then required to add the samples to </w:t>
      </w:r>
      <w:r w:rsidR="009F31A8" w:rsidRPr="00FF6B38">
        <w:t xml:space="preserve">the </w:t>
      </w:r>
      <w:proofErr w:type="spellStart"/>
      <w:r w:rsidR="009F31A8" w:rsidRPr="00FF6B38">
        <w:t>Itemtracker</w:t>
      </w:r>
      <w:proofErr w:type="spellEnd"/>
      <w:r w:rsidR="00FF6B38" w:rsidRPr="00FF6B38">
        <w:t xml:space="preserve"> </w:t>
      </w:r>
      <w:r w:rsidR="003543B1" w:rsidRPr="00FF6B38">
        <w:t>sample</w:t>
      </w:r>
      <w:r w:rsidR="009F31A8" w:rsidRPr="00FF6B38">
        <w:t xml:space="preserve"> storage system in a timely </w:t>
      </w:r>
      <w:r w:rsidR="00FF6B38" w:rsidRPr="00FF6B38">
        <w:t>fashion.</w:t>
      </w:r>
    </w:p>
    <w:p w14:paraId="7A6B1871" w14:textId="77777777" w:rsidR="002F62A6" w:rsidRDefault="002F62A6" w:rsidP="002F62A6">
      <w:pPr>
        <w:pStyle w:val="ListParagraph"/>
        <w:autoSpaceDE w:val="0"/>
        <w:autoSpaceDN w:val="0"/>
        <w:adjustRightInd w:val="0"/>
        <w:ind w:left="1440"/>
      </w:pPr>
    </w:p>
    <w:p w14:paraId="54ACE2DD" w14:textId="0E061AF1" w:rsidR="003C2350" w:rsidRPr="003C2350" w:rsidRDefault="00E848C6" w:rsidP="003C2350">
      <w:pPr>
        <w:pStyle w:val="Heading2"/>
      </w:pPr>
      <w:r w:rsidRPr="003C2350">
        <w:t xml:space="preserve">Sample </w:t>
      </w:r>
      <w:r w:rsidR="002F62A6" w:rsidRPr="003C2350">
        <w:t>U</w:t>
      </w:r>
      <w:r w:rsidRPr="003C2350">
        <w:t>sage</w:t>
      </w:r>
    </w:p>
    <w:p w14:paraId="68FAB2AC" w14:textId="444636B0" w:rsidR="00155912" w:rsidRDefault="00826419" w:rsidP="003C2350">
      <w:r w:rsidRPr="00732A71">
        <w:t xml:space="preserve">When researchers remove samples from a designated human tissue storage area, this should be recorded in the </w:t>
      </w:r>
      <w:proofErr w:type="spellStart"/>
      <w:r w:rsidRPr="00732A71">
        <w:t>Itemtracker</w:t>
      </w:r>
      <w:proofErr w:type="spellEnd"/>
      <w:r w:rsidRPr="00732A71">
        <w:t xml:space="preserve"> storage system.</w:t>
      </w:r>
      <w:r w:rsidR="009666B7" w:rsidRPr="00732A71">
        <w:t xml:space="preserve"> A record</w:t>
      </w:r>
      <w:r w:rsidR="00E848C6" w:rsidRPr="00732A71">
        <w:t xml:space="preserve"> needs to be made for each sample </w:t>
      </w:r>
      <w:r w:rsidR="007B7A69" w:rsidRPr="00732A71">
        <w:lastRenderedPageBreak/>
        <w:t>removed</w:t>
      </w:r>
      <w:r w:rsidR="00E848C6" w:rsidRPr="00732A71">
        <w:t xml:space="preserve">. </w:t>
      </w:r>
      <w:r w:rsidR="008A4B64" w:rsidRPr="00732A71">
        <w:t>If in use (</w:t>
      </w:r>
      <w:r w:rsidR="00A90F17" w:rsidRPr="00732A71">
        <w:t>e.g.,</w:t>
      </w:r>
      <w:r w:rsidR="008A4B64" w:rsidRPr="00732A71">
        <w:t xml:space="preserve"> </w:t>
      </w:r>
      <w:r w:rsidR="00A90F17" w:rsidRPr="00732A71">
        <w:t>histology</w:t>
      </w:r>
      <w:r w:rsidR="008A4B64" w:rsidRPr="00732A71">
        <w:t xml:space="preserve"> </w:t>
      </w:r>
      <w:r w:rsidR="00A90F17" w:rsidRPr="00732A71">
        <w:t>or DNA isolation)</w:t>
      </w:r>
      <w:r w:rsidR="00E848C6" w:rsidRPr="00732A71">
        <w:t xml:space="preserve"> </w:t>
      </w:r>
      <w:r w:rsidR="00134D4C" w:rsidRPr="00732A71">
        <w:t>or to be disposed</w:t>
      </w:r>
      <w:r w:rsidR="00076583" w:rsidRPr="00732A71">
        <w:t xml:space="preserve"> of</w:t>
      </w:r>
      <w:r w:rsidR="00284815" w:rsidRPr="00732A71">
        <w:t>,</w:t>
      </w:r>
      <w:r w:rsidR="00076583" w:rsidRPr="00732A71">
        <w:t xml:space="preserve"> </w:t>
      </w:r>
      <w:r w:rsidR="00E848C6" w:rsidRPr="00732A71">
        <w:t xml:space="preserve">this should be recorded </w:t>
      </w:r>
      <w:r w:rsidR="008C6018">
        <w:t xml:space="preserve">in </w:t>
      </w:r>
      <w:proofErr w:type="spellStart"/>
      <w:r w:rsidR="00594CF6" w:rsidRPr="06D075A8">
        <w:t>Itemtracker</w:t>
      </w:r>
      <w:proofErr w:type="spellEnd"/>
      <w:r w:rsidR="7FF51046" w:rsidRPr="06D075A8">
        <w:t>,</w:t>
      </w:r>
      <w:r w:rsidR="00E848C6" w:rsidRPr="06D075A8">
        <w:t xml:space="preserve"> </w:t>
      </w:r>
      <w:r w:rsidR="7CD6FE24" w:rsidRPr="06D075A8">
        <w:t>a</w:t>
      </w:r>
      <w:r w:rsidR="0051080B" w:rsidRPr="06D075A8">
        <w:t>long</w:t>
      </w:r>
      <w:r w:rsidR="0051080B">
        <w:t xml:space="preserve"> with the generation of any daughter samples.</w:t>
      </w:r>
    </w:p>
    <w:p w14:paraId="69EDE644" w14:textId="77777777" w:rsidR="00155912" w:rsidRDefault="00155912" w:rsidP="00155912">
      <w:pPr>
        <w:ind w:firstLine="720"/>
      </w:pPr>
    </w:p>
    <w:p w14:paraId="797BE52E" w14:textId="7234AD6B" w:rsidR="00E848C6" w:rsidRDefault="007B7A69" w:rsidP="003C2350">
      <w:r>
        <w:t xml:space="preserve">Possible </w:t>
      </w:r>
      <w:r w:rsidR="6805A91B" w:rsidRPr="4E8AEF04">
        <w:t>r</w:t>
      </w:r>
      <w:r w:rsidR="00E848C6" w:rsidRPr="4E8AEF04">
        <w:t>easons</w:t>
      </w:r>
      <w:r w:rsidR="00E848C6" w:rsidRPr="7C2C9510">
        <w:t xml:space="preserve"> </w:t>
      </w:r>
      <w:r w:rsidR="003F2964">
        <w:t xml:space="preserve">and </w:t>
      </w:r>
      <w:r w:rsidR="00FC31F7">
        <w:t>relevant</w:t>
      </w:r>
      <w:r w:rsidR="00D62274">
        <w:t xml:space="preserve"> </w:t>
      </w:r>
      <w:r w:rsidR="00FC31F7">
        <w:t>field</w:t>
      </w:r>
      <w:r w:rsidR="003F2964">
        <w:t xml:space="preserve"> select</w:t>
      </w:r>
      <w:r w:rsidR="00D62274">
        <w:t xml:space="preserve">ed </w:t>
      </w:r>
      <w:r w:rsidR="00FC31F7">
        <w:t xml:space="preserve">within </w:t>
      </w:r>
      <w:proofErr w:type="spellStart"/>
      <w:r w:rsidR="00D62274">
        <w:t>I</w:t>
      </w:r>
      <w:r w:rsidR="00FC31F7">
        <w:t>temtracker</w:t>
      </w:r>
      <w:proofErr w:type="spellEnd"/>
      <w:r w:rsidR="00E848C6" w:rsidRPr="7C2C9510">
        <w:t xml:space="preserve">: </w:t>
      </w:r>
    </w:p>
    <w:p w14:paraId="66278145" w14:textId="77777777" w:rsidR="00C95984" w:rsidRDefault="00C95984" w:rsidP="00D43192">
      <w:pPr>
        <w:ind w:left="1440"/>
        <w:rPr>
          <w:b/>
          <w:bCs/>
          <w:color w:val="000000" w:themeColor="text1"/>
        </w:rPr>
      </w:pPr>
    </w:p>
    <w:p w14:paraId="235A838C" w14:textId="3A854085" w:rsidR="002978BE" w:rsidRDefault="002978BE" w:rsidP="003C2350">
      <w:pPr>
        <w:pStyle w:val="ListParagraph"/>
        <w:numPr>
          <w:ilvl w:val="0"/>
          <w:numId w:val="17"/>
        </w:numPr>
      </w:pPr>
      <w:r w:rsidRPr="003C2350">
        <w:rPr>
          <w:b/>
          <w:bCs/>
          <w:i/>
          <w:iCs/>
        </w:rPr>
        <w:t>Incorrect Upload</w:t>
      </w:r>
      <w:r w:rsidRPr="4E8AEF04">
        <w:t xml:space="preserve"> – To be used if a sample has been incorrectly uploaded onto the </w:t>
      </w:r>
      <w:proofErr w:type="spellStart"/>
      <w:r w:rsidRPr="4E8AEF04">
        <w:t>Itemtracker</w:t>
      </w:r>
      <w:proofErr w:type="spellEnd"/>
      <w:r w:rsidRPr="4E8AEF04">
        <w:t xml:space="preserve"> database</w:t>
      </w:r>
      <w:r w:rsidR="001A6E93">
        <w:t>.</w:t>
      </w:r>
    </w:p>
    <w:p w14:paraId="62754F00" w14:textId="58F91968" w:rsidR="002978BE" w:rsidRPr="00E11FC5" w:rsidRDefault="002978BE" w:rsidP="003C2350">
      <w:pPr>
        <w:pStyle w:val="ListParagraph"/>
        <w:numPr>
          <w:ilvl w:val="0"/>
          <w:numId w:val="17"/>
        </w:numPr>
      </w:pPr>
      <w:r w:rsidRPr="003C2350">
        <w:rPr>
          <w:b/>
          <w:bCs/>
          <w:i/>
          <w:iCs/>
        </w:rPr>
        <w:t>Adverse Event</w:t>
      </w:r>
      <w:r w:rsidRPr="4E8AEF04">
        <w:t xml:space="preserve"> – Denoting if a sample has been lost </w:t>
      </w:r>
      <w:r w:rsidR="003C2350" w:rsidRPr="4E8AEF04">
        <w:t>because of</w:t>
      </w:r>
      <w:r w:rsidRPr="4E8AEF04">
        <w:t xml:space="preserve"> an adverse event</w:t>
      </w:r>
      <w:r w:rsidR="00B036CA">
        <w:t>,</w:t>
      </w:r>
      <w:r w:rsidRPr="4E8AEF04">
        <w:t xml:space="preserve"> </w:t>
      </w:r>
      <w:r w:rsidR="00D23D25">
        <w:t>including</w:t>
      </w:r>
      <w:r w:rsidRPr="4E8AEF04">
        <w:t xml:space="preserve"> but not limited </w:t>
      </w:r>
      <w:r w:rsidR="001A6E93">
        <w:t xml:space="preserve">to </w:t>
      </w:r>
      <w:r w:rsidRPr="003C2350">
        <w:rPr>
          <w:i/>
          <w:iCs/>
        </w:rPr>
        <w:t xml:space="preserve">freezer failure, power failure, on-site </w:t>
      </w:r>
      <w:proofErr w:type="gramStart"/>
      <w:r w:rsidRPr="003C2350">
        <w:rPr>
          <w:i/>
          <w:iCs/>
        </w:rPr>
        <w:t>fire</w:t>
      </w:r>
      <w:proofErr w:type="gramEnd"/>
      <w:r w:rsidRPr="003C2350">
        <w:rPr>
          <w:i/>
          <w:iCs/>
        </w:rPr>
        <w:t xml:space="preserve"> </w:t>
      </w:r>
      <w:r w:rsidRPr="4E8AEF04">
        <w:t xml:space="preserve">or </w:t>
      </w:r>
      <w:r w:rsidRPr="003C2350">
        <w:rPr>
          <w:i/>
          <w:iCs/>
        </w:rPr>
        <w:t>sample degradation</w:t>
      </w:r>
      <w:r w:rsidR="001A6E93" w:rsidRPr="003C2350">
        <w:rPr>
          <w:i/>
          <w:iCs/>
        </w:rPr>
        <w:t>.</w:t>
      </w:r>
    </w:p>
    <w:p w14:paraId="4964953B" w14:textId="2A148FA5" w:rsidR="002978BE" w:rsidRDefault="002978BE" w:rsidP="003C2350">
      <w:pPr>
        <w:pStyle w:val="ListParagraph"/>
        <w:numPr>
          <w:ilvl w:val="0"/>
          <w:numId w:val="17"/>
        </w:numPr>
      </w:pPr>
      <w:r w:rsidRPr="003C2350">
        <w:rPr>
          <w:b/>
          <w:bCs/>
          <w:i/>
          <w:iCs/>
        </w:rPr>
        <w:t>Consent Withdrawn</w:t>
      </w:r>
      <w:r w:rsidRPr="4E8AEF04">
        <w:t xml:space="preserve"> – To be used when </w:t>
      </w:r>
      <w:r w:rsidR="005A5A2A">
        <w:t>a participant has withdrawn consent</w:t>
      </w:r>
      <w:r w:rsidRPr="4E8AEF04">
        <w:t xml:space="preserve">, samples are subsequently removed from </w:t>
      </w:r>
      <w:proofErr w:type="spellStart"/>
      <w:r w:rsidR="00F127B0">
        <w:t>I</w:t>
      </w:r>
      <w:r w:rsidRPr="4E8AEF04">
        <w:t>temtracker</w:t>
      </w:r>
      <w:proofErr w:type="spellEnd"/>
      <w:r w:rsidRPr="4E8AEF04">
        <w:t xml:space="preserve"> and </w:t>
      </w:r>
      <w:r w:rsidR="00B036CA" w:rsidRPr="4E8AEF04">
        <w:t>destroyed.</w:t>
      </w:r>
    </w:p>
    <w:p w14:paraId="32BDD74B" w14:textId="0FECD5ED" w:rsidR="002978BE" w:rsidRDefault="002978BE" w:rsidP="003C2350">
      <w:pPr>
        <w:pStyle w:val="ListParagraph"/>
        <w:numPr>
          <w:ilvl w:val="0"/>
          <w:numId w:val="17"/>
        </w:numPr>
      </w:pPr>
      <w:r w:rsidRPr="003C2350">
        <w:rPr>
          <w:b/>
          <w:bCs/>
          <w:i/>
          <w:iCs/>
        </w:rPr>
        <w:t>Sample Disposed &gt; Processed</w:t>
      </w:r>
      <w:r w:rsidRPr="4E8AEF04">
        <w:t xml:space="preserve"> – Denoting samples disposed</w:t>
      </w:r>
      <w:r w:rsidR="00F127B0">
        <w:t xml:space="preserve"> of</w:t>
      </w:r>
      <w:r w:rsidRPr="4E8AEF04">
        <w:t xml:space="preserve"> via sample processing</w:t>
      </w:r>
      <w:r w:rsidR="00F127B0">
        <w:t>,</w:t>
      </w:r>
      <w:r w:rsidRPr="4E8AEF04">
        <w:t xml:space="preserve"> </w:t>
      </w:r>
      <w:r w:rsidR="001A6E93" w:rsidRPr="4E8AEF04">
        <w:t>e</w:t>
      </w:r>
      <w:r w:rsidR="001A6E93" w:rsidRPr="62FB58CF">
        <w:t>.</w:t>
      </w:r>
      <w:r w:rsidR="04DE82BB" w:rsidRPr="62FB58CF">
        <w:t>g</w:t>
      </w:r>
      <w:r w:rsidR="001A6E93" w:rsidRPr="4E8AEF04">
        <w:t>.</w:t>
      </w:r>
      <w:r w:rsidR="001A6E93" w:rsidRPr="4E8AEF04">
        <w:t>,</w:t>
      </w:r>
      <w:r w:rsidRPr="4E8AEF04">
        <w:t xml:space="preserve"> DNA </w:t>
      </w:r>
      <w:r w:rsidR="3915FDB7" w:rsidRPr="62FB58CF">
        <w:t>e</w:t>
      </w:r>
      <w:r w:rsidRPr="62FB58CF">
        <w:t>xtracted</w:t>
      </w:r>
      <w:r w:rsidR="001A6E93" w:rsidRPr="62FB58CF">
        <w:t>.</w:t>
      </w:r>
    </w:p>
    <w:p w14:paraId="37F93070" w14:textId="7A14831F" w:rsidR="002978BE" w:rsidRDefault="002978BE" w:rsidP="003C2350">
      <w:pPr>
        <w:pStyle w:val="ListParagraph"/>
        <w:numPr>
          <w:ilvl w:val="0"/>
          <w:numId w:val="17"/>
        </w:numPr>
      </w:pPr>
      <w:r w:rsidRPr="003C2350">
        <w:rPr>
          <w:b/>
          <w:bCs/>
          <w:i/>
          <w:iCs/>
        </w:rPr>
        <w:t xml:space="preserve">Sample Disposed &gt; Chemical Destruction </w:t>
      </w:r>
      <w:r w:rsidRPr="003C2350">
        <w:rPr>
          <w:b/>
          <w:bCs/>
        </w:rPr>
        <w:t>(On-Site)</w:t>
      </w:r>
      <w:r w:rsidRPr="4E8AEF04">
        <w:t xml:space="preserve"> – Denoting samples destroyed </w:t>
      </w:r>
      <w:r w:rsidR="00F127B0">
        <w:t>on-site</w:t>
      </w:r>
      <w:r w:rsidRPr="4E8AEF04">
        <w:t xml:space="preserve"> via chemical destruction</w:t>
      </w:r>
      <w:r w:rsidR="00F127B0">
        <w:t>,</w:t>
      </w:r>
      <w:r w:rsidRPr="4E8AEF04">
        <w:t xml:space="preserve"> </w:t>
      </w:r>
      <w:r w:rsidR="001A6E93">
        <w:t>i.e.,</w:t>
      </w:r>
      <w:r w:rsidRPr="4E8AEF04">
        <w:t xml:space="preserve"> immersion in </w:t>
      </w:r>
      <w:proofErr w:type="spellStart"/>
      <w:r w:rsidRPr="4E8AEF04">
        <w:t>virkon</w:t>
      </w:r>
      <w:proofErr w:type="spellEnd"/>
      <w:r w:rsidRPr="4E8AEF04">
        <w:t>, ethanol</w:t>
      </w:r>
      <w:r w:rsidR="78E0A22C" w:rsidRPr="62FB58CF">
        <w:t>,</w:t>
      </w:r>
      <w:r w:rsidRPr="4E8AEF04">
        <w:t xml:space="preserve"> etc. </w:t>
      </w:r>
    </w:p>
    <w:p w14:paraId="6DC40A82" w14:textId="115271BD" w:rsidR="002978BE" w:rsidRDefault="002978BE" w:rsidP="003C2350">
      <w:pPr>
        <w:pStyle w:val="ListParagraph"/>
        <w:numPr>
          <w:ilvl w:val="0"/>
          <w:numId w:val="17"/>
        </w:numPr>
      </w:pPr>
      <w:r w:rsidRPr="003C2350">
        <w:rPr>
          <w:b/>
          <w:bCs/>
          <w:i/>
          <w:iCs/>
        </w:rPr>
        <w:t>Sample Disposed &gt; Incineration (Off</w:t>
      </w:r>
      <w:r w:rsidRPr="4E8AEF04">
        <w:t>-</w:t>
      </w:r>
      <w:r w:rsidRPr="003C2350">
        <w:rPr>
          <w:b/>
          <w:bCs/>
        </w:rPr>
        <w:t>Site)</w:t>
      </w:r>
      <w:r w:rsidRPr="4E8AEF04">
        <w:t xml:space="preserve"> – Denoting samples destroyed off-site through </w:t>
      </w:r>
      <w:r w:rsidR="003C64B7">
        <w:t>Stericycle</w:t>
      </w:r>
      <w:r w:rsidRPr="4E8AEF04">
        <w:t xml:space="preserve"> (</w:t>
      </w:r>
      <w:r w:rsidRPr="003C2350">
        <w:rPr>
          <w:i/>
          <w:iCs/>
        </w:rPr>
        <w:t xml:space="preserve">see </w:t>
      </w:r>
      <w:r w:rsidRPr="003B3BEA">
        <w:t>SOP</w:t>
      </w:r>
      <w:r w:rsidRPr="003C2350">
        <w:rPr>
          <w:i/>
          <w:iCs/>
        </w:rPr>
        <w:t xml:space="preserve"> </w:t>
      </w:r>
      <w:hyperlink r:id="rId15" w:history="1">
        <w:r w:rsidR="003B3BEA">
          <w:rPr>
            <w:rStyle w:val="Hyperlink"/>
          </w:rPr>
          <w:t>MMUHTA_007</w:t>
        </w:r>
      </w:hyperlink>
      <w:r w:rsidRPr="003C2350">
        <w:rPr>
          <w:i/>
          <w:iCs/>
        </w:rPr>
        <w:t>)</w:t>
      </w:r>
      <w:r w:rsidR="001A6E93" w:rsidRPr="003C2350">
        <w:rPr>
          <w:i/>
          <w:iCs/>
        </w:rPr>
        <w:t>.</w:t>
      </w:r>
    </w:p>
    <w:p w14:paraId="780B8C5B" w14:textId="77777777" w:rsidR="00880E8D" w:rsidRDefault="00880E8D" w:rsidP="00E848C6">
      <w:pPr>
        <w:pStyle w:val="Default"/>
        <w:jc w:val="both"/>
        <w:rPr>
          <w:color w:val="auto"/>
        </w:rPr>
      </w:pPr>
    </w:p>
    <w:p w14:paraId="625602AF" w14:textId="77777777" w:rsidR="003C2350" w:rsidRDefault="000F72E1" w:rsidP="003C2350">
      <w:pPr>
        <w:pStyle w:val="Heading2"/>
      </w:pPr>
      <w:r w:rsidRPr="003C2350">
        <w:t>Sample Disposal</w:t>
      </w:r>
    </w:p>
    <w:p w14:paraId="3DDA977D" w14:textId="62D76F98" w:rsidR="0042524F" w:rsidRPr="00155912" w:rsidRDefault="00E848C6" w:rsidP="003C2350">
      <w:r w:rsidRPr="4B53492F">
        <w:t xml:space="preserve">If the sample is being disposed of as clinical waste, it needs to be </w:t>
      </w:r>
      <w:r>
        <w:t>transferred to the -</w:t>
      </w:r>
      <w:r w:rsidR="000F72E1">
        <w:t>8</w:t>
      </w:r>
      <w:r>
        <w:t>0</w:t>
      </w:r>
      <w:r w:rsidRPr="003C2350">
        <w:rPr>
          <w:vertAlign w:val="superscript"/>
        </w:rPr>
        <w:t>o</w:t>
      </w:r>
      <w:r>
        <w:t>C temporary storage freezer in room T3.05 prior to disposal</w:t>
      </w:r>
      <w:r w:rsidRPr="4B53492F">
        <w:t xml:space="preserve"> as indicated in </w:t>
      </w:r>
      <w:r>
        <w:t xml:space="preserve">SOP </w:t>
      </w:r>
      <w:hyperlink r:id="rId16" w:history="1">
        <w:r w:rsidR="003B3BEA">
          <w:rPr>
            <w:rStyle w:val="Hyperlink"/>
          </w:rPr>
          <w:t>MMUHTA_007</w:t>
        </w:r>
      </w:hyperlink>
      <w:r>
        <w:t xml:space="preserve"> (Disposal of Human tissue).</w:t>
      </w:r>
    </w:p>
    <w:p w14:paraId="19F30FA1" w14:textId="4AE1887A" w:rsidR="00586C54" w:rsidRPr="00586C54" w:rsidRDefault="00035FA2" w:rsidP="00155912">
      <w:pPr>
        <w:pStyle w:val="Heading1"/>
        <w:rPr>
          <w:rFonts w:eastAsia="Arial"/>
        </w:rPr>
      </w:pPr>
      <w:r w:rsidRPr="00035FA2">
        <w:rPr>
          <w:rFonts w:eastAsia="Arial"/>
        </w:rPr>
        <w:t>GLOSSARY OF TERMS</w:t>
      </w:r>
      <w:r w:rsidR="00586C54" w:rsidRPr="00586C54">
        <w:rPr>
          <w:rFonts w:eastAsia="Arial"/>
        </w:rPr>
        <w:t xml:space="preserve">: </w:t>
      </w:r>
    </w:p>
    <w:p w14:paraId="2743A47B" w14:textId="5BB7A014" w:rsidR="002E209F" w:rsidRPr="002E209F" w:rsidRDefault="002E209F" w:rsidP="00155912">
      <w:pPr>
        <w:pStyle w:val="ListParagraph"/>
        <w:numPr>
          <w:ilvl w:val="0"/>
          <w:numId w:val="16"/>
        </w:numPr>
      </w:pPr>
      <w:r w:rsidRPr="002E209F">
        <w:t>DI</w:t>
      </w:r>
      <w:r w:rsidR="37AF2CF2" w:rsidRPr="06D075A8">
        <w:t>:</w:t>
      </w:r>
      <w:r w:rsidRPr="002E209F">
        <w:t xml:space="preserve"> Designated Individual</w:t>
      </w:r>
    </w:p>
    <w:p w14:paraId="6909BFD3" w14:textId="5B4FB949" w:rsidR="002E209F" w:rsidRPr="002E209F" w:rsidRDefault="002E209F" w:rsidP="00155912">
      <w:pPr>
        <w:pStyle w:val="ListParagraph"/>
        <w:numPr>
          <w:ilvl w:val="0"/>
          <w:numId w:val="16"/>
        </w:numPr>
      </w:pPr>
      <w:r w:rsidRPr="002E209F">
        <w:t>HT Act</w:t>
      </w:r>
      <w:r w:rsidR="567EC0CF" w:rsidRPr="06D075A8">
        <w:t>:</w:t>
      </w:r>
      <w:r w:rsidRPr="002E209F">
        <w:t xml:space="preserve"> Human Tissue Act</w:t>
      </w:r>
    </w:p>
    <w:p w14:paraId="3610E3E2" w14:textId="04F11059" w:rsidR="002E209F" w:rsidRPr="002E209F" w:rsidRDefault="002E209F" w:rsidP="00155912">
      <w:pPr>
        <w:pStyle w:val="ListParagraph"/>
        <w:numPr>
          <w:ilvl w:val="0"/>
          <w:numId w:val="16"/>
        </w:numPr>
      </w:pPr>
      <w:r w:rsidRPr="002E209F">
        <w:t>HTA</w:t>
      </w:r>
      <w:r w:rsidR="66C78AB2" w:rsidRPr="06D075A8">
        <w:t>:</w:t>
      </w:r>
      <w:r w:rsidRPr="002E209F">
        <w:t xml:space="preserve"> Human Tissue Authority</w:t>
      </w:r>
    </w:p>
    <w:p w14:paraId="32ED3C8F" w14:textId="059C7856" w:rsidR="002E209F" w:rsidRPr="002E209F" w:rsidRDefault="002E209F" w:rsidP="00155912">
      <w:pPr>
        <w:pStyle w:val="ListParagraph"/>
        <w:numPr>
          <w:ilvl w:val="0"/>
          <w:numId w:val="16"/>
        </w:numPr>
      </w:pPr>
      <w:r w:rsidRPr="002E209F">
        <w:t>NHS REC</w:t>
      </w:r>
      <w:r w:rsidR="3152C55C" w:rsidRPr="06D075A8">
        <w:t>:</w:t>
      </w:r>
      <w:r w:rsidRPr="002E209F">
        <w:t xml:space="preserve"> National Health Service Research Ethics Committee</w:t>
      </w:r>
    </w:p>
    <w:p w14:paraId="52390BC5" w14:textId="235EEB2D" w:rsidR="002E209F" w:rsidRPr="002E209F" w:rsidRDefault="002E209F" w:rsidP="00155912">
      <w:pPr>
        <w:pStyle w:val="ListParagraph"/>
        <w:numPr>
          <w:ilvl w:val="0"/>
          <w:numId w:val="16"/>
        </w:numPr>
      </w:pPr>
      <w:r w:rsidRPr="002E209F">
        <w:t>PD</w:t>
      </w:r>
      <w:r w:rsidR="2024E5D7" w:rsidRPr="06D075A8">
        <w:t>:</w:t>
      </w:r>
      <w:r w:rsidRPr="002E209F">
        <w:t xml:space="preserve"> Person Designated</w:t>
      </w:r>
    </w:p>
    <w:p w14:paraId="71856BE4" w14:textId="034F392B" w:rsidR="002E209F" w:rsidRPr="002E209F" w:rsidRDefault="00805297" w:rsidP="00155912">
      <w:pPr>
        <w:pStyle w:val="ListParagraph"/>
        <w:numPr>
          <w:ilvl w:val="0"/>
          <w:numId w:val="16"/>
        </w:numPr>
      </w:pPr>
      <w:r>
        <w:t>RKE</w:t>
      </w:r>
      <w:r w:rsidR="3223670D" w:rsidRPr="06D075A8">
        <w:t>:</w:t>
      </w:r>
      <w:r w:rsidR="002E209F" w:rsidRPr="002E209F">
        <w:t xml:space="preserve"> Research </w:t>
      </w:r>
      <w:r>
        <w:t>Knowledge Exchange</w:t>
      </w:r>
    </w:p>
    <w:p w14:paraId="1B0BB493" w14:textId="144C6C6F" w:rsidR="00586C54" w:rsidRDefault="002E209F" w:rsidP="00155912">
      <w:pPr>
        <w:pStyle w:val="ListParagraph"/>
        <w:numPr>
          <w:ilvl w:val="0"/>
          <w:numId w:val="16"/>
        </w:numPr>
      </w:pPr>
      <w:r w:rsidRPr="002E209F">
        <w:t>SOP</w:t>
      </w:r>
      <w:r w:rsidR="2EDF9DD4" w:rsidRPr="06D075A8">
        <w:t>:</w:t>
      </w:r>
      <w:r w:rsidRPr="002E209F">
        <w:t xml:space="preserve"> Standard Operating Procedure</w:t>
      </w:r>
    </w:p>
    <w:p w14:paraId="69CEB9F0" w14:textId="38266219" w:rsidR="00DD5013" w:rsidRPr="00DD5013" w:rsidRDefault="00DD5013" w:rsidP="00155912">
      <w:pPr>
        <w:pStyle w:val="ListParagraph"/>
        <w:numPr>
          <w:ilvl w:val="0"/>
          <w:numId w:val="16"/>
        </w:numPr>
      </w:pPr>
      <w:r w:rsidRPr="00DD5013">
        <w:t>Human Tissue:</w:t>
      </w:r>
      <w:r>
        <w:t xml:space="preserve"> </w:t>
      </w:r>
      <w:proofErr w:type="gramStart"/>
      <w:r w:rsidRPr="00DD5013">
        <w:t>Any and all</w:t>
      </w:r>
      <w:proofErr w:type="gramEnd"/>
      <w:r w:rsidRPr="00DD5013">
        <w:t xml:space="preserve"> constituent part/s of the human body containing cells (relevant material)</w:t>
      </w:r>
    </w:p>
    <w:p w14:paraId="46C9E2F1" w14:textId="62F260A0" w:rsidR="4B53492F" w:rsidRDefault="4B53492F" w:rsidP="4B53492F">
      <w:pPr>
        <w:pStyle w:val="Default"/>
        <w:jc w:val="both"/>
      </w:pPr>
    </w:p>
    <w:p w14:paraId="0771C161" w14:textId="32146541" w:rsidR="00767887" w:rsidRDefault="00767887" w:rsidP="4B53492F">
      <w:pPr>
        <w:pStyle w:val="Default"/>
        <w:jc w:val="both"/>
      </w:pPr>
    </w:p>
    <w:p w14:paraId="537D3F3C" w14:textId="06EFCBB9" w:rsidR="00767887" w:rsidRDefault="00767887" w:rsidP="4B53492F">
      <w:pPr>
        <w:pStyle w:val="Default"/>
        <w:jc w:val="both"/>
      </w:pPr>
    </w:p>
    <w:p w14:paraId="38673367" w14:textId="6A2BBCEC" w:rsidR="00767887" w:rsidRDefault="00767887" w:rsidP="4B53492F">
      <w:pPr>
        <w:pStyle w:val="Default"/>
        <w:jc w:val="both"/>
      </w:pPr>
    </w:p>
    <w:p w14:paraId="2AFBA704" w14:textId="134312E8" w:rsidR="00767887" w:rsidRDefault="00767887" w:rsidP="4B53492F">
      <w:pPr>
        <w:pStyle w:val="Default"/>
        <w:jc w:val="both"/>
      </w:pPr>
    </w:p>
    <w:p w14:paraId="0F390894" w14:textId="1A0AD562" w:rsidR="00767887" w:rsidRDefault="00767887" w:rsidP="4B53492F">
      <w:pPr>
        <w:pStyle w:val="Default"/>
        <w:jc w:val="both"/>
      </w:pPr>
    </w:p>
    <w:p w14:paraId="2CA8CC3F" w14:textId="62B056D7" w:rsidR="00767887" w:rsidRDefault="00767887" w:rsidP="4B53492F">
      <w:pPr>
        <w:pStyle w:val="Default"/>
        <w:jc w:val="both"/>
      </w:pPr>
    </w:p>
    <w:p w14:paraId="22005AA9" w14:textId="02A2D619" w:rsidR="00767887" w:rsidRDefault="00767887" w:rsidP="4B53492F">
      <w:pPr>
        <w:pStyle w:val="Default"/>
        <w:jc w:val="both"/>
      </w:pPr>
    </w:p>
    <w:p w14:paraId="3BFC223F" w14:textId="52BAA853" w:rsidR="00767887" w:rsidRDefault="00767887" w:rsidP="4B53492F">
      <w:pPr>
        <w:pStyle w:val="Default"/>
        <w:jc w:val="both"/>
      </w:pPr>
    </w:p>
    <w:p w14:paraId="5DD85609" w14:textId="4F6987F6" w:rsidR="00767887" w:rsidRDefault="00767887" w:rsidP="4B53492F">
      <w:pPr>
        <w:pStyle w:val="Default"/>
        <w:jc w:val="both"/>
      </w:pPr>
    </w:p>
    <w:p w14:paraId="1E91C967" w14:textId="59E83082" w:rsidR="00767887" w:rsidRDefault="00767887" w:rsidP="4B53492F">
      <w:pPr>
        <w:pStyle w:val="Default"/>
        <w:jc w:val="both"/>
      </w:pPr>
    </w:p>
    <w:p w14:paraId="3B99DEFE" w14:textId="190C821B" w:rsidR="00767887" w:rsidRDefault="00767887" w:rsidP="4B53492F">
      <w:pPr>
        <w:pStyle w:val="Default"/>
        <w:jc w:val="both"/>
      </w:pPr>
    </w:p>
    <w:p w14:paraId="4414D86B" w14:textId="77777777" w:rsidR="00155912" w:rsidRDefault="00155912" w:rsidP="4B53492F">
      <w:pPr>
        <w:pStyle w:val="Default"/>
        <w:jc w:val="both"/>
      </w:pPr>
    </w:p>
    <w:p w14:paraId="7C1A8B66" w14:textId="77777777" w:rsidR="00155912" w:rsidRDefault="00155912" w:rsidP="4B53492F">
      <w:pPr>
        <w:pStyle w:val="Default"/>
        <w:jc w:val="both"/>
      </w:pPr>
    </w:p>
    <w:p w14:paraId="7C19A20F" w14:textId="77777777" w:rsidR="00155912" w:rsidRDefault="00155912" w:rsidP="4B53492F">
      <w:pPr>
        <w:pStyle w:val="Default"/>
        <w:jc w:val="both"/>
      </w:pPr>
    </w:p>
    <w:p w14:paraId="2222F553" w14:textId="77777777" w:rsidR="00155912" w:rsidRDefault="00155912" w:rsidP="4B53492F">
      <w:pPr>
        <w:pStyle w:val="Default"/>
        <w:jc w:val="both"/>
      </w:pPr>
    </w:p>
    <w:p w14:paraId="0FE7F265" w14:textId="77777777" w:rsidR="00767887" w:rsidRDefault="00767887" w:rsidP="4B53492F">
      <w:pPr>
        <w:pStyle w:val="Default"/>
        <w:jc w:val="both"/>
      </w:pPr>
    </w:p>
    <w:p w14:paraId="3553E1D6" w14:textId="77777777" w:rsidR="00767887" w:rsidRDefault="00767887" w:rsidP="00130194">
      <w:pPr>
        <w:rPr>
          <w:b/>
          <w:bCs/>
        </w:rPr>
      </w:pPr>
    </w:p>
    <w:p w14:paraId="0A6959E7" w14:textId="320317A5" w:rsidR="00916984" w:rsidRDefault="00D33F0C" w:rsidP="00130194">
      <w:pPr>
        <w:rPr>
          <w:b/>
          <w:bCs/>
        </w:rPr>
      </w:pPr>
      <w:r w:rsidRPr="00035991">
        <w:rPr>
          <w:b/>
          <w:bCs/>
        </w:rPr>
        <w:lastRenderedPageBreak/>
        <w:t>Appendix</w:t>
      </w:r>
      <w:r w:rsidR="003C2350">
        <w:rPr>
          <w:b/>
          <w:bCs/>
        </w:rPr>
        <w:t xml:space="preserve"> 1</w:t>
      </w:r>
      <w:r w:rsidR="00035991" w:rsidRPr="00035991">
        <w:rPr>
          <w:b/>
          <w:bCs/>
        </w:rPr>
        <w:t>: Sample Received Form</w:t>
      </w:r>
      <w:r w:rsidRPr="00035991">
        <w:rPr>
          <w:b/>
          <w:bCs/>
        </w:rPr>
        <w:t xml:space="preserve"> </w:t>
      </w:r>
    </w:p>
    <w:p w14:paraId="0F71CBAE" w14:textId="1059A52F" w:rsidR="008D7BE1" w:rsidRDefault="008D7BE1" w:rsidP="00130194">
      <w:pPr>
        <w:rPr>
          <w:b/>
          <w:bCs/>
        </w:rPr>
      </w:pPr>
    </w:p>
    <w:p w14:paraId="6B532841" w14:textId="5A22A49C" w:rsidR="00173DB8" w:rsidRDefault="00DC73EA" w:rsidP="00215E4B">
      <w:pPr>
        <w:pStyle w:val="Default"/>
        <w:jc w:val="both"/>
        <w:rPr>
          <w:rStyle w:val="Hyperlink"/>
        </w:rPr>
      </w:pPr>
      <w:r>
        <w:rPr>
          <w:noProof/>
        </w:rPr>
        <w:drawing>
          <wp:anchor distT="0" distB="0" distL="114300" distR="114300" simplePos="0" relativeHeight="251658240" behindDoc="1" locked="0" layoutInCell="1" allowOverlap="1" wp14:anchorId="52A9D8E3" wp14:editId="1C8A998D">
            <wp:simplePos x="0" y="0"/>
            <wp:positionH relativeFrom="margin">
              <wp:posOffset>548640</wp:posOffset>
            </wp:positionH>
            <wp:positionV relativeFrom="paragraph">
              <wp:posOffset>244475</wp:posOffset>
            </wp:positionV>
            <wp:extent cx="5408023" cy="7733030"/>
            <wp:effectExtent l="19050" t="19050" r="21590" b="203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30270" r="30390"/>
                    <a:stretch/>
                  </pic:blipFill>
                  <pic:spPr bwMode="auto">
                    <a:xfrm>
                      <a:off x="0" y="0"/>
                      <a:ext cx="5408023" cy="773303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18" w:history="1">
        <w:r>
          <w:rPr>
            <w:rStyle w:val="Hyperlink"/>
          </w:rPr>
          <w:t>Human Biological Sample Receipt Form.docx</w:t>
        </w:r>
      </w:hyperlink>
    </w:p>
    <w:p w14:paraId="3DFD6381" w14:textId="77777777" w:rsidR="003C2350" w:rsidRDefault="003C2350" w:rsidP="00215E4B">
      <w:pPr>
        <w:pStyle w:val="Default"/>
        <w:jc w:val="both"/>
        <w:rPr>
          <w:rStyle w:val="Hyperlink"/>
        </w:rPr>
      </w:pPr>
    </w:p>
    <w:p w14:paraId="58E6EE5A" w14:textId="77777777" w:rsidR="003C2350" w:rsidRDefault="003C2350" w:rsidP="00215E4B">
      <w:pPr>
        <w:pStyle w:val="Default"/>
        <w:jc w:val="both"/>
        <w:rPr>
          <w:rStyle w:val="Hyperlink"/>
        </w:rPr>
      </w:pPr>
    </w:p>
    <w:p w14:paraId="3CF2CD9C" w14:textId="77777777" w:rsidR="003C2350" w:rsidRDefault="003C2350" w:rsidP="00215E4B">
      <w:pPr>
        <w:pStyle w:val="Default"/>
        <w:jc w:val="both"/>
        <w:rPr>
          <w:rStyle w:val="Hyperlink"/>
        </w:rPr>
      </w:pPr>
    </w:p>
    <w:p w14:paraId="6651C0BA" w14:textId="77777777" w:rsidR="003C2350" w:rsidRDefault="003C2350" w:rsidP="00215E4B">
      <w:pPr>
        <w:pStyle w:val="Default"/>
        <w:jc w:val="both"/>
        <w:rPr>
          <w:rStyle w:val="Hyperlink"/>
        </w:rPr>
      </w:pPr>
    </w:p>
    <w:p w14:paraId="775E6B04" w14:textId="77777777" w:rsidR="003C2350" w:rsidRDefault="003C2350" w:rsidP="00215E4B">
      <w:pPr>
        <w:pStyle w:val="Default"/>
        <w:jc w:val="both"/>
        <w:rPr>
          <w:rStyle w:val="Hyperlink"/>
        </w:rPr>
      </w:pPr>
    </w:p>
    <w:p w14:paraId="38354809" w14:textId="77777777" w:rsidR="003C2350" w:rsidRDefault="003C2350" w:rsidP="00215E4B">
      <w:pPr>
        <w:pStyle w:val="Default"/>
        <w:jc w:val="both"/>
        <w:rPr>
          <w:rStyle w:val="Hyperlink"/>
        </w:rPr>
      </w:pPr>
    </w:p>
    <w:p w14:paraId="3A5BD7C2" w14:textId="77777777" w:rsidR="003C2350" w:rsidRDefault="003C2350" w:rsidP="00215E4B">
      <w:pPr>
        <w:pStyle w:val="Default"/>
        <w:jc w:val="both"/>
        <w:rPr>
          <w:rStyle w:val="Hyperlink"/>
        </w:rPr>
      </w:pPr>
    </w:p>
    <w:p w14:paraId="3B99FB71" w14:textId="77777777" w:rsidR="003C2350" w:rsidRDefault="003C2350" w:rsidP="00215E4B">
      <w:pPr>
        <w:pStyle w:val="Default"/>
        <w:jc w:val="both"/>
        <w:rPr>
          <w:rStyle w:val="Hyperlink"/>
        </w:rPr>
      </w:pPr>
    </w:p>
    <w:p w14:paraId="209DAF3A" w14:textId="77777777" w:rsidR="003C2350" w:rsidRDefault="003C2350" w:rsidP="00215E4B">
      <w:pPr>
        <w:pStyle w:val="Default"/>
        <w:jc w:val="both"/>
        <w:rPr>
          <w:rStyle w:val="Hyperlink"/>
        </w:rPr>
      </w:pPr>
    </w:p>
    <w:p w14:paraId="36674008" w14:textId="77777777" w:rsidR="003C2350" w:rsidRDefault="003C2350" w:rsidP="00215E4B">
      <w:pPr>
        <w:pStyle w:val="Default"/>
        <w:jc w:val="both"/>
        <w:rPr>
          <w:rStyle w:val="Hyperlink"/>
        </w:rPr>
      </w:pPr>
    </w:p>
    <w:p w14:paraId="34F89D19" w14:textId="77777777" w:rsidR="003C2350" w:rsidRDefault="003C2350" w:rsidP="00215E4B">
      <w:pPr>
        <w:pStyle w:val="Default"/>
        <w:jc w:val="both"/>
        <w:rPr>
          <w:rStyle w:val="Hyperlink"/>
        </w:rPr>
      </w:pPr>
    </w:p>
    <w:p w14:paraId="28EA1A30" w14:textId="77777777" w:rsidR="003C2350" w:rsidRDefault="003C2350" w:rsidP="00215E4B">
      <w:pPr>
        <w:pStyle w:val="Default"/>
        <w:jc w:val="both"/>
        <w:rPr>
          <w:rStyle w:val="Hyperlink"/>
        </w:rPr>
      </w:pPr>
    </w:p>
    <w:p w14:paraId="4618DD6E" w14:textId="77777777" w:rsidR="003C2350" w:rsidRDefault="003C2350" w:rsidP="00215E4B">
      <w:pPr>
        <w:pStyle w:val="Default"/>
        <w:jc w:val="both"/>
        <w:rPr>
          <w:rStyle w:val="Hyperlink"/>
        </w:rPr>
      </w:pPr>
    </w:p>
    <w:p w14:paraId="17DDA79D" w14:textId="77777777" w:rsidR="003C2350" w:rsidRDefault="003C2350" w:rsidP="00215E4B">
      <w:pPr>
        <w:pStyle w:val="Default"/>
        <w:jc w:val="both"/>
        <w:rPr>
          <w:rStyle w:val="Hyperlink"/>
        </w:rPr>
      </w:pPr>
    </w:p>
    <w:p w14:paraId="51A32AFC" w14:textId="77777777" w:rsidR="003C2350" w:rsidRDefault="003C2350" w:rsidP="00215E4B">
      <w:pPr>
        <w:pStyle w:val="Default"/>
        <w:jc w:val="both"/>
        <w:rPr>
          <w:rStyle w:val="Hyperlink"/>
        </w:rPr>
      </w:pPr>
    </w:p>
    <w:p w14:paraId="6837C49D" w14:textId="77777777" w:rsidR="003C2350" w:rsidRDefault="003C2350" w:rsidP="00215E4B">
      <w:pPr>
        <w:pStyle w:val="Default"/>
        <w:jc w:val="both"/>
        <w:rPr>
          <w:rStyle w:val="Hyperlink"/>
        </w:rPr>
      </w:pPr>
    </w:p>
    <w:p w14:paraId="1B780C26" w14:textId="77777777" w:rsidR="003C2350" w:rsidRDefault="003C2350" w:rsidP="00215E4B">
      <w:pPr>
        <w:pStyle w:val="Default"/>
        <w:jc w:val="both"/>
        <w:rPr>
          <w:rStyle w:val="Hyperlink"/>
        </w:rPr>
      </w:pPr>
    </w:p>
    <w:p w14:paraId="55964E26" w14:textId="77777777" w:rsidR="003C2350" w:rsidRDefault="003C2350" w:rsidP="00215E4B">
      <w:pPr>
        <w:pStyle w:val="Default"/>
        <w:jc w:val="both"/>
        <w:rPr>
          <w:rStyle w:val="Hyperlink"/>
        </w:rPr>
      </w:pPr>
    </w:p>
    <w:p w14:paraId="1136A4EC" w14:textId="77777777" w:rsidR="003C2350" w:rsidRDefault="003C2350" w:rsidP="00215E4B">
      <w:pPr>
        <w:pStyle w:val="Default"/>
        <w:jc w:val="both"/>
        <w:rPr>
          <w:rStyle w:val="Hyperlink"/>
        </w:rPr>
      </w:pPr>
    </w:p>
    <w:p w14:paraId="57001ACA" w14:textId="77777777" w:rsidR="003C2350" w:rsidRDefault="003C2350" w:rsidP="00215E4B">
      <w:pPr>
        <w:pStyle w:val="Default"/>
        <w:jc w:val="both"/>
        <w:rPr>
          <w:rStyle w:val="Hyperlink"/>
        </w:rPr>
      </w:pPr>
    </w:p>
    <w:p w14:paraId="28FC053E" w14:textId="77777777" w:rsidR="003C2350" w:rsidRDefault="003C2350" w:rsidP="00215E4B">
      <w:pPr>
        <w:pStyle w:val="Default"/>
        <w:jc w:val="both"/>
        <w:rPr>
          <w:rStyle w:val="Hyperlink"/>
        </w:rPr>
      </w:pPr>
    </w:p>
    <w:p w14:paraId="3179A034" w14:textId="77777777" w:rsidR="003C2350" w:rsidRDefault="003C2350" w:rsidP="00215E4B">
      <w:pPr>
        <w:pStyle w:val="Default"/>
        <w:jc w:val="both"/>
        <w:rPr>
          <w:rStyle w:val="Hyperlink"/>
        </w:rPr>
      </w:pPr>
    </w:p>
    <w:p w14:paraId="03DE9FC9" w14:textId="77777777" w:rsidR="003C2350" w:rsidRDefault="003C2350" w:rsidP="00215E4B">
      <w:pPr>
        <w:pStyle w:val="Default"/>
        <w:jc w:val="both"/>
        <w:rPr>
          <w:rStyle w:val="Hyperlink"/>
        </w:rPr>
      </w:pPr>
    </w:p>
    <w:p w14:paraId="59924B9F" w14:textId="77777777" w:rsidR="003C2350" w:rsidRDefault="003C2350" w:rsidP="00215E4B">
      <w:pPr>
        <w:pStyle w:val="Default"/>
        <w:jc w:val="both"/>
        <w:rPr>
          <w:rStyle w:val="Hyperlink"/>
        </w:rPr>
      </w:pPr>
    </w:p>
    <w:p w14:paraId="331BA4B9" w14:textId="77777777" w:rsidR="003C2350" w:rsidRDefault="003C2350" w:rsidP="00215E4B">
      <w:pPr>
        <w:pStyle w:val="Default"/>
        <w:jc w:val="both"/>
        <w:rPr>
          <w:rStyle w:val="Hyperlink"/>
        </w:rPr>
      </w:pPr>
    </w:p>
    <w:p w14:paraId="60E7A5BD" w14:textId="77777777" w:rsidR="003C2350" w:rsidRDefault="003C2350" w:rsidP="00215E4B">
      <w:pPr>
        <w:pStyle w:val="Default"/>
        <w:jc w:val="both"/>
        <w:rPr>
          <w:rStyle w:val="Hyperlink"/>
        </w:rPr>
      </w:pPr>
    </w:p>
    <w:p w14:paraId="501CD1D2" w14:textId="77777777" w:rsidR="003C2350" w:rsidRDefault="003C2350" w:rsidP="00215E4B">
      <w:pPr>
        <w:pStyle w:val="Default"/>
        <w:jc w:val="both"/>
        <w:rPr>
          <w:rStyle w:val="Hyperlink"/>
        </w:rPr>
      </w:pPr>
    </w:p>
    <w:p w14:paraId="2A55E5E3" w14:textId="77777777" w:rsidR="003C2350" w:rsidRDefault="003C2350" w:rsidP="00215E4B">
      <w:pPr>
        <w:pStyle w:val="Default"/>
        <w:jc w:val="both"/>
        <w:rPr>
          <w:rStyle w:val="Hyperlink"/>
        </w:rPr>
      </w:pPr>
    </w:p>
    <w:p w14:paraId="6ECF2075" w14:textId="77777777" w:rsidR="003C2350" w:rsidRDefault="003C2350" w:rsidP="00215E4B">
      <w:pPr>
        <w:pStyle w:val="Default"/>
        <w:jc w:val="both"/>
        <w:rPr>
          <w:rStyle w:val="Hyperlink"/>
        </w:rPr>
      </w:pPr>
    </w:p>
    <w:p w14:paraId="49283412" w14:textId="77777777" w:rsidR="003C2350" w:rsidRDefault="003C2350" w:rsidP="00215E4B">
      <w:pPr>
        <w:pStyle w:val="Default"/>
        <w:jc w:val="both"/>
        <w:rPr>
          <w:rStyle w:val="Hyperlink"/>
        </w:rPr>
      </w:pPr>
    </w:p>
    <w:p w14:paraId="2787018B" w14:textId="77777777" w:rsidR="003C2350" w:rsidRDefault="003C2350" w:rsidP="00215E4B">
      <w:pPr>
        <w:pStyle w:val="Default"/>
        <w:jc w:val="both"/>
        <w:rPr>
          <w:rStyle w:val="Hyperlink"/>
        </w:rPr>
      </w:pPr>
    </w:p>
    <w:p w14:paraId="68AD6202" w14:textId="77777777" w:rsidR="003C2350" w:rsidRDefault="003C2350" w:rsidP="00215E4B">
      <w:pPr>
        <w:pStyle w:val="Default"/>
        <w:jc w:val="both"/>
        <w:rPr>
          <w:rStyle w:val="Hyperlink"/>
        </w:rPr>
      </w:pPr>
    </w:p>
    <w:p w14:paraId="360B89A5" w14:textId="77777777" w:rsidR="003C2350" w:rsidRDefault="003C2350" w:rsidP="00215E4B">
      <w:pPr>
        <w:pStyle w:val="Default"/>
        <w:jc w:val="both"/>
        <w:rPr>
          <w:rStyle w:val="Hyperlink"/>
        </w:rPr>
      </w:pPr>
    </w:p>
    <w:p w14:paraId="328F6818" w14:textId="77777777" w:rsidR="003C2350" w:rsidRDefault="003C2350" w:rsidP="00215E4B">
      <w:pPr>
        <w:pStyle w:val="Default"/>
        <w:jc w:val="both"/>
        <w:rPr>
          <w:rStyle w:val="Hyperlink"/>
        </w:rPr>
      </w:pPr>
    </w:p>
    <w:p w14:paraId="07B97C0B" w14:textId="77777777" w:rsidR="003C2350" w:rsidRDefault="003C2350" w:rsidP="00215E4B">
      <w:pPr>
        <w:pStyle w:val="Default"/>
        <w:jc w:val="both"/>
        <w:rPr>
          <w:rStyle w:val="Hyperlink"/>
        </w:rPr>
      </w:pPr>
    </w:p>
    <w:p w14:paraId="170155E3" w14:textId="77777777" w:rsidR="003C2350" w:rsidRDefault="003C2350" w:rsidP="00215E4B">
      <w:pPr>
        <w:pStyle w:val="Default"/>
        <w:jc w:val="both"/>
        <w:rPr>
          <w:rStyle w:val="Hyperlink"/>
        </w:rPr>
      </w:pPr>
    </w:p>
    <w:p w14:paraId="65647614" w14:textId="77777777" w:rsidR="003C2350" w:rsidRDefault="003C2350" w:rsidP="00215E4B">
      <w:pPr>
        <w:pStyle w:val="Default"/>
        <w:jc w:val="both"/>
        <w:rPr>
          <w:rStyle w:val="Hyperlink"/>
        </w:rPr>
      </w:pPr>
    </w:p>
    <w:p w14:paraId="1BFE8D5C" w14:textId="77777777" w:rsidR="003C2350" w:rsidRDefault="003C2350" w:rsidP="00215E4B">
      <w:pPr>
        <w:pStyle w:val="Default"/>
        <w:jc w:val="both"/>
        <w:rPr>
          <w:rStyle w:val="Hyperlink"/>
        </w:rPr>
      </w:pPr>
    </w:p>
    <w:p w14:paraId="027BD892" w14:textId="77777777" w:rsidR="003C2350" w:rsidRDefault="003C2350" w:rsidP="00215E4B">
      <w:pPr>
        <w:pStyle w:val="Default"/>
        <w:jc w:val="both"/>
        <w:rPr>
          <w:rStyle w:val="Hyperlink"/>
        </w:rPr>
      </w:pPr>
    </w:p>
    <w:p w14:paraId="20DBC6F6" w14:textId="77777777" w:rsidR="003C2350" w:rsidRDefault="003C2350" w:rsidP="00215E4B">
      <w:pPr>
        <w:pStyle w:val="Default"/>
        <w:jc w:val="both"/>
        <w:rPr>
          <w:rStyle w:val="Hyperlink"/>
        </w:rPr>
      </w:pPr>
    </w:p>
    <w:p w14:paraId="1F31174F" w14:textId="77777777" w:rsidR="003C2350" w:rsidRDefault="003C2350" w:rsidP="00215E4B">
      <w:pPr>
        <w:pStyle w:val="Default"/>
        <w:jc w:val="both"/>
        <w:rPr>
          <w:rStyle w:val="Hyperlink"/>
        </w:rPr>
      </w:pPr>
    </w:p>
    <w:p w14:paraId="7BBDA3FE" w14:textId="77777777" w:rsidR="003C2350" w:rsidRDefault="003C2350" w:rsidP="00215E4B">
      <w:pPr>
        <w:pStyle w:val="Default"/>
        <w:jc w:val="both"/>
        <w:rPr>
          <w:rStyle w:val="Hyperlink"/>
        </w:rPr>
      </w:pPr>
    </w:p>
    <w:p w14:paraId="542BA8F7" w14:textId="77777777" w:rsidR="003C2350" w:rsidRDefault="003C2350" w:rsidP="00215E4B">
      <w:pPr>
        <w:pStyle w:val="Default"/>
        <w:jc w:val="both"/>
        <w:rPr>
          <w:rStyle w:val="Hyperlink"/>
        </w:rPr>
      </w:pPr>
    </w:p>
    <w:p w14:paraId="0CFAFC9A" w14:textId="77777777" w:rsidR="003C2350" w:rsidRDefault="003C2350" w:rsidP="00215E4B">
      <w:pPr>
        <w:pStyle w:val="Default"/>
        <w:jc w:val="both"/>
        <w:rPr>
          <w:rStyle w:val="Hyperlink"/>
        </w:rPr>
      </w:pPr>
    </w:p>
    <w:p w14:paraId="4838029B" w14:textId="77777777" w:rsidR="003C2350" w:rsidRDefault="003C2350" w:rsidP="00215E4B">
      <w:pPr>
        <w:pStyle w:val="Default"/>
        <w:jc w:val="both"/>
        <w:rPr>
          <w:rStyle w:val="Hyperlink"/>
        </w:rPr>
      </w:pPr>
    </w:p>
    <w:p w14:paraId="5B351506" w14:textId="77777777" w:rsidR="003C2350" w:rsidRDefault="003C2350" w:rsidP="00215E4B">
      <w:pPr>
        <w:pStyle w:val="Default"/>
        <w:jc w:val="both"/>
        <w:rPr>
          <w:rStyle w:val="Hyperlink"/>
        </w:rPr>
      </w:pPr>
    </w:p>
    <w:p w14:paraId="70FA3727" w14:textId="77777777" w:rsidR="003C2350" w:rsidRDefault="003C2350" w:rsidP="00215E4B">
      <w:pPr>
        <w:pStyle w:val="Default"/>
        <w:jc w:val="both"/>
        <w:rPr>
          <w:rStyle w:val="Hyperlink"/>
        </w:rPr>
      </w:pPr>
    </w:p>
    <w:p w14:paraId="2F6DE8CD" w14:textId="77777777" w:rsidR="003C2350" w:rsidRDefault="003C2350" w:rsidP="003C2350">
      <w:pPr>
        <w:pStyle w:val="Heading1"/>
      </w:pPr>
      <w:r w:rsidRPr="4B53492F">
        <w:lastRenderedPageBreak/>
        <w:t xml:space="preserve">Version Control </w:t>
      </w:r>
    </w:p>
    <w:p w14:paraId="2688C3AF" w14:textId="77777777" w:rsidR="003C2350" w:rsidRDefault="003C2350" w:rsidP="003C2350">
      <w:pPr>
        <w:pStyle w:val="Default"/>
        <w:jc w:val="both"/>
        <w:rPr>
          <w:b/>
          <w:bCs/>
        </w:rPr>
      </w:pPr>
    </w:p>
    <w:tbl>
      <w:tblPr>
        <w:tblStyle w:val="TableGrid"/>
        <w:tblW w:w="5000" w:type="pct"/>
        <w:tblLook w:val="06A0" w:firstRow="1" w:lastRow="0" w:firstColumn="1" w:lastColumn="0" w:noHBand="1" w:noVBand="1"/>
      </w:tblPr>
      <w:tblGrid>
        <w:gridCol w:w="1343"/>
        <w:gridCol w:w="5754"/>
        <w:gridCol w:w="1919"/>
      </w:tblGrid>
      <w:tr w:rsidR="003C2350" w14:paraId="4626A8B9" w14:textId="77777777" w:rsidTr="003C5842">
        <w:tc>
          <w:tcPr>
            <w:tcW w:w="745" w:type="pct"/>
            <w:shd w:val="clear" w:color="auto" w:fill="EEECE1" w:themeFill="background2"/>
            <w:vAlign w:val="center"/>
          </w:tcPr>
          <w:p w14:paraId="67C7E7CA" w14:textId="77777777" w:rsidR="003C2350" w:rsidRDefault="003C2350" w:rsidP="003C5842">
            <w:pPr>
              <w:spacing w:line="276" w:lineRule="auto"/>
              <w:ind w:left="57" w:right="57"/>
              <w:jc w:val="center"/>
              <w:rPr>
                <w:rFonts w:eastAsia="Arial"/>
                <w:color w:val="000000" w:themeColor="text1"/>
              </w:rPr>
            </w:pPr>
            <w:r w:rsidRPr="4B53492F">
              <w:rPr>
                <w:rFonts w:eastAsia="Arial"/>
                <w:b/>
                <w:bCs/>
                <w:color w:val="000000" w:themeColor="text1"/>
              </w:rPr>
              <w:t>Version</w:t>
            </w:r>
          </w:p>
        </w:tc>
        <w:tc>
          <w:tcPr>
            <w:tcW w:w="3191" w:type="pct"/>
            <w:shd w:val="clear" w:color="auto" w:fill="EEECE1" w:themeFill="background2"/>
            <w:vAlign w:val="center"/>
          </w:tcPr>
          <w:p w14:paraId="7B141AB4" w14:textId="77777777" w:rsidR="003C2350" w:rsidRDefault="003C2350" w:rsidP="003C5842">
            <w:pPr>
              <w:spacing w:line="276" w:lineRule="auto"/>
              <w:ind w:left="57" w:right="57"/>
              <w:jc w:val="center"/>
              <w:rPr>
                <w:rFonts w:eastAsia="Arial"/>
                <w:color w:val="000000" w:themeColor="text1"/>
              </w:rPr>
            </w:pPr>
            <w:r w:rsidRPr="4B53492F">
              <w:rPr>
                <w:rFonts w:eastAsia="Arial"/>
                <w:b/>
                <w:bCs/>
                <w:color w:val="000000" w:themeColor="text1"/>
              </w:rPr>
              <w:t>Reason for change</w:t>
            </w:r>
          </w:p>
        </w:tc>
        <w:tc>
          <w:tcPr>
            <w:tcW w:w="1065" w:type="pct"/>
            <w:shd w:val="clear" w:color="auto" w:fill="EEECE1" w:themeFill="background2"/>
            <w:vAlign w:val="center"/>
          </w:tcPr>
          <w:p w14:paraId="4D5161ED" w14:textId="77777777" w:rsidR="003C2350" w:rsidRDefault="003C2350" w:rsidP="003C5842">
            <w:pPr>
              <w:spacing w:line="276" w:lineRule="auto"/>
              <w:ind w:left="57" w:right="57"/>
              <w:jc w:val="center"/>
              <w:rPr>
                <w:rFonts w:eastAsia="Arial"/>
                <w:color w:val="000000" w:themeColor="text1"/>
              </w:rPr>
            </w:pPr>
            <w:r w:rsidRPr="4B53492F">
              <w:rPr>
                <w:rFonts w:eastAsia="Arial"/>
                <w:b/>
                <w:bCs/>
                <w:color w:val="000000" w:themeColor="text1"/>
              </w:rPr>
              <w:t>Date</w:t>
            </w:r>
          </w:p>
        </w:tc>
      </w:tr>
      <w:tr w:rsidR="003C2350" w14:paraId="07CA2889" w14:textId="77777777" w:rsidTr="003C5842">
        <w:tc>
          <w:tcPr>
            <w:tcW w:w="745" w:type="pct"/>
            <w:vAlign w:val="center"/>
          </w:tcPr>
          <w:p w14:paraId="5423A310" w14:textId="77777777" w:rsidR="003C2350" w:rsidRDefault="003C2350" w:rsidP="003C2350">
            <w:pPr>
              <w:spacing w:before="120" w:after="120" w:line="276" w:lineRule="auto"/>
              <w:ind w:left="57" w:right="57"/>
              <w:jc w:val="center"/>
              <w:rPr>
                <w:rFonts w:eastAsia="Arial"/>
                <w:color w:val="000000" w:themeColor="text1"/>
              </w:rPr>
            </w:pPr>
            <w:r w:rsidRPr="4B53492F">
              <w:rPr>
                <w:rFonts w:eastAsia="Arial"/>
                <w:color w:val="000000" w:themeColor="text1"/>
              </w:rPr>
              <w:t>V1.0</w:t>
            </w:r>
          </w:p>
        </w:tc>
        <w:tc>
          <w:tcPr>
            <w:tcW w:w="3191" w:type="pct"/>
            <w:vAlign w:val="center"/>
          </w:tcPr>
          <w:p w14:paraId="76337F31" w14:textId="77777777" w:rsidR="003C2350" w:rsidRDefault="003C2350" w:rsidP="003C2350">
            <w:pPr>
              <w:spacing w:before="120" w:after="120" w:line="276" w:lineRule="auto"/>
              <w:ind w:left="57" w:right="57"/>
              <w:jc w:val="center"/>
              <w:rPr>
                <w:rFonts w:eastAsia="Arial"/>
                <w:color w:val="000000" w:themeColor="text1"/>
              </w:rPr>
            </w:pPr>
            <w:r w:rsidRPr="4B53492F">
              <w:rPr>
                <w:rFonts w:eastAsia="Arial"/>
                <w:color w:val="000000" w:themeColor="text1"/>
              </w:rPr>
              <w:t>N/A</w:t>
            </w:r>
          </w:p>
        </w:tc>
        <w:tc>
          <w:tcPr>
            <w:tcW w:w="1065" w:type="pct"/>
            <w:vAlign w:val="center"/>
          </w:tcPr>
          <w:p w14:paraId="30A36799" w14:textId="77777777" w:rsidR="003C2350" w:rsidRDefault="003C2350" w:rsidP="003C2350">
            <w:pPr>
              <w:spacing w:before="120" w:after="120" w:line="276" w:lineRule="auto"/>
              <w:ind w:left="57" w:right="57"/>
              <w:jc w:val="center"/>
              <w:rPr>
                <w:rFonts w:eastAsia="Arial"/>
                <w:color w:val="000000" w:themeColor="text1"/>
              </w:rPr>
            </w:pPr>
            <w:r w:rsidRPr="4B53492F">
              <w:rPr>
                <w:rFonts w:eastAsia="Arial"/>
                <w:color w:val="000000" w:themeColor="text1"/>
              </w:rPr>
              <w:t>14</w:t>
            </w:r>
            <w:r w:rsidRPr="4B53492F">
              <w:rPr>
                <w:rFonts w:eastAsia="Arial"/>
                <w:color w:val="000000" w:themeColor="text1"/>
                <w:vertAlign w:val="superscript"/>
              </w:rPr>
              <w:t>th</w:t>
            </w:r>
            <w:r w:rsidRPr="4B53492F">
              <w:rPr>
                <w:rFonts w:eastAsia="Arial"/>
                <w:color w:val="000000" w:themeColor="text1"/>
              </w:rPr>
              <w:t xml:space="preserve"> June</w:t>
            </w:r>
            <w:r>
              <w:rPr>
                <w:rFonts w:eastAsia="Arial"/>
                <w:color w:val="000000" w:themeColor="text1"/>
              </w:rPr>
              <w:t>,</w:t>
            </w:r>
            <w:r w:rsidRPr="4B53492F">
              <w:rPr>
                <w:rFonts w:eastAsia="Arial"/>
                <w:color w:val="000000" w:themeColor="text1"/>
              </w:rPr>
              <w:t xml:space="preserve"> 2021</w:t>
            </w:r>
          </w:p>
        </w:tc>
      </w:tr>
      <w:tr w:rsidR="003C2350" w14:paraId="0F44C009" w14:textId="77777777" w:rsidTr="003C5842">
        <w:tc>
          <w:tcPr>
            <w:tcW w:w="745" w:type="pct"/>
            <w:vAlign w:val="center"/>
          </w:tcPr>
          <w:p w14:paraId="7181BBF9" w14:textId="77777777" w:rsidR="003C2350" w:rsidRDefault="003C2350" w:rsidP="003C2350">
            <w:pPr>
              <w:spacing w:before="120" w:after="120" w:line="276" w:lineRule="auto"/>
              <w:ind w:left="57" w:right="57"/>
              <w:jc w:val="center"/>
              <w:rPr>
                <w:rFonts w:eastAsia="Arial"/>
                <w:color w:val="000000" w:themeColor="text1"/>
              </w:rPr>
            </w:pPr>
            <w:r>
              <w:rPr>
                <w:rFonts w:eastAsia="Arial"/>
                <w:color w:val="000000" w:themeColor="text1"/>
              </w:rPr>
              <w:t>V1.1</w:t>
            </w:r>
          </w:p>
        </w:tc>
        <w:tc>
          <w:tcPr>
            <w:tcW w:w="3191" w:type="pct"/>
            <w:vAlign w:val="center"/>
          </w:tcPr>
          <w:p w14:paraId="1915461B" w14:textId="77777777" w:rsidR="003C2350" w:rsidRDefault="003C2350" w:rsidP="003C2350">
            <w:pPr>
              <w:spacing w:before="120" w:after="120" w:line="276" w:lineRule="auto"/>
              <w:ind w:left="57" w:right="57"/>
              <w:jc w:val="center"/>
              <w:rPr>
                <w:rFonts w:eastAsia="Arial"/>
                <w:color w:val="000000" w:themeColor="text1"/>
              </w:rPr>
            </w:pPr>
            <w:r>
              <w:rPr>
                <w:rFonts w:eastAsia="Arial"/>
                <w:color w:val="000000" w:themeColor="text1"/>
              </w:rPr>
              <w:t>A new SOP was added to the suite therefore writing changed to state ‘</w:t>
            </w:r>
            <w:r>
              <w:t>SOPs (MMU-HTA001 – MMU-HTA016)’ rather than SOPs (MMU-HTA001 – MMU-HTA015)</w:t>
            </w:r>
          </w:p>
        </w:tc>
        <w:tc>
          <w:tcPr>
            <w:tcW w:w="1065" w:type="pct"/>
            <w:vAlign w:val="center"/>
          </w:tcPr>
          <w:p w14:paraId="602F3D05" w14:textId="77777777" w:rsidR="003C2350" w:rsidRDefault="003C2350" w:rsidP="003C2350">
            <w:pPr>
              <w:spacing w:before="120" w:after="120" w:line="276" w:lineRule="auto"/>
              <w:ind w:left="57" w:right="57"/>
              <w:jc w:val="center"/>
              <w:rPr>
                <w:rFonts w:eastAsia="Arial"/>
                <w:color w:val="000000" w:themeColor="text1"/>
              </w:rPr>
            </w:pPr>
            <w:r>
              <w:rPr>
                <w:rFonts w:eastAsia="Arial"/>
                <w:color w:val="000000" w:themeColor="text1"/>
              </w:rPr>
              <w:t>25</w:t>
            </w:r>
            <w:r>
              <w:rPr>
                <w:rFonts w:eastAsia="Arial"/>
                <w:color w:val="000000" w:themeColor="text1"/>
                <w:vertAlign w:val="superscript"/>
              </w:rPr>
              <w:t xml:space="preserve">th </w:t>
            </w:r>
            <w:r>
              <w:rPr>
                <w:rFonts w:eastAsia="Arial"/>
                <w:color w:val="000000" w:themeColor="text1"/>
              </w:rPr>
              <w:t>November, 2022</w:t>
            </w:r>
          </w:p>
        </w:tc>
      </w:tr>
      <w:tr w:rsidR="003C2350" w14:paraId="42CB5FF0" w14:textId="77777777" w:rsidTr="003C5842">
        <w:tc>
          <w:tcPr>
            <w:tcW w:w="745" w:type="pct"/>
            <w:vAlign w:val="center"/>
          </w:tcPr>
          <w:p w14:paraId="5B87DD3A" w14:textId="77777777" w:rsidR="003C2350" w:rsidRDefault="003C2350" w:rsidP="003C2350">
            <w:pPr>
              <w:spacing w:before="120" w:after="120" w:line="276" w:lineRule="auto"/>
              <w:ind w:left="57" w:right="57"/>
              <w:jc w:val="center"/>
              <w:rPr>
                <w:rFonts w:eastAsia="Arial"/>
                <w:color w:val="000000" w:themeColor="text1"/>
              </w:rPr>
            </w:pPr>
            <w:r>
              <w:rPr>
                <w:rFonts w:eastAsia="Arial"/>
                <w:color w:val="000000" w:themeColor="text1"/>
              </w:rPr>
              <w:t>V1.2</w:t>
            </w:r>
          </w:p>
        </w:tc>
        <w:tc>
          <w:tcPr>
            <w:tcW w:w="3191" w:type="pct"/>
            <w:vAlign w:val="center"/>
          </w:tcPr>
          <w:p w14:paraId="063EF09C" w14:textId="77777777" w:rsidR="003C2350" w:rsidRDefault="003C2350" w:rsidP="003C2350">
            <w:pPr>
              <w:spacing w:before="120" w:after="120" w:line="276" w:lineRule="auto"/>
              <w:ind w:left="57" w:right="57"/>
              <w:jc w:val="center"/>
              <w:rPr>
                <w:rFonts w:eastAsia="Arial"/>
                <w:color w:val="000000" w:themeColor="text1"/>
              </w:rPr>
            </w:pPr>
            <w:r>
              <w:rPr>
                <w:rFonts w:eastAsia="Arial"/>
                <w:color w:val="000000" w:themeColor="text1"/>
              </w:rPr>
              <w:t>Revised version to include sample arrival procedure + changes in writing to indicate new SOPs were added in the suite (MMU-HTA001 – MMU-HTA018)</w:t>
            </w:r>
          </w:p>
        </w:tc>
        <w:tc>
          <w:tcPr>
            <w:tcW w:w="1065" w:type="pct"/>
            <w:vAlign w:val="center"/>
          </w:tcPr>
          <w:p w14:paraId="37A151C9" w14:textId="77777777" w:rsidR="003C2350" w:rsidRDefault="003C2350" w:rsidP="003C2350">
            <w:pPr>
              <w:spacing w:before="120" w:after="120" w:line="276" w:lineRule="auto"/>
              <w:ind w:left="57" w:right="57"/>
              <w:jc w:val="center"/>
              <w:rPr>
                <w:rFonts w:eastAsia="Arial"/>
                <w:color w:val="000000" w:themeColor="text1"/>
              </w:rPr>
            </w:pPr>
            <w:r>
              <w:rPr>
                <w:rFonts w:eastAsia="Arial"/>
                <w:color w:val="000000" w:themeColor="text1"/>
              </w:rPr>
              <w:t>23 January, 2023</w:t>
            </w:r>
          </w:p>
        </w:tc>
      </w:tr>
      <w:tr w:rsidR="003C2350" w14:paraId="3C3B8528" w14:textId="77777777" w:rsidTr="003C5842">
        <w:tc>
          <w:tcPr>
            <w:tcW w:w="745" w:type="pct"/>
            <w:vAlign w:val="center"/>
          </w:tcPr>
          <w:p w14:paraId="0F2C64D0" w14:textId="77777777" w:rsidR="003C2350" w:rsidRDefault="003C2350" w:rsidP="003C2350">
            <w:pPr>
              <w:spacing w:before="120" w:after="120" w:line="276" w:lineRule="auto"/>
              <w:ind w:left="57" w:right="57"/>
              <w:jc w:val="center"/>
              <w:rPr>
                <w:rFonts w:eastAsia="Arial"/>
                <w:color w:val="000000" w:themeColor="text1"/>
              </w:rPr>
            </w:pPr>
            <w:r>
              <w:rPr>
                <w:rFonts w:eastAsia="Arial"/>
                <w:color w:val="000000" w:themeColor="text1"/>
              </w:rPr>
              <w:t>V1.3</w:t>
            </w:r>
          </w:p>
        </w:tc>
        <w:tc>
          <w:tcPr>
            <w:tcW w:w="3191" w:type="pct"/>
            <w:vAlign w:val="center"/>
          </w:tcPr>
          <w:p w14:paraId="3524453F" w14:textId="4636D4C9" w:rsidR="003C2350" w:rsidRDefault="003C2350" w:rsidP="003C2350">
            <w:pPr>
              <w:spacing w:before="120" w:after="120" w:line="276" w:lineRule="auto"/>
              <w:ind w:left="57" w:right="57"/>
              <w:jc w:val="center"/>
              <w:rPr>
                <w:rFonts w:eastAsia="Arial"/>
                <w:color w:val="000000" w:themeColor="text1"/>
              </w:rPr>
            </w:pPr>
            <w:r>
              <w:rPr>
                <w:rFonts w:eastAsia="Arial"/>
                <w:color w:val="000000" w:themeColor="text1"/>
              </w:rPr>
              <w:t>Author &amp; Reviewer fields added to title table + changed writing to state ‘SOP</w:t>
            </w:r>
            <w:r w:rsidRPr="62FB58CF">
              <w:rPr>
                <w:rFonts w:eastAsia="Arial"/>
                <w:color w:val="000000" w:themeColor="text1"/>
              </w:rPr>
              <w:t>s</w:t>
            </w:r>
            <w:r>
              <w:rPr>
                <w:rFonts w:eastAsia="Arial"/>
                <w:color w:val="000000" w:themeColor="text1"/>
              </w:rPr>
              <w:t xml:space="preserve"> (MMUHTA</w:t>
            </w:r>
            <w:r>
              <w:rPr>
                <w:rFonts w:eastAsia="Arial"/>
                <w:color w:val="000000" w:themeColor="text1"/>
              </w:rPr>
              <w:t>_</w:t>
            </w:r>
            <w:r>
              <w:rPr>
                <w:rFonts w:eastAsia="Arial"/>
                <w:color w:val="000000" w:themeColor="text1"/>
              </w:rPr>
              <w:t>001 – MMUHTA</w:t>
            </w:r>
            <w:r>
              <w:rPr>
                <w:rFonts w:eastAsia="Arial"/>
                <w:color w:val="000000" w:themeColor="text1"/>
              </w:rPr>
              <w:t>_</w:t>
            </w:r>
            <w:r>
              <w:rPr>
                <w:rFonts w:eastAsia="Arial"/>
                <w:color w:val="000000" w:themeColor="text1"/>
              </w:rPr>
              <w:t>019)’ rather than SOPs (MMU-HTA001 – MMU-HTA018)</w:t>
            </w:r>
            <w:r>
              <w:rPr>
                <w:rFonts w:eastAsia="Arial"/>
                <w:color w:val="000000" w:themeColor="text1"/>
              </w:rPr>
              <w:t xml:space="preserve"> + minor grammatical &amp; formatting changes</w:t>
            </w:r>
          </w:p>
        </w:tc>
        <w:tc>
          <w:tcPr>
            <w:tcW w:w="1065" w:type="pct"/>
            <w:vAlign w:val="center"/>
          </w:tcPr>
          <w:p w14:paraId="4B8158E1" w14:textId="618B080A" w:rsidR="003C2350" w:rsidRDefault="003C2350" w:rsidP="003C2350">
            <w:pPr>
              <w:spacing w:before="120" w:after="120" w:line="276" w:lineRule="auto"/>
              <w:ind w:left="57" w:right="57"/>
              <w:jc w:val="center"/>
              <w:rPr>
                <w:rFonts w:eastAsia="Arial"/>
                <w:color w:val="000000" w:themeColor="text1"/>
              </w:rPr>
            </w:pPr>
            <w:r>
              <w:rPr>
                <w:rFonts w:eastAsia="Arial"/>
                <w:color w:val="000000" w:themeColor="text1"/>
              </w:rPr>
              <w:t>2</w:t>
            </w:r>
            <w:r w:rsidRPr="003C2350">
              <w:rPr>
                <w:rFonts w:eastAsia="Arial"/>
                <w:color w:val="000000" w:themeColor="text1"/>
                <w:vertAlign w:val="superscript"/>
              </w:rPr>
              <w:t>nd</w:t>
            </w:r>
            <w:r>
              <w:rPr>
                <w:rFonts w:eastAsia="Arial"/>
                <w:color w:val="000000" w:themeColor="text1"/>
              </w:rPr>
              <w:t xml:space="preserve"> March, 2023</w:t>
            </w:r>
          </w:p>
        </w:tc>
      </w:tr>
      <w:tr w:rsidR="003C2350" w14:paraId="16B889C2" w14:textId="77777777" w:rsidTr="003C5842">
        <w:tc>
          <w:tcPr>
            <w:tcW w:w="745" w:type="pct"/>
            <w:vAlign w:val="center"/>
          </w:tcPr>
          <w:p w14:paraId="52702C11" w14:textId="77777777" w:rsidR="003C2350" w:rsidRDefault="003C2350" w:rsidP="003C2350">
            <w:pPr>
              <w:spacing w:before="120" w:after="120" w:line="276" w:lineRule="auto"/>
              <w:ind w:left="57" w:right="57"/>
              <w:jc w:val="center"/>
              <w:rPr>
                <w:rFonts w:eastAsia="Arial"/>
                <w:color w:val="000000" w:themeColor="text1"/>
              </w:rPr>
            </w:pPr>
          </w:p>
        </w:tc>
        <w:tc>
          <w:tcPr>
            <w:tcW w:w="3191" w:type="pct"/>
            <w:vAlign w:val="center"/>
          </w:tcPr>
          <w:p w14:paraId="34576E87" w14:textId="77777777" w:rsidR="003C2350" w:rsidRDefault="003C2350" w:rsidP="003C2350">
            <w:pPr>
              <w:spacing w:before="120" w:after="120" w:line="276" w:lineRule="auto"/>
              <w:ind w:left="57" w:right="57"/>
              <w:jc w:val="center"/>
              <w:rPr>
                <w:rFonts w:eastAsia="Arial"/>
                <w:color w:val="000000" w:themeColor="text1"/>
              </w:rPr>
            </w:pPr>
          </w:p>
        </w:tc>
        <w:tc>
          <w:tcPr>
            <w:tcW w:w="1065" w:type="pct"/>
            <w:vAlign w:val="center"/>
          </w:tcPr>
          <w:p w14:paraId="19380F88" w14:textId="77777777" w:rsidR="003C2350" w:rsidRDefault="003C2350" w:rsidP="003C2350">
            <w:pPr>
              <w:spacing w:before="120" w:after="120" w:line="276" w:lineRule="auto"/>
              <w:ind w:left="57" w:right="57"/>
              <w:jc w:val="center"/>
              <w:rPr>
                <w:rFonts w:eastAsia="Arial"/>
                <w:color w:val="000000" w:themeColor="text1"/>
              </w:rPr>
            </w:pPr>
          </w:p>
        </w:tc>
      </w:tr>
    </w:tbl>
    <w:p w14:paraId="30650B43" w14:textId="77777777" w:rsidR="003C2350" w:rsidRPr="00035991" w:rsidRDefault="003C2350" w:rsidP="00215E4B">
      <w:pPr>
        <w:pStyle w:val="Default"/>
        <w:jc w:val="both"/>
        <w:rPr>
          <w:b/>
          <w:bCs/>
          <w:color w:val="auto"/>
        </w:rPr>
      </w:pPr>
    </w:p>
    <w:sectPr w:rsidR="003C2350" w:rsidRPr="00035991" w:rsidSect="00D43192">
      <w:headerReference w:type="default" r:id="rId19"/>
      <w:footerReference w:type="default" r:id="rId2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8E297" w14:textId="77777777" w:rsidR="00AA01AF" w:rsidRDefault="00AA01AF" w:rsidP="00FE43EF">
      <w:r>
        <w:separator/>
      </w:r>
    </w:p>
  </w:endnote>
  <w:endnote w:type="continuationSeparator" w:id="0">
    <w:p w14:paraId="663A0C6C" w14:textId="77777777" w:rsidR="00AA01AF" w:rsidRDefault="00AA01AF" w:rsidP="00FE43EF">
      <w:r>
        <w:continuationSeparator/>
      </w:r>
    </w:p>
  </w:endnote>
  <w:endnote w:type="continuationNotice" w:id="1">
    <w:p w14:paraId="587DC342" w14:textId="77777777" w:rsidR="00AA01AF" w:rsidRDefault="00AA01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959265"/>
      <w:docPartObj>
        <w:docPartGallery w:val="Page Numbers (Bottom of Page)"/>
        <w:docPartUnique/>
      </w:docPartObj>
    </w:sdtPr>
    <w:sdtEndPr>
      <w:rPr>
        <w:color w:val="7F7F7F" w:themeColor="background1" w:themeShade="7F"/>
        <w:spacing w:val="60"/>
      </w:rPr>
    </w:sdtEndPr>
    <w:sdtContent>
      <w:p w14:paraId="4F17198B" w14:textId="1083BF07" w:rsidR="00215E4B" w:rsidRDefault="00CF46E0">
        <w:pPr>
          <w:pStyle w:val="Footer"/>
          <w:pBdr>
            <w:top w:val="single" w:sz="4" w:space="1" w:color="D9D9D9" w:themeColor="background1" w:themeShade="D9"/>
          </w:pBdr>
          <w:rPr>
            <w:b/>
            <w:bCs/>
          </w:rPr>
        </w:pPr>
        <w:r>
          <w:rPr>
            <w:noProof/>
            <w:lang w:eastAsia="en-GB"/>
          </w:rPr>
          <mc:AlternateContent>
            <mc:Choice Requires="wps">
              <w:drawing>
                <wp:anchor distT="45720" distB="45720" distL="114300" distR="114300" simplePos="0" relativeHeight="251658240" behindDoc="1" locked="0" layoutInCell="1" allowOverlap="1" wp14:anchorId="3ABC743B" wp14:editId="1608032F">
                  <wp:simplePos x="0" y="0"/>
                  <wp:positionH relativeFrom="column">
                    <wp:posOffset>3285309</wp:posOffset>
                  </wp:positionH>
                  <wp:positionV relativeFrom="paragraph">
                    <wp:posOffset>45811</wp:posOffset>
                  </wp:positionV>
                  <wp:extent cx="3356791" cy="675249"/>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791" cy="675249"/>
                          </a:xfrm>
                          <a:prstGeom prst="rect">
                            <a:avLst/>
                          </a:prstGeom>
                          <a:noFill/>
                          <a:ln w="9525">
                            <a:noFill/>
                            <a:miter lim="800000"/>
                            <a:headEnd/>
                            <a:tailEnd/>
                          </a:ln>
                        </wps:spPr>
                        <wps:txbx>
                          <w:txbxContent>
                            <w:p w14:paraId="318A1D02" w14:textId="77777777" w:rsidR="00CF46E0" w:rsidRPr="00DC2D1E" w:rsidRDefault="00CF46E0" w:rsidP="00CF46E0">
                              <w:pPr>
                                <w:ind w:left="851"/>
                                <w:rPr>
                                  <w:sz w:val="18"/>
                                  <w:szCs w:val="18"/>
                                </w:rPr>
                              </w:pPr>
                              <w:r w:rsidRPr="00DC2D1E">
                                <w:rPr>
                                  <w:sz w:val="18"/>
                                  <w:szCs w:val="18"/>
                                </w:rPr>
                                <w:t xml:space="preserve">Current only on day of printing </w:t>
                              </w:r>
                            </w:p>
                            <w:p w14:paraId="1A87A12F" w14:textId="77777777" w:rsidR="00CF46E0" w:rsidRDefault="00CF46E0" w:rsidP="00CF46E0">
                              <w:pPr>
                                <w:ind w:left="851"/>
                                <w:rPr>
                                  <w:sz w:val="18"/>
                                  <w:szCs w:val="18"/>
                                </w:rPr>
                              </w:pPr>
                              <w:r w:rsidRPr="00DC2D1E">
                                <w:rPr>
                                  <w:sz w:val="18"/>
                                  <w:szCs w:val="18"/>
                                </w:rPr>
                                <w:t xml:space="preserve">Check the University website for most recent version </w:t>
                              </w:r>
                            </w:p>
                            <w:p w14:paraId="603F382D" w14:textId="2F43BE2F" w:rsidR="00CF46E0" w:rsidRPr="00DC2D1E" w:rsidRDefault="00CF46E0" w:rsidP="00CF46E0">
                              <w:pPr>
                                <w:ind w:left="851"/>
                                <w:rPr>
                                  <w:sz w:val="18"/>
                                  <w:szCs w:val="18"/>
                                </w:rPr>
                              </w:pPr>
                              <w:r>
                                <w:rPr>
                                  <w:sz w:val="18"/>
                                  <w:szCs w:val="18"/>
                                </w:rPr>
                                <w:t>V</w:t>
                              </w:r>
                              <w:r w:rsidR="0022702E">
                                <w:rPr>
                                  <w:sz w:val="18"/>
                                  <w:szCs w:val="18"/>
                                </w:rPr>
                                <w:t>1.</w:t>
                              </w:r>
                              <w:r w:rsidR="003B3BEA">
                                <w:rPr>
                                  <w:sz w:val="18"/>
                                  <w:szCs w:val="18"/>
                                </w:rPr>
                                <w:t>3</w:t>
                              </w:r>
                              <w:r>
                                <w:rPr>
                                  <w:sz w:val="18"/>
                                  <w:szCs w:val="18"/>
                                </w:rPr>
                                <w:t xml:space="preserve"> </w:t>
                              </w:r>
                              <w:r w:rsidR="003B3BEA">
                                <w:rPr>
                                  <w:sz w:val="18"/>
                                  <w:szCs w:val="18"/>
                                </w:rPr>
                                <w:t>2</w:t>
                              </w:r>
                              <w:r w:rsidR="003B3BEA" w:rsidRPr="003B3BEA">
                                <w:rPr>
                                  <w:sz w:val="18"/>
                                  <w:szCs w:val="18"/>
                                  <w:vertAlign w:val="superscript"/>
                                </w:rPr>
                                <w:t>nd</w:t>
                              </w:r>
                              <w:r w:rsidR="003B3BEA">
                                <w:rPr>
                                  <w:sz w:val="18"/>
                                  <w:szCs w:val="18"/>
                                </w:rPr>
                                <w:t xml:space="preserve"> March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BC743B" id="_x0000_t202" coordsize="21600,21600" o:spt="202" path="m,l,21600r21600,l21600,xe">
                  <v:stroke joinstyle="miter"/>
                  <v:path gradientshapeok="t" o:connecttype="rect"/>
                </v:shapetype>
                <v:shape id="Text Box 2" o:spid="_x0000_s1026" type="#_x0000_t202" style="position:absolute;left:0;text-align:left;margin-left:258.7pt;margin-top:3.6pt;width:264.3pt;height:53.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" filled="f" stroked="f">
                  <v:textbox>
                    <w:txbxContent>
                      <w:p w14:paraId="318A1D02" w14:textId="77777777" w:rsidR="00CF46E0" w:rsidRPr="00DC2D1E" w:rsidRDefault="00CF46E0" w:rsidP="00CF46E0">
                        <w:pPr>
                          <w:ind w:left="851"/>
                          <w:rPr>
                            <w:sz w:val="18"/>
                            <w:szCs w:val="18"/>
                          </w:rPr>
                        </w:pPr>
                        <w:r w:rsidRPr="00DC2D1E">
                          <w:rPr>
                            <w:sz w:val="18"/>
                            <w:szCs w:val="18"/>
                          </w:rPr>
                          <w:t xml:space="preserve">Current only on day of printing </w:t>
                        </w:r>
                      </w:p>
                      <w:p w14:paraId="1A87A12F" w14:textId="77777777" w:rsidR="00CF46E0" w:rsidRDefault="00CF46E0" w:rsidP="00CF46E0">
                        <w:pPr>
                          <w:ind w:left="851"/>
                          <w:rPr>
                            <w:sz w:val="18"/>
                            <w:szCs w:val="18"/>
                          </w:rPr>
                        </w:pPr>
                        <w:r w:rsidRPr="00DC2D1E">
                          <w:rPr>
                            <w:sz w:val="18"/>
                            <w:szCs w:val="18"/>
                          </w:rPr>
                          <w:t xml:space="preserve">Check the University website for most recent version </w:t>
                        </w:r>
                      </w:p>
                      <w:p w14:paraId="603F382D" w14:textId="2F43BE2F" w:rsidR="00CF46E0" w:rsidRPr="00DC2D1E" w:rsidRDefault="00CF46E0" w:rsidP="00CF46E0">
                        <w:pPr>
                          <w:ind w:left="851"/>
                          <w:rPr>
                            <w:sz w:val="18"/>
                            <w:szCs w:val="18"/>
                          </w:rPr>
                        </w:pPr>
                        <w:r>
                          <w:rPr>
                            <w:sz w:val="18"/>
                            <w:szCs w:val="18"/>
                          </w:rPr>
                          <w:t>V</w:t>
                        </w:r>
                        <w:r w:rsidR="0022702E">
                          <w:rPr>
                            <w:sz w:val="18"/>
                            <w:szCs w:val="18"/>
                          </w:rPr>
                          <w:t>1.</w:t>
                        </w:r>
                        <w:r w:rsidR="003B3BEA">
                          <w:rPr>
                            <w:sz w:val="18"/>
                            <w:szCs w:val="18"/>
                          </w:rPr>
                          <w:t>3</w:t>
                        </w:r>
                        <w:r>
                          <w:rPr>
                            <w:sz w:val="18"/>
                            <w:szCs w:val="18"/>
                          </w:rPr>
                          <w:t xml:space="preserve"> </w:t>
                        </w:r>
                        <w:r w:rsidR="003B3BEA">
                          <w:rPr>
                            <w:sz w:val="18"/>
                            <w:szCs w:val="18"/>
                          </w:rPr>
                          <w:t>2</w:t>
                        </w:r>
                        <w:r w:rsidR="003B3BEA" w:rsidRPr="003B3BEA">
                          <w:rPr>
                            <w:sz w:val="18"/>
                            <w:szCs w:val="18"/>
                            <w:vertAlign w:val="superscript"/>
                          </w:rPr>
                          <w:t>nd</w:t>
                        </w:r>
                        <w:r w:rsidR="003B3BEA">
                          <w:rPr>
                            <w:sz w:val="18"/>
                            <w:szCs w:val="18"/>
                          </w:rPr>
                          <w:t xml:space="preserve"> March 2023</w:t>
                        </w:r>
                      </w:p>
                    </w:txbxContent>
                  </v:textbox>
                </v:shape>
              </w:pict>
            </mc:Fallback>
          </mc:AlternateContent>
        </w:r>
        <w:r w:rsidR="00215E4B">
          <w:fldChar w:fldCharType="begin"/>
        </w:r>
        <w:r w:rsidR="00215E4B">
          <w:instrText xml:space="preserve"> PAGE   \* MERGEFORMAT </w:instrText>
        </w:r>
        <w:r w:rsidR="00215E4B">
          <w:fldChar w:fldCharType="separate"/>
        </w:r>
        <w:r w:rsidR="0046756A" w:rsidRPr="0046756A">
          <w:rPr>
            <w:b/>
            <w:bCs/>
            <w:noProof/>
          </w:rPr>
          <w:t>1</w:t>
        </w:r>
        <w:r w:rsidR="00215E4B">
          <w:rPr>
            <w:b/>
            <w:bCs/>
            <w:noProof/>
          </w:rPr>
          <w:fldChar w:fldCharType="end"/>
        </w:r>
        <w:r w:rsidR="00215E4B">
          <w:rPr>
            <w:b/>
            <w:bCs/>
          </w:rPr>
          <w:t xml:space="preserve"> | </w:t>
        </w:r>
        <w:r w:rsidR="00215E4B">
          <w:rPr>
            <w:color w:val="7F7F7F" w:themeColor="background1" w:themeShade="7F"/>
            <w:spacing w:val="60"/>
          </w:rPr>
          <w:t>Page</w:t>
        </w:r>
      </w:p>
    </w:sdtContent>
  </w:sdt>
  <w:p w14:paraId="0FB78278" w14:textId="5E30C85F" w:rsidR="00215E4B" w:rsidRDefault="00215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B95A2" w14:textId="77777777" w:rsidR="00AA01AF" w:rsidRDefault="00AA01AF" w:rsidP="00FE43EF">
      <w:r>
        <w:separator/>
      </w:r>
    </w:p>
  </w:footnote>
  <w:footnote w:type="continuationSeparator" w:id="0">
    <w:p w14:paraId="6F5025B6" w14:textId="77777777" w:rsidR="00AA01AF" w:rsidRDefault="00AA01AF" w:rsidP="00FE43EF">
      <w:r>
        <w:continuationSeparator/>
      </w:r>
    </w:p>
  </w:footnote>
  <w:footnote w:type="continuationNotice" w:id="1">
    <w:p w14:paraId="1B68C410" w14:textId="77777777" w:rsidR="00AA01AF" w:rsidRDefault="00AA01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1770" w14:textId="00AC72B9" w:rsidR="00215E4B" w:rsidRPr="00215E4B" w:rsidRDefault="00215E4B">
    <w:pPr>
      <w:pStyle w:val="Header"/>
      <w:jc w:val="right"/>
      <w:rPr>
        <w:caps/>
      </w:rPr>
    </w:pPr>
  </w:p>
  <w:p w14:paraId="212AF9A3" w14:textId="2E471D2C" w:rsidR="00215E4B" w:rsidRPr="00215E4B" w:rsidRDefault="000B5A38">
    <w:pPr>
      <w:pStyle w:val="Header"/>
      <w:jc w:val="center"/>
      <w:rPr>
        <w:b/>
        <w:sz w:val="28"/>
        <w:szCs w:val="28"/>
      </w:rPr>
    </w:pPr>
    <w:sdt>
      <w:sdtPr>
        <w:rPr>
          <w:b/>
          <w:caps/>
          <w:sz w:val="28"/>
          <w:szCs w:val="28"/>
        </w:rPr>
        <w:alias w:val="Title"/>
        <w:tag w:val=""/>
        <w:id w:val="-484788024"/>
        <w:placeholder>
          <w:docPart w:val="952C128481044AEC9EE22878B21200F4"/>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46756A">
          <w:rPr>
            <w:b/>
            <w:caps/>
            <w:sz w:val="28"/>
            <w:szCs w:val="28"/>
          </w:rPr>
          <w:t>MMUHTA</w:t>
        </w:r>
        <w:r w:rsidR="003C2350">
          <w:rPr>
            <w:b/>
            <w:caps/>
            <w:sz w:val="28"/>
            <w:szCs w:val="28"/>
          </w:rPr>
          <w:t>_</w:t>
        </w:r>
        <w:r w:rsidR="0046756A">
          <w:rPr>
            <w:b/>
            <w:caps/>
            <w:sz w:val="28"/>
            <w:szCs w:val="28"/>
          </w:rPr>
          <w:t>010</w:t>
        </w:r>
      </w:sdtContent>
    </w:sdt>
  </w:p>
  <w:p w14:paraId="34CE0A41" w14:textId="77777777" w:rsidR="00215E4B" w:rsidRDefault="00215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28B"/>
    <w:multiLevelType w:val="hybridMultilevel"/>
    <w:tmpl w:val="E89434A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5B58AA"/>
    <w:multiLevelType w:val="hybridMultilevel"/>
    <w:tmpl w:val="218EB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23A9B"/>
    <w:multiLevelType w:val="hybridMultilevel"/>
    <w:tmpl w:val="DEC60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84F7E"/>
    <w:multiLevelType w:val="hybridMultilevel"/>
    <w:tmpl w:val="71D2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F5B71"/>
    <w:multiLevelType w:val="hybridMultilevel"/>
    <w:tmpl w:val="959E71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E677D4"/>
    <w:multiLevelType w:val="hybridMultilevel"/>
    <w:tmpl w:val="99B0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C20085"/>
    <w:multiLevelType w:val="hybridMultilevel"/>
    <w:tmpl w:val="427AC5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B7D4B22"/>
    <w:multiLevelType w:val="hybridMultilevel"/>
    <w:tmpl w:val="EF4CEDC0"/>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E013FF0"/>
    <w:multiLevelType w:val="hybridMultilevel"/>
    <w:tmpl w:val="4C8C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3C0CE6"/>
    <w:multiLevelType w:val="hybridMultilevel"/>
    <w:tmpl w:val="298ADB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10E1E54"/>
    <w:multiLevelType w:val="hybridMultilevel"/>
    <w:tmpl w:val="454849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82129"/>
    <w:multiLevelType w:val="hybridMultilevel"/>
    <w:tmpl w:val="A1B09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300D7D"/>
    <w:multiLevelType w:val="multilevel"/>
    <w:tmpl w:val="4C4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BC4B37"/>
    <w:multiLevelType w:val="hybridMultilevel"/>
    <w:tmpl w:val="833C0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1415C9"/>
    <w:multiLevelType w:val="hybridMultilevel"/>
    <w:tmpl w:val="D7544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47409D"/>
    <w:multiLevelType w:val="hybridMultilevel"/>
    <w:tmpl w:val="6E52C8FC"/>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7E264F5"/>
    <w:multiLevelType w:val="hybridMultilevel"/>
    <w:tmpl w:val="D1229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F50DED"/>
    <w:multiLevelType w:val="hybridMultilevel"/>
    <w:tmpl w:val="F524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8663D4"/>
    <w:multiLevelType w:val="hybridMultilevel"/>
    <w:tmpl w:val="81EE23E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16cid:durableId="486047280">
    <w:abstractNumId w:val="12"/>
  </w:num>
  <w:num w:numId="2" w16cid:durableId="1741639173">
    <w:abstractNumId w:val="2"/>
  </w:num>
  <w:num w:numId="3" w16cid:durableId="1710564254">
    <w:abstractNumId w:val="14"/>
  </w:num>
  <w:num w:numId="4" w16cid:durableId="647442056">
    <w:abstractNumId w:val="18"/>
  </w:num>
  <w:num w:numId="5" w16cid:durableId="1315990168">
    <w:abstractNumId w:val="5"/>
  </w:num>
  <w:num w:numId="6" w16cid:durableId="1847548278">
    <w:abstractNumId w:val="11"/>
  </w:num>
  <w:num w:numId="7" w16cid:durableId="199704426">
    <w:abstractNumId w:val="1"/>
  </w:num>
  <w:num w:numId="8" w16cid:durableId="1768455163">
    <w:abstractNumId w:val="3"/>
  </w:num>
  <w:num w:numId="9" w16cid:durableId="1281884860">
    <w:abstractNumId w:val="4"/>
  </w:num>
  <w:num w:numId="10" w16cid:durableId="143473112">
    <w:abstractNumId w:val="6"/>
  </w:num>
  <w:num w:numId="11" w16cid:durableId="811021037">
    <w:abstractNumId w:val="16"/>
  </w:num>
  <w:num w:numId="12" w16cid:durableId="1051076778">
    <w:abstractNumId w:val="10"/>
  </w:num>
  <w:num w:numId="13" w16cid:durableId="2033650389">
    <w:abstractNumId w:val="15"/>
  </w:num>
  <w:num w:numId="14" w16cid:durableId="2018072404">
    <w:abstractNumId w:val="17"/>
  </w:num>
  <w:num w:numId="15" w16cid:durableId="693192126">
    <w:abstractNumId w:val="7"/>
  </w:num>
  <w:num w:numId="16" w16cid:durableId="1888948047">
    <w:abstractNumId w:val="0"/>
  </w:num>
  <w:num w:numId="17" w16cid:durableId="6955547">
    <w:abstractNumId w:val="8"/>
  </w:num>
  <w:num w:numId="18" w16cid:durableId="1359508107">
    <w:abstractNumId w:val="9"/>
  </w:num>
  <w:num w:numId="19" w16cid:durableId="696967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AxMTU1MzcwMTQ2s7BU0lEKTi0uzszPAykwrgUAKVnpcCwAAAA="/>
  </w:docVars>
  <w:rsids>
    <w:rsidRoot w:val="008E3A29"/>
    <w:rsid w:val="00007C36"/>
    <w:rsid w:val="0001019B"/>
    <w:rsid w:val="000172DA"/>
    <w:rsid w:val="00017E64"/>
    <w:rsid w:val="000262B2"/>
    <w:rsid w:val="00035991"/>
    <w:rsid w:val="00035FA2"/>
    <w:rsid w:val="000543EB"/>
    <w:rsid w:val="00060721"/>
    <w:rsid w:val="000628DF"/>
    <w:rsid w:val="0006393F"/>
    <w:rsid w:val="0006492A"/>
    <w:rsid w:val="00064EB3"/>
    <w:rsid w:val="00073550"/>
    <w:rsid w:val="00074A99"/>
    <w:rsid w:val="00076583"/>
    <w:rsid w:val="000864EC"/>
    <w:rsid w:val="00086628"/>
    <w:rsid w:val="00095487"/>
    <w:rsid w:val="00095FA1"/>
    <w:rsid w:val="000A09F2"/>
    <w:rsid w:val="000B5A38"/>
    <w:rsid w:val="000D0238"/>
    <w:rsid w:val="000D0839"/>
    <w:rsid w:val="000D67D4"/>
    <w:rsid w:val="000F057D"/>
    <w:rsid w:val="000F72E1"/>
    <w:rsid w:val="00102429"/>
    <w:rsid w:val="00122589"/>
    <w:rsid w:val="00126F9A"/>
    <w:rsid w:val="00127294"/>
    <w:rsid w:val="00127B6F"/>
    <w:rsid w:val="00130194"/>
    <w:rsid w:val="00134D4C"/>
    <w:rsid w:val="00146781"/>
    <w:rsid w:val="00147A24"/>
    <w:rsid w:val="00155912"/>
    <w:rsid w:val="001571EE"/>
    <w:rsid w:val="00167A12"/>
    <w:rsid w:val="001710A9"/>
    <w:rsid w:val="00173DB8"/>
    <w:rsid w:val="00181700"/>
    <w:rsid w:val="001817DD"/>
    <w:rsid w:val="001A2A47"/>
    <w:rsid w:val="001A6E93"/>
    <w:rsid w:val="001B0036"/>
    <w:rsid w:val="001B4880"/>
    <w:rsid w:val="001B5B77"/>
    <w:rsid w:val="001C5A20"/>
    <w:rsid w:val="001D64C3"/>
    <w:rsid w:val="001E2B18"/>
    <w:rsid w:val="001E33A5"/>
    <w:rsid w:val="00201367"/>
    <w:rsid w:val="002028D2"/>
    <w:rsid w:val="0020303D"/>
    <w:rsid w:val="00205DA5"/>
    <w:rsid w:val="00215E4B"/>
    <w:rsid w:val="0022702E"/>
    <w:rsid w:val="00227797"/>
    <w:rsid w:val="0023741D"/>
    <w:rsid w:val="00237DFB"/>
    <w:rsid w:val="002419CB"/>
    <w:rsid w:val="00252250"/>
    <w:rsid w:val="00253127"/>
    <w:rsid w:val="00284815"/>
    <w:rsid w:val="0028796D"/>
    <w:rsid w:val="002978BE"/>
    <w:rsid w:val="002C03A4"/>
    <w:rsid w:val="002C681F"/>
    <w:rsid w:val="002E209F"/>
    <w:rsid w:val="002E3DCE"/>
    <w:rsid w:val="002E5A67"/>
    <w:rsid w:val="002F62A6"/>
    <w:rsid w:val="003072DB"/>
    <w:rsid w:val="00316C5B"/>
    <w:rsid w:val="00317B90"/>
    <w:rsid w:val="00323889"/>
    <w:rsid w:val="00336796"/>
    <w:rsid w:val="003543B1"/>
    <w:rsid w:val="00354CE8"/>
    <w:rsid w:val="00364578"/>
    <w:rsid w:val="003731C1"/>
    <w:rsid w:val="00373227"/>
    <w:rsid w:val="003833C6"/>
    <w:rsid w:val="003948E7"/>
    <w:rsid w:val="003A361F"/>
    <w:rsid w:val="003B1BAB"/>
    <w:rsid w:val="003B3BEA"/>
    <w:rsid w:val="003B6933"/>
    <w:rsid w:val="003C2350"/>
    <w:rsid w:val="003C3064"/>
    <w:rsid w:val="003C64B7"/>
    <w:rsid w:val="003D4AA0"/>
    <w:rsid w:val="003D6534"/>
    <w:rsid w:val="003F2964"/>
    <w:rsid w:val="003F2981"/>
    <w:rsid w:val="00401568"/>
    <w:rsid w:val="004222F1"/>
    <w:rsid w:val="00423CAF"/>
    <w:rsid w:val="0042524F"/>
    <w:rsid w:val="00430AB7"/>
    <w:rsid w:val="00445E02"/>
    <w:rsid w:val="0045090D"/>
    <w:rsid w:val="00455611"/>
    <w:rsid w:val="00465215"/>
    <w:rsid w:val="0046756A"/>
    <w:rsid w:val="00474000"/>
    <w:rsid w:val="00476744"/>
    <w:rsid w:val="004A3647"/>
    <w:rsid w:val="004C35F7"/>
    <w:rsid w:val="004C6370"/>
    <w:rsid w:val="004D77BC"/>
    <w:rsid w:val="004E2691"/>
    <w:rsid w:val="004E3536"/>
    <w:rsid w:val="004F7DF5"/>
    <w:rsid w:val="0051080B"/>
    <w:rsid w:val="00513C7E"/>
    <w:rsid w:val="00525D8C"/>
    <w:rsid w:val="0052708B"/>
    <w:rsid w:val="0053253A"/>
    <w:rsid w:val="00536A1C"/>
    <w:rsid w:val="005668FB"/>
    <w:rsid w:val="00586C54"/>
    <w:rsid w:val="00594CF6"/>
    <w:rsid w:val="005A0E02"/>
    <w:rsid w:val="005A2A73"/>
    <w:rsid w:val="005A5A2A"/>
    <w:rsid w:val="005B2DE5"/>
    <w:rsid w:val="005D1799"/>
    <w:rsid w:val="005E1F84"/>
    <w:rsid w:val="005E3547"/>
    <w:rsid w:val="005F26E8"/>
    <w:rsid w:val="005F4621"/>
    <w:rsid w:val="005F6D2E"/>
    <w:rsid w:val="006059C5"/>
    <w:rsid w:val="00606557"/>
    <w:rsid w:val="00622971"/>
    <w:rsid w:val="00642C59"/>
    <w:rsid w:val="00645425"/>
    <w:rsid w:val="006461DA"/>
    <w:rsid w:val="00650B01"/>
    <w:rsid w:val="00651791"/>
    <w:rsid w:val="00693EC6"/>
    <w:rsid w:val="00694F8E"/>
    <w:rsid w:val="006B1E7A"/>
    <w:rsid w:val="006D4A4D"/>
    <w:rsid w:val="006D5BD3"/>
    <w:rsid w:val="00707BC6"/>
    <w:rsid w:val="00711DC8"/>
    <w:rsid w:val="0072492D"/>
    <w:rsid w:val="00730D03"/>
    <w:rsid w:val="00732A71"/>
    <w:rsid w:val="007330E5"/>
    <w:rsid w:val="00733AFB"/>
    <w:rsid w:val="00735AEB"/>
    <w:rsid w:val="00742A9B"/>
    <w:rsid w:val="007450BD"/>
    <w:rsid w:val="007479A8"/>
    <w:rsid w:val="007538E2"/>
    <w:rsid w:val="00763E6D"/>
    <w:rsid w:val="00767887"/>
    <w:rsid w:val="00777170"/>
    <w:rsid w:val="007B17F1"/>
    <w:rsid w:val="007B2164"/>
    <w:rsid w:val="007B7A69"/>
    <w:rsid w:val="007B7F2F"/>
    <w:rsid w:val="007D0D0C"/>
    <w:rsid w:val="007F42F8"/>
    <w:rsid w:val="007F63A6"/>
    <w:rsid w:val="007F7B23"/>
    <w:rsid w:val="00800E84"/>
    <w:rsid w:val="00805297"/>
    <w:rsid w:val="00820CD1"/>
    <w:rsid w:val="00826419"/>
    <w:rsid w:val="008330BE"/>
    <w:rsid w:val="00845E7B"/>
    <w:rsid w:val="00846484"/>
    <w:rsid w:val="00851701"/>
    <w:rsid w:val="0085701E"/>
    <w:rsid w:val="0086050D"/>
    <w:rsid w:val="008714D4"/>
    <w:rsid w:val="00880E8D"/>
    <w:rsid w:val="00882A83"/>
    <w:rsid w:val="008A4B64"/>
    <w:rsid w:val="008C6018"/>
    <w:rsid w:val="008D7BE1"/>
    <w:rsid w:val="008E3A29"/>
    <w:rsid w:val="008E3AF4"/>
    <w:rsid w:val="008F6511"/>
    <w:rsid w:val="00905C08"/>
    <w:rsid w:val="009165B7"/>
    <w:rsid w:val="00916984"/>
    <w:rsid w:val="00926140"/>
    <w:rsid w:val="009379A6"/>
    <w:rsid w:val="009545E1"/>
    <w:rsid w:val="00964BAD"/>
    <w:rsid w:val="009666B7"/>
    <w:rsid w:val="00995398"/>
    <w:rsid w:val="00996C39"/>
    <w:rsid w:val="009A31C6"/>
    <w:rsid w:val="009A74BF"/>
    <w:rsid w:val="009E2360"/>
    <w:rsid w:val="009F31A8"/>
    <w:rsid w:val="00A10D1F"/>
    <w:rsid w:val="00A1241B"/>
    <w:rsid w:val="00A126C1"/>
    <w:rsid w:val="00A319BC"/>
    <w:rsid w:val="00A605F0"/>
    <w:rsid w:val="00A618CB"/>
    <w:rsid w:val="00A67283"/>
    <w:rsid w:val="00A76174"/>
    <w:rsid w:val="00A825F7"/>
    <w:rsid w:val="00A837E9"/>
    <w:rsid w:val="00A90F17"/>
    <w:rsid w:val="00AA01AF"/>
    <w:rsid w:val="00AA125C"/>
    <w:rsid w:val="00AA3189"/>
    <w:rsid w:val="00AA3583"/>
    <w:rsid w:val="00AB11DE"/>
    <w:rsid w:val="00AC7C38"/>
    <w:rsid w:val="00AD2EF0"/>
    <w:rsid w:val="00AE5125"/>
    <w:rsid w:val="00AF0D89"/>
    <w:rsid w:val="00AF46A0"/>
    <w:rsid w:val="00B036CA"/>
    <w:rsid w:val="00B21491"/>
    <w:rsid w:val="00B348CC"/>
    <w:rsid w:val="00B452DD"/>
    <w:rsid w:val="00B5059F"/>
    <w:rsid w:val="00B51E3C"/>
    <w:rsid w:val="00B561DC"/>
    <w:rsid w:val="00B613EE"/>
    <w:rsid w:val="00B74E48"/>
    <w:rsid w:val="00B87D6A"/>
    <w:rsid w:val="00BA5C93"/>
    <w:rsid w:val="00BD0540"/>
    <w:rsid w:val="00BE5629"/>
    <w:rsid w:val="00BE75A9"/>
    <w:rsid w:val="00BF3D67"/>
    <w:rsid w:val="00C05F2B"/>
    <w:rsid w:val="00C15DE7"/>
    <w:rsid w:val="00C227E7"/>
    <w:rsid w:val="00C3184C"/>
    <w:rsid w:val="00C32FDA"/>
    <w:rsid w:val="00C339AB"/>
    <w:rsid w:val="00C55607"/>
    <w:rsid w:val="00C75617"/>
    <w:rsid w:val="00C836E9"/>
    <w:rsid w:val="00C94BD6"/>
    <w:rsid w:val="00C95984"/>
    <w:rsid w:val="00CA1539"/>
    <w:rsid w:val="00CA1D86"/>
    <w:rsid w:val="00CC6C00"/>
    <w:rsid w:val="00CC6D23"/>
    <w:rsid w:val="00CE0AD5"/>
    <w:rsid w:val="00CE3F5F"/>
    <w:rsid w:val="00CF46E0"/>
    <w:rsid w:val="00D15126"/>
    <w:rsid w:val="00D225E2"/>
    <w:rsid w:val="00D226D4"/>
    <w:rsid w:val="00D23D25"/>
    <w:rsid w:val="00D33F0C"/>
    <w:rsid w:val="00D43192"/>
    <w:rsid w:val="00D62274"/>
    <w:rsid w:val="00D636A7"/>
    <w:rsid w:val="00D91A2B"/>
    <w:rsid w:val="00DB3028"/>
    <w:rsid w:val="00DB5C98"/>
    <w:rsid w:val="00DC3B16"/>
    <w:rsid w:val="00DC73EA"/>
    <w:rsid w:val="00DC7586"/>
    <w:rsid w:val="00DD075F"/>
    <w:rsid w:val="00DD484A"/>
    <w:rsid w:val="00DD5013"/>
    <w:rsid w:val="00E06D9E"/>
    <w:rsid w:val="00E11FC5"/>
    <w:rsid w:val="00E15F31"/>
    <w:rsid w:val="00E31E61"/>
    <w:rsid w:val="00E4477D"/>
    <w:rsid w:val="00E535C4"/>
    <w:rsid w:val="00E60ADA"/>
    <w:rsid w:val="00E82BA0"/>
    <w:rsid w:val="00E848C6"/>
    <w:rsid w:val="00EA0A29"/>
    <w:rsid w:val="00EA343B"/>
    <w:rsid w:val="00ED2960"/>
    <w:rsid w:val="00ED65D0"/>
    <w:rsid w:val="00EE2C96"/>
    <w:rsid w:val="00EF4DAA"/>
    <w:rsid w:val="00EF5FF4"/>
    <w:rsid w:val="00F005D3"/>
    <w:rsid w:val="00F03B43"/>
    <w:rsid w:val="00F127B0"/>
    <w:rsid w:val="00F2497C"/>
    <w:rsid w:val="00F4031D"/>
    <w:rsid w:val="00F4199B"/>
    <w:rsid w:val="00F50184"/>
    <w:rsid w:val="00F513E2"/>
    <w:rsid w:val="00F87873"/>
    <w:rsid w:val="00F968E0"/>
    <w:rsid w:val="00FA3DE1"/>
    <w:rsid w:val="00FC2345"/>
    <w:rsid w:val="00FC31F7"/>
    <w:rsid w:val="00FC78DA"/>
    <w:rsid w:val="00FD0557"/>
    <w:rsid w:val="00FD13AE"/>
    <w:rsid w:val="00FE43EF"/>
    <w:rsid w:val="00FF0492"/>
    <w:rsid w:val="00FF6B38"/>
    <w:rsid w:val="01BD2E3B"/>
    <w:rsid w:val="0295AD1D"/>
    <w:rsid w:val="04DE82BB"/>
    <w:rsid w:val="053A5D64"/>
    <w:rsid w:val="0544B022"/>
    <w:rsid w:val="054791AA"/>
    <w:rsid w:val="05C7AEC8"/>
    <w:rsid w:val="06D075A8"/>
    <w:rsid w:val="07838C94"/>
    <w:rsid w:val="094F31D1"/>
    <w:rsid w:val="0A406F23"/>
    <w:rsid w:val="0AB368FB"/>
    <w:rsid w:val="0B95AAE9"/>
    <w:rsid w:val="0DEF8846"/>
    <w:rsid w:val="0EC60BEC"/>
    <w:rsid w:val="1034F316"/>
    <w:rsid w:val="14310EB0"/>
    <w:rsid w:val="14DA50CC"/>
    <w:rsid w:val="18F6ED43"/>
    <w:rsid w:val="193C4AC9"/>
    <w:rsid w:val="1A884B4D"/>
    <w:rsid w:val="1C4914FB"/>
    <w:rsid w:val="1CD6303F"/>
    <w:rsid w:val="1DD9E934"/>
    <w:rsid w:val="1DE4E55C"/>
    <w:rsid w:val="1F1E4B63"/>
    <w:rsid w:val="1F80B5BD"/>
    <w:rsid w:val="2024E5D7"/>
    <w:rsid w:val="203C6A97"/>
    <w:rsid w:val="251EFA86"/>
    <w:rsid w:val="25A3B8BB"/>
    <w:rsid w:val="26753C2F"/>
    <w:rsid w:val="273F891C"/>
    <w:rsid w:val="29A16AD4"/>
    <w:rsid w:val="29B36E72"/>
    <w:rsid w:val="2A7729DE"/>
    <w:rsid w:val="2E86DF95"/>
    <w:rsid w:val="2E9D15AD"/>
    <w:rsid w:val="2EDF9DD4"/>
    <w:rsid w:val="2FEE11F4"/>
    <w:rsid w:val="3118AD98"/>
    <w:rsid w:val="3152C55C"/>
    <w:rsid w:val="31BE8057"/>
    <w:rsid w:val="3223670D"/>
    <w:rsid w:val="33463DB2"/>
    <w:rsid w:val="3691F17A"/>
    <w:rsid w:val="37AF2CF2"/>
    <w:rsid w:val="37BB8725"/>
    <w:rsid w:val="3915FDB7"/>
    <w:rsid w:val="3A1163A7"/>
    <w:rsid w:val="3B6A4275"/>
    <w:rsid w:val="3D536F24"/>
    <w:rsid w:val="40D8F42B"/>
    <w:rsid w:val="41136E56"/>
    <w:rsid w:val="44E99976"/>
    <w:rsid w:val="476913CB"/>
    <w:rsid w:val="48A96EFE"/>
    <w:rsid w:val="48E57331"/>
    <w:rsid w:val="49355497"/>
    <w:rsid w:val="4B53492F"/>
    <w:rsid w:val="4C5E29FD"/>
    <w:rsid w:val="4C946D77"/>
    <w:rsid w:val="4D00B40C"/>
    <w:rsid w:val="4DF1F15E"/>
    <w:rsid w:val="4E8AEF04"/>
    <w:rsid w:val="4E9F3218"/>
    <w:rsid w:val="4ED671B8"/>
    <w:rsid w:val="51615E11"/>
    <w:rsid w:val="51D4252F"/>
    <w:rsid w:val="51E63FF7"/>
    <w:rsid w:val="523C3407"/>
    <w:rsid w:val="5397DD68"/>
    <w:rsid w:val="555B2540"/>
    <w:rsid w:val="567EC0CF"/>
    <w:rsid w:val="57688B62"/>
    <w:rsid w:val="57A89F41"/>
    <w:rsid w:val="57E553D7"/>
    <w:rsid w:val="5897D3D5"/>
    <w:rsid w:val="59619A3F"/>
    <w:rsid w:val="5A2866F8"/>
    <w:rsid w:val="5AF75F29"/>
    <w:rsid w:val="5B5896C9"/>
    <w:rsid w:val="5BEF3C9D"/>
    <w:rsid w:val="5C670FB3"/>
    <w:rsid w:val="615F6302"/>
    <w:rsid w:val="615F886E"/>
    <w:rsid w:val="616AA112"/>
    <w:rsid w:val="618705E9"/>
    <w:rsid w:val="61C13E27"/>
    <w:rsid w:val="62FB58CF"/>
    <w:rsid w:val="635D0E88"/>
    <w:rsid w:val="639FED28"/>
    <w:rsid w:val="651A2160"/>
    <w:rsid w:val="65A87D9A"/>
    <w:rsid w:val="66C78AB2"/>
    <w:rsid w:val="66D5FF2C"/>
    <w:rsid w:val="6805A91B"/>
    <w:rsid w:val="686425AE"/>
    <w:rsid w:val="69B7FDDC"/>
    <w:rsid w:val="6CFA61F6"/>
    <w:rsid w:val="6D4DC154"/>
    <w:rsid w:val="71995831"/>
    <w:rsid w:val="722BFF06"/>
    <w:rsid w:val="77A76AE7"/>
    <w:rsid w:val="78E0A22C"/>
    <w:rsid w:val="79111C0F"/>
    <w:rsid w:val="7C2C9510"/>
    <w:rsid w:val="7CD6FE24"/>
    <w:rsid w:val="7D61EC1A"/>
    <w:rsid w:val="7F4E597D"/>
    <w:rsid w:val="7FF51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B857A"/>
  <w15:docId w15:val="{F1305D68-A008-41CB-88C5-5E8DB2F0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189"/>
    <w:pPr>
      <w:jc w:val="both"/>
    </w:pPr>
    <w:rPr>
      <w:sz w:val="22"/>
    </w:rPr>
  </w:style>
  <w:style w:type="paragraph" w:styleId="Heading1">
    <w:name w:val="heading 1"/>
    <w:basedOn w:val="Normal"/>
    <w:next w:val="Normal"/>
    <w:link w:val="Heading1Char"/>
    <w:uiPriority w:val="9"/>
    <w:qFormat/>
    <w:rsid w:val="00AA3189"/>
    <w:pPr>
      <w:keepNext/>
      <w:keepLines/>
      <w:spacing w:before="24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AA3189"/>
    <w:pPr>
      <w:keepNext/>
      <w:keepLines/>
      <w:spacing w:before="40"/>
      <w:outlineLvl w:val="1"/>
    </w:pPr>
    <w:rPr>
      <w:rFonts w:eastAsiaTheme="majorEastAsia" w:cstheme="majorBidi"/>
      <w:i/>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3A29"/>
    <w:pPr>
      <w:autoSpaceDE w:val="0"/>
      <w:autoSpaceDN w:val="0"/>
      <w:adjustRightInd w:val="0"/>
    </w:pPr>
    <w:rPr>
      <w:color w:val="000000"/>
    </w:rPr>
  </w:style>
  <w:style w:type="character" w:styleId="Hyperlink">
    <w:name w:val="Hyperlink"/>
    <w:basedOn w:val="DefaultParagraphFont"/>
    <w:uiPriority w:val="99"/>
    <w:unhideWhenUsed/>
    <w:rsid w:val="00606557"/>
    <w:rPr>
      <w:color w:val="0000FF" w:themeColor="hyperlink"/>
      <w:u w:val="single"/>
    </w:rPr>
  </w:style>
  <w:style w:type="paragraph" w:styleId="Header">
    <w:name w:val="header"/>
    <w:basedOn w:val="Normal"/>
    <w:link w:val="HeaderChar"/>
    <w:uiPriority w:val="99"/>
    <w:unhideWhenUsed/>
    <w:rsid w:val="00FE43EF"/>
    <w:pPr>
      <w:tabs>
        <w:tab w:val="center" w:pos="4513"/>
        <w:tab w:val="right" w:pos="9026"/>
      </w:tabs>
    </w:pPr>
  </w:style>
  <w:style w:type="character" w:customStyle="1" w:styleId="HeaderChar">
    <w:name w:val="Header Char"/>
    <w:basedOn w:val="DefaultParagraphFont"/>
    <w:link w:val="Header"/>
    <w:uiPriority w:val="99"/>
    <w:rsid w:val="00FE43EF"/>
  </w:style>
  <w:style w:type="paragraph" w:styleId="Footer">
    <w:name w:val="footer"/>
    <w:basedOn w:val="Normal"/>
    <w:link w:val="FooterChar"/>
    <w:uiPriority w:val="99"/>
    <w:unhideWhenUsed/>
    <w:rsid w:val="00FE43EF"/>
    <w:pPr>
      <w:tabs>
        <w:tab w:val="center" w:pos="4513"/>
        <w:tab w:val="right" w:pos="9026"/>
      </w:tabs>
    </w:pPr>
  </w:style>
  <w:style w:type="character" w:customStyle="1" w:styleId="FooterChar">
    <w:name w:val="Footer Char"/>
    <w:basedOn w:val="DefaultParagraphFont"/>
    <w:link w:val="Footer"/>
    <w:uiPriority w:val="99"/>
    <w:rsid w:val="00FE43EF"/>
  </w:style>
  <w:style w:type="paragraph" w:styleId="BalloonText">
    <w:name w:val="Balloon Text"/>
    <w:basedOn w:val="Normal"/>
    <w:link w:val="BalloonTextChar"/>
    <w:uiPriority w:val="99"/>
    <w:semiHidden/>
    <w:unhideWhenUsed/>
    <w:rsid w:val="00916984"/>
    <w:rPr>
      <w:rFonts w:ascii="Tahoma" w:hAnsi="Tahoma" w:cs="Tahoma"/>
      <w:sz w:val="16"/>
      <w:szCs w:val="16"/>
    </w:rPr>
  </w:style>
  <w:style w:type="character" w:customStyle="1" w:styleId="BalloonTextChar">
    <w:name w:val="Balloon Text Char"/>
    <w:basedOn w:val="DefaultParagraphFont"/>
    <w:link w:val="BalloonText"/>
    <w:uiPriority w:val="99"/>
    <w:semiHidden/>
    <w:rsid w:val="00916984"/>
    <w:rPr>
      <w:rFonts w:ascii="Tahoma" w:hAnsi="Tahoma" w:cs="Tahoma"/>
      <w:sz w:val="16"/>
      <w:szCs w:val="16"/>
    </w:rPr>
  </w:style>
  <w:style w:type="character" w:styleId="PlaceholderText">
    <w:name w:val="Placeholder Text"/>
    <w:basedOn w:val="DefaultParagraphFont"/>
    <w:uiPriority w:val="99"/>
    <w:semiHidden/>
    <w:rsid w:val="00215E4B"/>
    <w:rPr>
      <w:color w:val="808080"/>
    </w:rPr>
  </w:style>
  <w:style w:type="character" w:styleId="CommentReference">
    <w:name w:val="annotation reference"/>
    <w:basedOn w:val="DefaultParagraphFont"/>
    <w:uiPriority w:val="99"/>
    <w:semiHidden/>
    <w:unhideWhenUsed/>
    <w:rsid w:val="000262B2"/>
    <w:rPr>
      <w:sz w:val="16"/>
      <w:szCs w:val="16"/>
    </w:rPr>
  </w:style>
  <w:style w:type="paragraph" w:styleId="CommentText">
    <w:name w:val="annotation text"/>
    <w:basedOn w:val="Normal"/>
    <w:link w:val="CommentTextChar"/>
    <w:uiPriority w:val="99"/>
    <w:unhideWhenUsed/>
    <w:rsid w:val="000262B2"/>
    <w:rPr>
      <w:sz w:val="20"/>
      <w:szCs w:val="20"/>
    </w:rPr>
  </w:style>
  <w:style w:type="character" w:customStyle="1" w:styleId="CommentTextChar">
    <w:name w:val="Comment Text Char"/>
    <w:basedOn w:val="DefaultParagraphFont"/>
    <w:link w:val="CommentText"/>
    <w:uiPriority w:val="99"/>
    <w:rsid w:val="000262B2"/>
    <w:rPr>
      <w:sz w:val="20"/>
      <w:szCs w:val="20"/>
    </w:rPr>
  </w:style>
  <w:style w:type="paragraph" w:styleId="CommentSubject">
    <w:name w:val="annotation subject"/>
    <w:basedOn w:val="CommentText"/>
    <w:next w:val="CommentText"/>
    <w:link w:val="CommentSubjectChar"/>
    <w:uiPriority w:val="99"/>
    <w:semiHidden/>
    <w:unhideWhenUsed/>
    <w:rsid w:val="000262B2"/>
    <w:rPr>
      <w:b/>
      <w:bCs/>
    </w:rPr>
  </w:style>
  <w:style w:type="character" w:customStyle="1" w:styleId="CommentSubjectChar">
    <w:name w:val="Comment Subject Char"/>
    <w:basedOn w:val="CommentTextChar"/>
    <w:link w:val="CommentSubject"/>
    <w:uiPriority w:val="99"/>
    <w:semiHidden/>
    <w:rsid w:val="000262B2"/>
    <w:rPr>
      <w:b/>
      <w:bCs/>
      <w:sz w:val="20"/>
      <w:szCs w:val="20"/>
    </w:rPr>
  </w:style>
  <w:style w:type="character" w:styleId="UnresolvedMention">
    <w:name w:val="Unresolved Mention"/>
    <w:basedOn w:val="DefaultParagraphFont"/>
    <w:uiPriority w:val="99"/>
    <w:semiHidden/>
    <w:unhideWhenUsed/>
    <w:rsid w:val="001817DD"/>
    <w:rPr>
      <w:color w:val="605E5C"/>
      <w:shd w:val="clear" w:color="auto" w:fill="E1DFDD"/>
    </w:rPr>
  </w:style>
  <w:style w:type="paragraph" w:styleId="ListParagraph">
    <w:name w:val="List Paragraph"/>
    <w:basedOn w:val="Normal"/>
    <w:uiPriority w:val="34"/>
    <w:qFormat/>
    <w:rsid w:val="004E3536"/>
    <w:pPr>
      <w:ind w:left="720"/>
      <w:contextualSpacing/>
    </w:pPr>
  </w:style>
  <w:style w:type="paragraph" w:styleId="Revision">
    <w:name w:val="Revision"/>
    <w:hidden/>
    <w:uiPriority w:val="99"/>
    <w:semiHidden/>
    <w:rsid w:val="009E2360"/>
  </w:style>
  <w:style w:type="character" w:customStyle="1" w:styleId="Heading1Char">
    <w:name w:val="Heading 1 Char"/>
    <w:basedOn w:val="DefaultParagraphFont"/>
    <w:link w:val="Heading1"/>
    <w:uiPriority w:val="9"/>
    <w:rsid w:val="00AA3189"/>
    <w:rPr>
      <w:rFonts w:eastAsiaTheme="majorEastAsia" w:cstheme="majorBidi"/>
      <w:b/>
      <w:szCs w:val="32"/>
    </w:rPr>
  </w:style>
  <w:style w:type="character" w:customStyle="1" w:styleId="Heading2Char">
    <w:name w:val="Heading 2 Char"/>
    <w:basedOn w:val="DefaultParagraphFont"/>
    <w:link w:val="Heading2"/>
    <w:uiPriority w:val="9"/>
    <w:rsid w:val="00AA3189"/>
    <w:rPr>
      <w:rFonts w:eastAsiaTheme="majorEastAsia" w:cstheme="majorBidi"/>
      <w:i/>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92524">
      <w:bodyDiv w:val="1"/>
      <w:marLeft w:val="0"/>
      <w:marRight w:val="0"/>
      <w:marTop w:val="0"/>
      <w:marBottom w:val="0"/>
      <w:divBdr>
        <w:top w:val="none" w:sz="0" w:space="0" w:color="auto"/>
        <w:left w:val="none" w:sz="0" w:space="0" w:color="auto"/>
        <w:bottom w:val="none" w:sz="0" w:space="0" w:color="auto"/>
        <w:right w:val="none" w:sz="0" w:space="0" w:color="auto"/>
      </w:divBdr>
      <w:divsChild>
        <w:div w:id="274993735">
          <w:marLeft w:val="0"/>
          <w:marRight w:val="0"/>
          <w:marTop w:val="0"/>
          <w:marBottom w:val="0"/>
          <w:divBdr>
            <w:top w:val="none" w:sz="0" w:space="0" w:color="auto"/>
            <w:left w:val="none" w:sz="0" w:space="0" w:color="auto"/>
            <w:bottom w:val="none" w:sz="0" w:space="0" w:color="auto"/>
            <w:right w:val="none" w:sz="0" w:space="0" w:color="auto"/>
          </w:divBdr>
          <w:divsChild>
            <w:div w:id="2115662790">
              <w:marLeft w:val="0"/>
              <w:marRight w:val="0"/>
              <w:marTop w:val="0"/>
              <w:marBottom w:val="0"/>
              <w:divBdr>
                <w:top w:val="none" w:sz="0" w:space="0" w:color="auto"/>
                <w:left w:val="none" w:sz="0" w:space="0" w:color="auto"/>
                <w:bottom w:val="none" w:sz="0" w:space="0" w:color="auto"/>
                <w:right w:val="none" w:sz="0" w:space="0" w:color="auto"/>
              </w:divBdr>
              <w:divsChild>
                <w:div w:id="1980764031">
                  <w:marLeft w:val="0"/>
                  <w:marRight w:val="0"/>
                  <w:marTop w:val="0"/>
                  <w:marBottom w:val="0"/>
                  <w:divBdr>
                    <w:top w:val="none" w:sz="0" w:space="0" w:color="auto"/>
                    <w:left w:val="none" w:sz="0" w:space="0" w:color="auto"/>
                    <w:bottom w:val="none" w:sz="0" w:space="0" w:color="auto"/>
                    <w:right w:val="none" w:sz="0" w:space="0" w:color="auto"/>
                  </w:divBdr>
                  <w:divsChild>
                    <w:div w:id="18787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stummuac.sharepoint.com/:w:/r/sites/pro-rke-hta/Shared%20Documents/Human%20Biological%20Sample%20Receipt%20Form.docx?d=we2b4f7729a5c41bb84a874a3b2552929&amp;csf=1&amp;web=1&amp;e=JpQrj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mmuintranet.mmu.ac.uk/home.aspx"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stummuac.sharepoint.com/:w:/r/sites/pro-rke-hta/Shared%20Documents/SOPs/MMUHTA_007%20Disposal%20of%20Human%20Tissue_V1.5.docx?d=w4222511a38554309849b27b912302401&amp;csf=1&amp;web=1&amp;e=RoIyY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tummuac.sharepoint.com/:w:/r/sites/pro-rke-hta/Shared%20Documents/SOPs/MMUHTA_007%20Disposal%20of%20Human%20Tissue_V1.5.docx?d=w4222511a38554309849b27b912302401&amp;csf=1&amp;web=1&amp;e=RoIyY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2C128481044AEC9EE22878B21200F4"/>
        <w:category>
          <w:name w:val="General"/>
          <w:gallery w:val="placeholder"/>
        </w:category>
        <w:types>
          <w:type w:val="bbPlcHdr"/>
        </w:types>
        <w:behaviors>
          <w:behavior w:val="content"/>
        </w:behaviors>
        <w:guid w:val="{307ED565-501E-4849-A29F-6B2682830386}"/>
      </w:docPartPr>
      <w:docPartBody>
        <w:p w:rsidR="00583DD9" w:rsidRDefault="00237DFB" w:rsidP="00237DFB">
          <w:pPr>
            <w:pStyle w:val="952C128481044AEC9EE22878B21200F4"/>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DFB"/>
    <w:rsid w:val="001F5E1A"/>
    <w:rsid w:val="00237DFB"/>
    <w:rsid w:val="0031577D"/>
    <w:rsid w:val="003B0DFC"/>
    <w:rsid w:val="00583DD9"/>
    <w:rsid w:val="005F019A"/>
    <w:rsid w:val="00717387"/>
    <w:rsid w:val="007A5B66"/>
    <w:rsid w:val="00847875"/>
    <w:rsid w:val="0097459B"/>
    <w:rsid w:val="009F5E4B"/>
    <w:rsid w:val="00E135DA"/>
    <w:rsid w:val="00F73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DFB"/>
    <w:rPr>
      <w:color w:val="808080"/>
    </w:rPr>
  </w:style>
  <w:style w:type="paragraph" w:customStyle="1" w:styleId="952C128481044AEC9EE22878B21200F4">
    <w:name w:val="952C128481044AEC9EE22878B21200F4"/>
    <w:rsid w:val="00237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2020-01-24T00:00:00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8803ec0-b98c-4c78-af3f-fba87c723d74" xsi:nil="true"/>
    <lcf76f155ced4ddcb4097134ff3c332f xmlns="d8526990-09d6-408f-8dc5-982e7f8f206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5243D22A0B6EE49B9CEE0611E432DF4" ma:contentTypeVersion="14" ma:contentTypeDescription="Create a new document." ma:contentTypeScope="" ma:versionID="c00c5506cb69de19bf68db7a07673fb8">
  <xsd:schema xmlns:xsd="http://www.w3.org/2001/XMLSchema" xmlns:xs="http://www.w3.org/2001/XMLSchema" xmlns:p="http://schemas.microsoft.com/office/2006/metadata/properties" xmlns:ns2="d8526990-09d6-408f-8dc5-982e7f8f2066" xmlns:ns3="08803ec0-b98c-4c78-af3f-fba87c723d74" targetNamespace="http://schemas.microsoft.com/office/2006/metadata/properties" ma:root="true" ma:fieldsID="62b7ac90248a1c6057822eff85bc623b" ns2:_="" ns3:_="">
    <xsd:import namespace="d8526990-09d6-408f-8dc5-982e7f8f2066"/>
    <xsd:import namespace="08803ec0-b98c-4c78-af3f-fba87c723d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26990-09d6-408f-8dc5-982e7f8f2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9d4c506-e2aa-436a-9dbd-af2c1579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803ec0-b98c-4c78-af3f-fba87c723d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6b4034-8aea-4e4b-9e4f-91d9b0855b5f}" ma:internalName="TaxCatchAll" ma:showField="CatchAllData" ma:web="08803ec0-b98c-4c78-af3f-fba87c723d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C9DA70-4D07-4293-B6F5-98BDF7BFE87A}">
  <ds:schemaRefs>
    <ds:schemaRef ds:uri="http://schemas.microsoft.com/sharepoint/v3/contenttype/forms"/>
  </ds:schemaRefs>
</ds:datastoreItem>
</file>

<file path=customXml/itemProps3.xml><?xml version="1.0" encoding="utf-8"?>
<ds:datastoreItem xmlns:ds="http://schemas.openxmlformats.org/officeDocument/2006/customXml" ds:itemID="{008B397C-7D46-4518-BD81-D7B5B9A22532}">
  <ds:schemaRefs>
    <ds:schemaRef ds:uri="http://purl.org/dc/elements/1.1/"/>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terms/"/>
    <ds:schemaRef ds:uri="08803ec0-b98c-4c78-af3f-fba87c723d74"/>
    <ds:schemaRef ds:uri="http://schemas.microsoft.com/office/infopath/2007/PartnerControls"/>
    <ds:schemaRef ds:uri="d8526990-09d6-408f-8dc5-982e7f8f2066"/>
  </ds:schemaRefs>
</ds:datastoreItem>
</file>

<file path=customXml/itemProps4.xml><?xml version="1.0" encoding="utf-8"?>
<ds:datastoreItem xmlns:ds="http://schemas.openxmlformats.org/officeDocument/2006/customXml" ds:itemID="{43473833-7C65-4C91-83CD-B010C39C82CC}">
  <ds:schemaRefs>
    <ds:schemaRef ds:uri="http://schemas.openxmlformats.org/officeDocument/2006/bibliography"/>
  </ds:schemaRefs>
</ds:datastoreItem>
</file>

<file path=customXml/itemProps5.xml><?xml version="1.0" encoding="utf-8"?>
<ds:datastoreItem xmlns:ds="http://schemas.openxmlformats.org/officeDocument/2006/customXml" ds:itemID="{44018E96-D52D-470D-A6CE-03ED368B5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26990-09d6-408f-8dc5-982e7f8f2066"/>
    <ds:schemaRef ds:uri="08803ec0-b98c-4c78-af3f-fba87c723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1032</Words>
  <Characters>5888</Characters>
  <Application>Microsoft Office Word</Application>
  <DocSecurity>0</DocSecurity>
  <Lines>49</Lines>
  <Paragraphs>13</Paragraphs>
  <ScaleCrop>false</ScaleCrop>
  <Company>MMU</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MMUHTA_010</dc:title>
  <dc:subject/>
  <dc:creator>mmu-user</dc:creator>
  <cp:keywords/>
  <cp:lastModifiedBy>Liam Hanson</cp:lastModifiedBy>
  <cp:revision>27</cp:revision>
  <cp:lastPrinted>2019-12-12T21:02:00Z</cp:lastPrinted>
  <dcterms:created xsi:type="dcterms:W3CDTF">2023-01-30T11:02:00Z</dcterms:created>
  <dcterms:modified xsi:type="dcterms:W3CDTF">2023-03-02T18:23:00Z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0x010100B5243D22A0B6EE49B9CEE0611E432DF4</vt:lpwstr>
  </property>
  <property fmtid="{D5CDD505-2E9C-101B-9397-08002B2CF9AE}" pid="3" name="GrammarlyDocumentId">
    <vt:lpwstr>ac42146c2cc2b0ffdbb67b7608edeb7eb083fa3102306062608ef9358e41bf0e</vt:lpwstr>
  </property>
  <property fmtid="{D5CDD505-2E9C-101B-9397-08002B2CF9AE}" pid="4" name="MediaServiceImageTags">
    <vt:lpwstr/>
  </property>
</Properties>
</file>