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7352" w14:textId="19EBEDFB" w:rsidR="00441CEF" w:rsidRDefault="000B00DB" w:rsidP="00441CEF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3264E7B" wp14:editId="7D2EDE44">
            <wp:extent cx="1737360" cy="664845"/>
            <wp:effectExtent l="0" t="0" r="0" b="1905"/>
            <wp:docPr id="385242440" name="Picture 30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A7772" w14:textId="77777777" w:rsidR="00F2286C" w:rsidRDefault="1DB6A100" w:rsidP="00A27FB8">
      <w:pPr>
        <w:jc w:val="center"/>
        <w:rPr>
          <w:b/>
          <w:bCs/>
          <w:sz w:val="28"/>
          <w:szCs w:val="28"/>
        </w:rPr>
      </w:pPr>
      <w:r w:rsidRPr="1DB6A100">
        <w:rPr>
          <w:b/>
          <w:bCs/>
          <w:sz w:val="28"/>
          <w:szCs w:val="28"/>
        </w:rPr>
        <w:t>STANDARD OPERATING PROCEDURE</w:t>
      </w:r>
    </w:p>
    <w:p w14:paraId="5573E9D0" w14:textId="77777777" w:rsidR="00A76975" w:rsidRPr="00C92953" w:rsidRDefault="00A76975" w:rsidP="00A76975">
      <w:pPr>
        <w:rPr>
          <w:b/>
          <w:bCs/>
          <w:color w:val="FF000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76975" w:rsidRPr="00A27FB8" w14:paraId="7E15F0A8" w14:textId="77777777" w:rsidTr="00A27FB8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5ADDB989" w14:textId="77777777" w:rsidR="00A76975" w:rsidRPr="00A27FB8" w:rsidRDefault="00A76975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Reference Number</w:t>
            </w:r>
          </w:p>
        </w:tc>
        <w:tc>
          <w:tcPr>
            <w:tcW w:w="2500" w:type="pct"/>
            <w:vAlign w:val="center"/>
          </w:tcPr>
          <w:p w14:paraId="0723A8F8" w14:textId="6AA8ABA9" w:rsidR="00A76975" w:rsidRPr="00A27FB8" w:rsidRDefault="00A76975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MMUHTA</w:t>
            </w:r>
            <w:r w:rsidR="00957D07">
              <w:rPr>
                <w:b/>
                <w:bCs/>
                <w:sz w:val="24"/>
                <w:szCs w:val="28"/>
              </w:rPr>
              <w:t>_</w:t>
            </w:r>
            <w:r w:rsidR="00E02D48" w:rsidRPr="00A27FB8">
              <w:rPr>
                <w:b/>
                <w:bCs/>
                <w:sz w:val="24"/>
                <w:szCs w:val="28"/>
              </w:rPr>
              <w:t>0</w:t>
            </w:r>
            <w:r w:rsidR="00FD5F93" w:rsidRPr="00A27FB8">
              <w:rPr>
                <w:b/>
                <w:bCs/>
                <w:sz w:val="24"/>
                <w:szCs w:val="28"/>
              </w:rPr>
              <w:t>12</w:t>
            </w:r>
          </w:p>
        </w:tc>
      </w:tr>
      <w:tr w:rsidR="00F2286C" w:rsidRPr="00A27FB8" w14:paraId="6AFA8E00" w14:textId="77777777" w:rsidTr="00A27FB8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63E97C90" w14:textId="4F57AF07" w:rsidR="00F2286C" w:rsidRPr="00A27FB8" w:rsidRDefault="00C421BB" w:rsidP="00C421BB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2500" w:type="pct"/>
            <w:vAlign w:val="center"/>
          </w:tcPr>
          <w:p w14:paraId="0F5C822C" w14:textId="48105738" w:rsidR="00F2286C" w:rsidRPr="00A27FB8" w:rsidRDefault="00957D07" w:rsidP="00F2286C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 xml:space="preserve">Labelling </w:t>
            </w:r>
            <w:r>
              <w:rPr>
                <w:b/>
                <w:bCs/>
                <w:sz w:val="24"/>
                <w:szCs w:val="28"/>
              </w:rPr>
              <w:t>o</w:t>
            </w:r>
            <w:r w:rsidRPr="00A27FB8">
              <w:rPr>
                <w:b/>
                <w:bCs/>
                <w:sz w:val="24"/>
                <w:szCs w:val="28"/>
              </w:rPr>
              <w:t>f Human Tissue Samples</w:t>
            </w:r>
            <w:r w:rsidRPr="00A27FB8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A76975" w:rsidRPr="00A27FB8" w14:paraId="5F6EE533" w14:textId="77777777" w:rsidTr="00A27FB8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2ABE5093" w14:textId="77777777" w:rsidR="00A76975" w:rsidRPr="00A27FB8" w:rsidRDefault="00A76975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Effective Date</w:t>
            </w:r>
          </w:p>
        </w:tc>
        <w:tc>
          <w:tcPr>
            <w:tcW w:w="2500" w:type="pct"/>
            <w:vAlign w:val="center"/>
          </w:tcPr>
          <w:p w14:paraId="6225CE79" w14:textId="25F941DD" w:rsidR="00A76975" w:rsidRPr="00A27FB8" w:rsidRDefault="00DA293D" w:rsidP="00F2286C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30</w:t>
            </w:r>
            <w:r w:rsidRPr="00A27FB8">
              <w:rPr>
                <w:b/>
                <w:bCs/>
                <w:sz w:val="24"/>
                <w:szCs w:val="28"/>
                <w:vertAlign w:val="superscript"/>
              </w:rPr>
              <w:t>th</w:t>
            </w:r>
            <w:r w:rsidRPr="00A27FB8">
              <w:rPr>
                <w:b/>
                <w:bCs/>
                <w:sz w:val="24"/>
                <w:szCs w:val="28"/>
              </w:rPr>
              <w:t xml:space="preserve"> January 2023</w:t>
            </w:r>
          </w:p>
        </w:tc>
      </w:tr>
      <w:tr w:rsidR="00A76975" w:rsidRPr="00A27FB8" w14:paraId="1897D91B" w14:textId="77777777" w:rsidTr="00A27FB8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3C5BCF49" w14:textId="77777777" w:rsidR="00A76975" w:rsidRPr="00A27FB8" w:rsidRDefault="00A76975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Review Date</w:t>
            </w:r>
          </w:p>
        </w:tc>
        <w:tc>
          <w:tcPr>
            <w:tcW w:w="2500" w:type="pct"/>
            <w:vAlign w:val="center"/>
          </w:tcPr>
          <w:p w14:paraId="292C03BB" w14:textId="044EF685" w:rsidR="00A76975" w:rsidRPr="00A27FB8" w:rsidRDefault="00957D07" w:rsidP="00F2286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  <w:r w:rsidRPr="00957D07">
              <w:rPr>
                <w:b/>
                <w:bCs/>
                <w:sz w:val="24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8"/>
              </w:rPr>
              <w:t xml:space="preserve"> March 202</w:t>
            </w:r>
            <w:r w:rsidR="006C5413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A76975" w:rsidRPr="00A27FB8" w14:paraId="1D15AD2D" w14:textId="77777777" w:rsidTr="00A27FB8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14708ED1" w14:textId="77777777" w:rsidR="00A76975" w:rsidRPr="00A27FB8" w:rsidRDefault="00A76975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Superseded Version Number &amp; date</w:t>
            </w:r>
          </w:p>
        </w:tc>
        <w:tc>
          <w:tcPr>
            <w:tcW w:w="2500" w:type="pct"/>
            <w:vAlign w:val="center"/>
          </w:tcPr>
          <w:p w14:paraId="3D23AFA2" w14:textId="7E4AF5EF" w:rsidR="00A76975" w:rsidRPr="00A27FB8" w:rsidRDefault="00AD388D" w:rsidP="00EC7D2E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V1.</w:t>
            </w:r>
            <w:r w:rsidR="00957D07">
              <w:rPr>
                <w:b/>
                <w:bCs/>
                <w:sz w:val="24"/>
                <w:szCs w:val="28"/>
              </w:rPr>
              <w:t>2</w:t>
            </w:r>
            <w:r w:rsidRPr="00A27FB8">
              <w:rPr>
                <w:b/>
                <w:bCs/>
                <w:sz w:val="24"/>
                <w:szCs w:val="28"/>
              </w:rPr>
              <w:t xml:space="preserve"> </w:t>
            </w:r>
            <w:r w:rsidR="006C5413">
              <w:rPr>
                <w:b/>
                <w:bCs/>
                <w:sz w:val="24"/>
                <w:szCs w:val="28"/>
              </w:rPr>
              <w:t>3</w:t>
            </w:r>
            <w:r w:rsidR="006C5413" w:rsidRPr="006C5413">
              <w:rPr>
                <w:b/>
                <w:bCs/>
                <w:sz w:val="24"/>
                <w:szCs w:val="28"/>
                <w:vertAlign w:val="superscript"/>
              </w:rPr>
              <w:t>rd</w:t>
            </w:r>
            <w:r w:rsidR="006C5413">
              <w:rPr>
                <w:b/>
                <w:bCs/>
                <w:sz w:val="24"/>
                <w:szCs w:val="28"/>
              </w:rPr>
              <w:t xml:space="preserve"> March 2023</w:t>
            </w:r>
          </w:p>
        </w:tc>
      </w:tr>
      <w:tr w:rsidR="00F567D1" w:rsidRPr="00A27FB8" w14:paraId="4ED1ECC2" w14:textId="77777777" w:rsidTr="00A27FB8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11534A77" w14:textId="1B08377B" w:rsidR="00F567D1" w:rsidRPr="00A27FB8" w:rsidRDefault="00F567D1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Author</w:t>
            </w:r>
          </w:p>
        </w:tc>
        <w:tc>
          <w:tcPr>
            <w:tcW w:w="2500" w:type="pct"/>
            <w:vAlign w:val="center"/>
          </w:tcPr>
          <w:p w14:paraId="435C811C" w14:textId="0868F7A3" w:rsidR="00F567D1" w:rsidRPr="00A27FB8" w:rsidRDefault="00601929" w:rsidP="00EC7D2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Sarika Ellul &amp; Liam Hanson</w:t>
            </w:r>
          </w:p>
        </w:tc>
      </w:tr>
      <w:tr w:rsidR="00F567D1" w:rsidRPr="00A27FB8" w14:paraId="34B1CACC" w14:textId="77777777" w:rsidTr="00A27FB8">
        <w:trPr>
          <w:trHeight w:hRule="exact" w:val="567"/>
          <w:jc w:val="center"/>
        </w:trPr>
        <w:tc>
          <w:tcPr>
            <w:tcW w:w="2500" w:type="pct"/>
            <w:vAlign w:val="center"/>
          </w:tcPr>
          <w:p w14:paraId="6674A34B" w14:textId="38D1BE6C" w:rsidR="00F567D1" w:rsidRPr="00A27FB8" w:rsidRDefault="00F567D1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Reviewer</w:t>
            </w:r>
          </w:p>
        </w:tc>
        <w:tc>
          <w:tcPr>
            <w:tcW w:w="2500" w:type="pct"/>
            <w:vAlign w:val="center"/>
          </w:tcPr>
          <w:p w14:paraId="23A965C4" w14:textId="12D11AE5" w:rsidR="00F567D1" w:rsidRPr="00A27FB8" w:rsidRDefault="000D3DBF" w:rsidP="00EC7D2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Garry Pheasey</w:t>
            </w:r>
          </w:p>
        </w:tc>
      </w:tr>
      <w:tr w:rsidR="00A76975" w:rsidRPr="00A27FB8" w14:paraId="28450655" w14:textId="77777777" w:rsidTr="00A27FB8">
        <w:trPr>
          <w:trHeight w:hRule="exact" w:val="1980"/>
          <w:jc w:val="center"/>
        </w:trPr>
        <w:tc>
          <w:tcPr>
            <w:tcW w:w="2500" w:type="pct"/>
            <w:vAlign w:val="center"/>
          </w:tcPr>
          <w:p w14:paraId="63A14A39" w14:textId="77777777" w:rsidR="00A76975" w:rsidRPr="00A27FB8" w:rsidRDefault="00A76975" w:rsidP="00601308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 xml:space="preserve">Authorisation </w:t>
            </w:r>
          </w:p>
        </w:tc>
        <w:tc>
          <w:tcPr>
            <w:tcW w:w="2500" w:type="pct"/>
          </w:tcPr>
          <w:p w14:paraId="3DA9535C" w14:textId="0D81F296" w:rsidR="00A76975" w:rsidRPr="00A27FB8" w:rsidRDefault="00A76975" w:rsidP="00601308">
            <w:pPr>
              <w:rPr>
                <w:b/>
                <w:bCs/>
                <w:sz w:val="24"/>
                <w:szCs w:val="28"/>
              </w:rPr>
            </w:pPr>
          </w:p>
          <w:p w14:paraId="23EFC46B" w14:textId="1F5A851C" w:rsidR="00A76975" w:rsidRPr="00A27FB8" w:rsidRDefault="00F2286C" w:rsidP="00DA293D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b/>
                <w:bCs/>
                <w:sz w:val="24"/>
                <w:szCs w:val="28"/>
              </w:rPr>
              <w:t>Designated Individual</w:t>
            </w:r>
          </w:p>
          <w:p w14:paraId="1C06951C" w14:textId="77777777" w:rsidR="007E417C" w:rsidRPr="00A27FB8" w:rsidRDefault="000B00DB" w:rsidP="00DA293D">
            <w:pPr>
              <w:jc w:val="center"/>
              <w:rPr>
                <w:b/>
                <w:bCs/>
                <w:sz w:val="24"/>
                <w:szCs w:val="28"/>
              </w:rPr>
            </w:pPr>
            <w:r w:rsidRPr="00A27FB8">
              <w:rPr>
                <w:noProof/>
                <w:sz w:val="24"/>
                <w:szCs w:val="28"/>
              </w:rPr>
              <w:drawing>
                <wp:inline distT="0" distB="0" distL="0" distR="0" wp14:anchorId="4E88495C" wp14:editId="0A52A25B">
                  <wp:extent cx="1521229" cy="700035"/>
                  <wp:effectExtent l="0" t="0" r="3175" b="5080"/>
                  <wp:docPr id="20322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29" cy="7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421C2" w14:textId="1757BD51" w:rsidR="00F2286C" w:rsidRPr="00A27FB8" w:rsidRDefault="00F2286C" w:rsidP="00DA293D">
            <w:pPr>
              <w:jc w:val="center"/>
              <w:rPr>
                <w:bCs/>
                <w:noProof/>
                <w:sz w:val="24"/>
                <w:szCs w:val="28"/>
                <w:lang w:eastAsia="en-GB"/>
              </w:rPr>
            </w:pPr>
            <w:r w:rsidRPr="00A27FB8">
              <w:rPr>
                <w:b/>
                <w:bCs/>
                <w:sz w:val="24"/>
                <w:szCs w:val="28"/>
              </w:rPr>
              <w:t>Professor Degens</w:t>
            </w:r>
          </w:p>
          <w:p w14:paraId="1E57C59E" w14:textId="6D10C794" w:rsidR="00A76975" w:rsidRPr="00A27FB8" w:rsidRDefault="00A76975" w:rsidP="00F2286C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49BFC1E6" w14:textId="366A283E" w:rsidR="003572BB" w:rsidRDefault="003572BB" w:rsidP="009070A6">
      <w:pPr>
        <w:pStyle w:val="Heading1"/>
      </w:pPr>
      <w:r>
        <w:t xml:space="preserve">Background </w:t>
      </w:r>
    </w:p>
    <w:p w14:paraId="5C7E7C7B" w14:textId="77777777" w:rsidR="00441CEF" w:rsidRDefault="003572BB" w:rsidP="009070A6">
      <w:r w:rsidRPr="00075F30">
        <w:t xml:space="preserve">The University has introduced a quality management system for the governance of the acquisition, </w:t>
      </w:r>
      <w:proofErr w:type="gramStart"/>
      <w:r w:rsidRPr="00075F30">
        <w:t>storage</w:t>
      </w:r>
      <w:proofErr w:type="gramEnd"/>
      <w:r w:rsidRPr="00075F30">
        <w:t xml:space="preserve"> and use of human tissue. </w:t>
      </w:r>
    </w:p>
    <w:p w14:paraId="7B7A520C" w14:textId="77777777" w:rsidR="00441CEF" w:rsidRDefault="00441CEF" w:rsidP="009070A6"/>
    <w:p w14:paraId="1EAA8E9F" w14:textId="016B8B6A" w:rsidR="003572BB" w:rsidRPr="00075F30" w:rsidRDefault="1DB6A100" w:rsidP="009070A6">
      <w:r>
        <w:t>This system will ensure that all work is carried out to the highest standard and that the University complies with the licensing obligations of the Human Tissue Act (</w:t>
      </w:r>
      <w:r w:rsidRPr="00B07864">
        <w:t>HTA,</w:t>
      </w:r>
      <w:r>
        <w:t xml:space="preserve"> 2004). </w:t>
      </w:r>
    </w:p>
    <w:p w14:paraId="102E31C5" w14:textId="77777777" w:rsidR="00441CEF" w:rsidRDefault="00441CEF" w:rsidP="009070A6"/>
    <w:p w14:paraId="1E7FE0D0" w14:textId="7A9AEF74" w:rsidR="003572BB" w:rsidRPr="009070A6" w:rsidRDefault="1DB6A100" w:rsidP="009070A6">
      <w:r>
        <w:t>This SOP forms part of a suite of SOPs (M</w:t>
      </w:r>
      <w:r w:rsidR="00B07864">
        <w:t>MUHTA</w:t>
      </w:r>
      <w:r w:rsidR="00957D07">
        <w:t>_</w:t>
      </w:r>
      <w:r w:rsidR="00B07864">
        <w:t>001 – MMU</w:t>
      </w:r>
      <w:r w:rsidR="00F567D1">
        <w:t>HTA</w:t>
      </w:r>
      <w:r w:rsidR="00957D07">
        <w:t>_</w:t>
      </w:r>
      <w:r w:rsidR="00F567D1">
        <w:t>019</w:t>
      </w:r>
      <w:r>
        <w:t xml:space="preserve">) that support </w:t>
      </w:r>
      <w:r w:rsidR="00B07864">
        <w:t>i</w:t>
      </w:r>
      <w:r>
        <w:t xml:space="preserve">mplementation of the quality management system and should be used </w:t>
      </w:r>
      <w:r w:rsidR="17CA7C65" w:rsidRPr="553981B0">
        <w:rPr>
          <w:rFonts w:eastAsia="Arial"/>
          <w:color w:val="000000" w:themeColor="text1"/>
        </w:rPr>
        <w:t>as directed in conjunction with Manchester Metropolitan University’s HTA Code of Practice</w:t>
      </w:r>
      <w:r w:rsidR="009070A6">
        <w:rPr>
          <w:rFonts w:eastAsia="Arial"/>
          <w:color w:val="000000" w:themeColor="text1"/>
        </w:rPr>
        <w:t>.</w:t>
      </w:r>
      <w:r w:rsidR="17CA7C65" w:rsidRPr="553981B0">
        <w:rPr>
          <w:rFonts w:eastAsia="Arial"/>
          <w:color w:val="000000" w:themeColor="text1"/>
        </w:rPr>
        <w:t xml:space="preserve"> </w:t>
      </w:r>
      <w:r w:rsidR="17CA7C65">
        <w:t xml:space="preserve"> </w:t>
      </w:r>
    </w:p>
    <w:p w14:paraId="2AE04D5A" w14:textId="77777777" w:rsidR="003572BB" w:rsidRDefault="003572BB" w:rsidP="009070A6">
      <w:pPr>
        <w:pStyle w:val="Heading1"/>
      </w:pPr>
      <w:r>
        <w:t xml:space="preserve">Purpose </w:t>
      </w:r>
    </w:p>
    <w:p w14:paraId="0F6F6ED8" w14:textId="6E6DE184" w:rsidR="00441CEF" w:rsidRPr="009070A6" w:rsidRDefault="003572BB" w:rsidP="009070A6">
      <w:r w:rsidRPr="00075F30">
        <w:t xml:space="preserve">The purpose of this SOP is to set </w:t>
      </w:r>
      <w:r w:rsidR="00FD5F93">
        <w:t>out a standard template for correct labelling of material that falls und</w:t>
      </w:r>
      <w:r w:rsidR="00B07864">
        <w:t>er</w:t>
      </w:r>
      <w:r w:rsidR="00FD5F93">
        <w:t xml:space="preserve"> the Human Tissue Act (2004)</w:t>
      </w:r>
      <w:r w:rsidR="007E417C">
        <w:t>.</w:t>
      </w:r>
    </w:p>
    <w:p w14:paraId="43416DC6" w14:textId="7C2A2DF9" w:rsidR="4915A7D8" w:rsidRDefault="4915A7D8" w:rsidP="009070A6">
      <w:pPr>
        <w:pStyle w:val="Heading1"/>
      </w:pPr>
      <w:r w:rsidRPr="1911D46A">
        <w:t>Responsibilities</w:t>
      </w:r>
    </w:p>
    <w:p w14:paraId="12ACD36C" w14:textId="1048D49B" w:rsidR="4915A7D8" w:rsidRDefault="4915A7D8" w:rsidP="009070A6">
      <w:pPr>
        <w:rPr>
          <w:b/>
          <w:bCs/>
        </w:rPr>
      </w:pPr>
      <w:r w:rsidRPr="1911D46A">
        <w:t>Principle Investigators are responsible for</w:t>
      </w:r>
      <w:r w:rsidR="0BE7EF95" w:rsidRPr="1911D46A">
        <w:t xml:space="preserve"> correct</w:t>
      </w:r>
      <w:r w:rsidRPr="1911D46A">
        <w:t xml:space="preserve"> labelling </w:t>
      </w:r>
      <w:r w:rsidR="41ED0A89" w:rsidRPr="1911D46A">
        <w:t xml:space="preserve">of </w:t>
      </w:r>
      <w:r w:rsidRPr="1911D46A">
        <w:t>human tissue samples.</w:t>
      </w:r>
    </w:p>
    <w:p w14:paraId="2B306C7F" w14:textId="627D6D2A" w:rsidR="4915A7D8" w:rsidRDefault="4915A7D8" w:rsidP="009070A6">
      <w:r w:rsidRPr="1911D46A">
        <w:t xml:space="preserve">Designated Individual and Persons Designated are responsible for </w:t>
      </w:r>
      <w:r w:rsidR="32657FAB" w:rsidRPr="1911D46A">
        <w:t xml:space="preserve">ensuring labelling </w:t>
      </w:r>
      <w:r w:rsidR="3E43DA20" w:rsidRPr="1911D46A">
        <w:t>procedures</w:t>
      </w:r>
      <w:r w:rsidR="32657FAB" w:rsidRPr="1911D46A">
        <w:t xml:space="preserve"> are followed</w:t>
      </w:r>
      <w:r w:rsidR="6F83F9D1" w:rsidRPr="1911D46A">
        <w:t>.</w:t>
      </w:r>
    </w:p>
    <w:p w14:paraId="451FBE14" w14:textId="1A63F0CF" w:rsidR="1911D46A" w:rsidRDefault="1911D46A" w:rsidP="1911D46A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23057B58" w14:textId="0C0F01AC" w:rsidR="00441CEF" w:rsidRPr="009070A6" w:rsidRDefault="003572BB" w:rsidP="009070A6">
      <w:pPr>
        <w:pStyle w:val="Heading1"/>
      </w:pPr>
      <w:r>
        <w:lastRenderedPageBreak/>
        <w:t xml:space="preserve">Definitions </w:t>
      </w:r>
    </w:p>
    <w:p w14:paraId="24599465" w14:textId="77777777" w:rsidR="00441CEF" w:rsidRDefault="003572BB" w:rsidP="009070A6">
      <w:pPr>
        <w:pStyle w:val="Heading2"/>
      </w:pPr>
      <w:r>
        <w:t xml:space="preserve">Human Tissue </w:t>
      </w:r>
    </w:p>
    <w:p w14:paraId="317B738A" w14:textId="06C8D8B3" w:rsidR="00441CEF" w:rsidRPr="009070A6" w:rsidRDefault="00441CEF" w:rsidP="009070A6">
      <w:r>
        <w:t>A</w:t>
      </w:r>
      <w:r w:rsidR="003572BB" w:rsidRPr="00075F30">
        <w:t xml:space="preserve">ny, and all, constituent part/s of the human body </w:t>
      </w:r>
      <w:r w:rsidR="00B07864">
        <w:t>containing</w:t>
      </w:r>
      <w:r w:rsidR="003572BB" w:rsidRPr="00075F30">
        <w:t xml:space="preserve"> cells. </w:t>
      </w:r>
    </w:p>
    <w:p w14:paraId="680C4D19" w14:textId="77777777" w:rsidR="003572BB" w:rsidRDefault="003572BB" w:rsidP="009070A6">
      <w:pPr>
        <w:pStyle w:val="Heading1"/>
      </w:pPr>
      <w:r>
        <w:t xml:space="preserve">Scope (of this SOP) </w:t>
      </w:r>
    </w:p>
    <w:p w14:paraId="3AF69B5D" w14:textId="4E8FF394" w:rsidR="003572BB" w:rsidRPr="00075F30" w:rsidRDefault="003572BB" w:rsidP="009070A6">
      <w:r w:rsidRPr="00075F30">
        <w:t xml:space="preserve">The </w:t>
      </w:r>
      <w:r w:rsidR="00BF2C56">
        <w:t xml:space="preserve">labelling </w:t>
      </w:r>
      <w:r w:rsidR="00BF2C56" w:rsidRPr="00075F30">
        <w:t>of</w:t>
      </w:r>
      <w:r w:rsidRPr="00075F30">
        <w:t xml:space="preserve"> all </w:t>
      </w:r>
      <w:r w:rsidR="00B07864">
        <w:t>relevant material</w:t>
      </w:r>
      <w:r w:rsidRPr="00075F30">
        <w:t xml:space="preserve"> within Manchester Metropolitan University. </w:t>
      </w:r>
    </w:p>
    <w:p w14:paraId="1416956C" w14:textId="2CD3CC5C" w:rsidR="00D55454" w:rsidRDefault="6C17F381" w:rsidP="009070A6">
      <w:pPr>
        <w:pStyle w:val="Heading1"/>
      </w:pPr>
      <w:r w:rsidRPr="7D2EDE44">
        <w:t>Procedure</w:t>
      </w:r>
    </w:p>
    <w:p w14:paraId="5B83B0E8" w14:textId="11A0438F" w:rsidR="000B00DB" w:rsidRPr="00EC44EE" w:rsidRDefault="00B07864" w:rsidP="009070A6">
      <w:r>
        <w:t>Any</w:t>
      </w:r>
      <w:r w:rsidR="00D55454">
        <w:t xml:space="preserve"> sample </w:t>
      </w:r>
      <w:r>
        <w:t xml:space="preserve">stored </w:t>
      </w:r>
      <w:r w:rsidR="00D55454">
        <w:t xml:space="preserve">must be labelled </w:t>
      </w:r>
      <w:r>
        <w:t>with a</w:t>
      </w:r>
      <w:r w:rsidR="1DB6A100">
        <w:t xml:space="preserve"> </w:t>
      </w:r>
      <w:r>
        <w:t>u</w:t>
      </w:r>
      <w:r w:rsidR="000B00DB">
        <w:t>nique identifier code that makes it possible to link the sample back to the associated consent form and ethics application, material transfer document or NHS ethics approval.</w:t>
      </w:r>
      <w:r w:rsidR="0518B178">
        <w:t xml:space="preserve"> </w:t>
      </w:r>
    </w:p>
    <w:p w14:paraId="37B03A51" w14:textId="47C27974" w:rsidR="000B00DB" w:rsidRPr="00EC44EE" w:rsidRDefault="42428F46" w:rsidP="009070A6">
      <w:r>
        <w:t xml:space="preserve">Suitable training will be provided by the Designated Individual, Person Designated or </w:t>
      </w:r>
      <w:r w:rsidR="1C36CFBF">
        <w:t>another</w:t>
      </w:r>
      <w:r>
        <w:t xml:space="preserve"> competent person</w:t>
      </w:r>
      <w:r w:rsidR="7E3F77F4">
        <w:t xml:space="preserve">, </w:t>
      </w:r>
      <w:r w:rsidR="09C9DF65">
        <w:t>explaining:</w:t>
      </w:r>
    </w:p>
    <w:p w14:paraId="1E32C4CF" w14:textId="1038985D" w:rsidR="000B00DB" w:rsidRPr="00EC44EE" w:rsidRDefault="7E3F77F4" w:rsidP="009070A6">
      <w:pPr>
        <w:pStyle w:val="ListParagraph"/>
        <w:numPr>
          <w:ilvl w:val="0"/>
          <w:numId w:val="8"/>
        </w:numPr>
      </w:pPr>
      <w:r w:rsidRPr="1911D46A">
        <w:t>How to label aliquots?</w:t>
      </w:r>
    </w:p>
    <w:p w14:paraId="15EBFB9C" w14:textId="62AB3831" w:rsidR="000B00DB" w:rsidRPr="00EC44EE" w:rsidRDefault="7E3F77F4" w:rsidP="009070A6">
      <w:pPr>
        <w:pStyle w:val="ListParagraph"/>
        <w:numPr>
          <w:ilvl w:val="0"/>
          <w:numId w:val="8"/>
        </w:numPr>
      </w:pPr>
      <w:r w:rsidRPr="1911D46A">
        <w:t>How to affix a barcode label?</w:t>
      </w:r>
    </w:p>
    <w:p w14:paraId="36804241" w14:textId="4A30274E" w:rsidR="000B00DB" w:rsidRPr="00EC44EE" w:rsidRDefault="7E3F77F4" w:rsidP="009070A6">
      <w:pPr>
        <w:pStyle w:val="ListParagraph"/>
        <w:numPr>
          <w:ilvl w:val="0"/>
          <w:numId w:val="8"/>
        </w:numPr>
      </w:pPr>
      <w:r w:rsidRPr="1911D46A">
        <w:t>Labelling procedure when transferring samples to a new container?</w:t>
      </w:r>
    </w:p>
    <w:p w14:paraId="2FE92D6F" w14:textId="6A0E4D59" w:rsidR="000B00DB" w:rsidRPr="00EC44EE" w:rsidRDefault="7E3F77F4" w:rsidP="009070A6">
      <w:pPr>
        <w:pStyle w:val="ListParagraph"/>
        <w:numPr>
          <w:ilvl w:val="0"/>
          <w:numId w:val="8"/>
        </w:numPr>
      </w:pPr>
      <w:r w:rsidRPr="1911D46A">
        <w:t>Labelling procedures during processing/using samples?</w:t>
      </w:r>
    </w:p>
    <w:p w14:paraId="3CE9C0C2" w14:textId="19EBEFF9" w:rsidR="000B00DB" w:rsidRPr="00EC44EE" w:rsidRDefault="000B00DB" w:rsidP="1911D46A"/>
    <w:p w14:paraId="3EDE455B" w14:textId="57722F64" w:rsidR="000B00DB" w:rsidRPr="00EC44EE" w:rsidRDefault="20C27B5E" w:rsidP="009070A6">
      <w:r>
        <w:t>S</w:t>
      </w:r>
      <w:r w:rsidR="0518B178">
        <w:t>ample label</w:t>
      </w:r>
      <w:r w:rsidR="41F43AE7">
        <w:t xml:space="preserve"> information is accurately</w:t>
      </w:r>
      <w:r w:rsidR="0518B178">
        <w:t xml:space="preserve"> recorded on the sample traceability </w:t>
      </w:r>
      <w:r w:rsidR="3F36D4EC">
        <w:t>spreadsheet located on the HT SharePoint.</w:t>
      </w:r>
    </w:p>
    <w:p w14:paraId="51D17E34" w14:textId="77777777" w:rsidR="00D55454" w:rsidRPr="00D55454" w:rsidRDefault="00D55454" w:rsidP="009070A6"/>
    <w:p w14:paraId="0E0623D8" w14:textId="3F1B6450" w:rsidR="00D55454" w:rsidRPr="00D55454" w:rsidRDefault="1DB6A100" w:rsidP="009070A6">
      <w:r>
        <w:t>The samples must be stored in a</w:t>
      </w:r>
      <w:r w:rsidR="4B02CDCE">
        <w:t xml:space="preserve"> designated</w:t>
      </w:r>
      <w:r>
        <w:t xml:space="preserve"> HTA area; any samples stored in undesignated </w:t>
      </w:r>
      <w:r w:rsidR="00B07864">
        <w:t>areas for longer than seven days will</w:t>
      </w:r>
      <w:r>
        <w:t xml:space="preserve"> be destroyed.</w:t>
      </w:r>
    </w:p>
    <w:p w14:paraId="2DDD91AA" w14:textId="77777777" w:rsidR="00D55454" w:rsidRDefault="00D55454" w:rsidP="009070A6"/>
    <w:p w14:paraId="4513C7E0" w14:textId="5AE1C097" w:rsidR="00D55454" w:rsidRPr="002C4496" w:rsidRDefault="00B07864" w:rsidP="009070A6">
      <w:pPr>
        <w:rPr>
          <w:b/>
          <w:bCs/>
        </w:rPr>
      </w:pPr>
      <w:r>
        <w:rPr>
          <w:b/>
          <w:bCs/>
        </w:rPr>
        <w:t>Labelling of Samples to be T</w:t>
      </w:r>
      <w:r w:rsidR="1DB6A100" w:rsidRPr="1DB6A100">
        <w:rPr>
          <w:b/>
          <w:bCs/>
        </w:rPr>
        <w:t>rans</w:t>
      </w:r>
      <w:r>
        <w:rPr>
          <w:b/>
          <w:bCs/>
        </w:rPr>
        <w:t xml:space="preserve">ported (see SOP </w:t>
      </w:r>
      <w:hyperlink r:id="rId15" w:history="1">
        <w:r w:rsidR="00957D07">
          <w:rPr>
            <w:rStyle w:val="Hyperlink"/>
          </w:rPr>
          <w:t>MMUHTA_004</w:t>
        </w:r>
      </w:hyperlink>
      <w:r>
        <w:rPr>
          <w:b/>
          <w:bCs/>
        </w:rPr>
        <w:t>) to o</w:t>
      </w:r>
      <w:r w:rsidR="1DB6A100" w:rsidRPr="1DB6A100">
        <w:rPr>
          <w:b/>
          <w:bCs/>
        </w:rPr>
        <w:t xml:space="preserve">ther </w:t>
      </w:r>
      <w:r>
        <w:rPr>
          <w:b/>
          <w:bCs/>
        </w:rPr>
        <w:t>institut</w:t>
      </w:r>
      <w:r w:rsidR="1DB6A100" w:rsidRPr="1DB6A100">
        <w:rPr>
          <w:b/>
          <w:bCs/>
        </w:rPr>
        <w:t>ions.</w:t>
      </w:r>
    </w:p>
    <w:p w14:paraId="69FB009A" w14:textId="01822CE8" w:rsidR="00D55454" w:rsidRPr="00D55454" w:rsidRDefault="003B2655" w:rsidP="009070A6">
      <w:r>
        <w:t xml:space="preserve">The </w:t>
      </w:r>
      <w:r w:rsidRPr="00D55454">
        <w:t>tissue</w:t>
      </w:r>
      <w:r w:rsidR="00D55454" w:rsidRPr="00D55454">
        <w:t xml:space="preserve"> should be packed into a sealed container </w:t>
      </w:r>
      <w:r w:rsidR="00B07864">
        <w:t xml:space="preserve">labelled with the following </w:t>
      </w:r>
      <w:r w:rsidR="00D55454" w:rsidRPr="00D55454">
        <w:t xml:space="preserve">information: </w:t>
      </w:r>
    </w:p>
    <w:p w14:paraId="5D530742" w14:textId="77777777" w:rsidR="00D55454" w:rsidRPr="00D55454" w:rsidRDefault="00D55454" w:rsidP="00B07864">
      <w:pPr>
        <w:pStyle w:val="Default"/>
        <w:ind w:left="720" w:firstLine="720"/>
        <w:jc w:val="both"/>
        <w:rPr>
          <w:bCs/>
          <w:color w:val="auto"/>
        </w:rPr>
      </w:pPr>
    </w:p>
    <w:p w14:paraId="554A5DB8" w14:textId="77777777" w:rsidR="00D55454" w:rsidRPr="00D55454" w:rsidRDefault="00D55454" w:rsidP="009070A6">
      <w:pPr>
        <w:ind w:left="1440"/>
      </w:pPr>
      <w:r w:rsidRPr="00D55454">
        <w:t>Human Tissue Sample</w:t>
      </w:r>
    </w:p>
    <w:p w14:paraId="20FA4785" w14:textId="77777777" w:rsidR="00D55454" w:rsidRPr="00D55454" w:rsidRDefault="00D55454" w:rsidP="009070A6">
      <w:pPr>
        <w:ind w:left="1440"/>
      </w:pPr>
      <w:r w:rsidRPr="00D55454">
        <w:t>Sample Reference Number:</w:t>
      </w:r>
    </w:p>
    <w:p w14:paraId="3C966D78" w14:textId="77777777" w:rsidR="00D55454" w:rsidRPr="00D55454" w:rsidRDefault="00D55454" w:rsidP="009070A6">
      <w:pPr>
        <w:ind w:left="1440"/>
      </w:pPr>
      <w:r w:rsidRPr="00D55454">
        <w:t>Tissue Type:</w:t>
      </w:r>
    </w:p>
    <w:p w14:paraId="71F25840" w14:textId="77777777" w:rsidR="00D55454" w:rsidRPr="00D55454" w:rsidRDefault="00D55454" w:rsidP="009070A6">
      <w:pPr>
        <w:ind w:left="1440"/>
      </w:pPr>
      <w:r w:rsidRPr="00D55454">
        <w:t>Details of medium/preservative if applicable:</w:t>
      </w:r>
    </w:p>
    <w:p w14:paraId="79309046" w14:textId="77777777" w:rsidR="00D55454" w:rsidRPr="00D55454" w:rsidRDefault="00D55454" w:rsidP="009070A6">
      <w:pPr>
        <w:ind w:left="1440"/>
      </w:pPr>
      <w:r w:rsidRPr="00D55454">
        <w:t>Date of packing:</w:t>
      </w:r>
    </w:p>
    <w:p w14:paraId="571BC58A" w14:textId="77777777" w:rsidR="00D55454" w:rsidRPr="00D55454" w:rsidRDefault="00D55454" w:rsidP="009070A6">
      <w:pPr>
        <w:ind w:left="1440"/>
      </w:pPr>
      <w:r w:rsidRPr="00D55454">
        <w:t>UN 3373 warning label</w:t>
      </w:r>
    </w:p>
    <w:p w14:paraId="5F761F90" w14:textId="77777777" w:rsidR="00D55454" w:rsidRPr="00D55454" w:rsidRDefault="00D55454" w:rsidP="009070A6"/>
    <w:p w14:paraId="0D6CEF4B" w14:textId="79B48CD1" w:rsidR="00D55454" w:rsidRPr="00D55454" w:rsidRDefault="00D55454" w:rsidP="009070A6">
      <w:r w:rsidRPr="00D55454">
        <w:t xml:space="preserve">If </w:t>
      </w:r>
      <w:r w:rsidR="003B2655" w:rsidRPr="00D55454">
        <w:t>applicable,</w:t>
      </w:r>
      <w:r w:rsidRPr="00D55454">
        <w:t xml:space="preserve"> it should be labelled with hazard warning labels relating to the medium/preservative</w:t>
      </w:r>
      <w:r w:rsidR="00B07864">
        <w:t xml:space="preserve"> and</w:t>
      </w:r>
      <w:r w:rsidRPr="00D55454">
        <w:t xml:space="preserve"> </w:t>
      </w:r>
      <w:r w:rsidR="00B07864">
        <w:t>the approved human-</w:t>
      </w:r>
      <w:r w:rsidRPr="00D55454">
        <w:t>tissue sample hazard-warning</w:t>
      </w:r>
      <w:r>
        <w:t xml:space="preserve"> label – UN 3373</w:t>
      </w:r>
      <w:r w:rsidRPr="00D55454">
        <w:t xml:space="preserve">. </w:t>
      </w:r>
    </w:p>
    <w:p w14:paraId="2724D628" w14:textId="77777777" w:rsidR="00D55454" w:rsidRPr="00D55454" w:rsidRDefault="00D55454" w:rsidP="009070A6"/>
    <w:p w14:paraId="4B388210" w14:textId="1E8B2284" w:rsidR="00D55454" w:rsidRPr="00D55454" w:rsidRDefault="1DB6A100" w:rsidP="009070A6">
      <w:r w:rsidRPr="1DB6A100">
        <w:t>Containers and labels for human tissue transfer can be purchased from general laboratory suppliers</w:t>
      </w:r>
      <w:r w:rsidR="00B07864">
        <w:t xml:space="preserve"> by technical support staff</w:t>
      </w:r>
      <w:r w:rsidRPr="1DB6A100">
        <w:t>.</w:t>
      </w:r>
    </w:p>
    <w:p w14:paraId="0E3B2B3A" w14:textId="51E28F3B" w:rsidR="00075F30" w:rsidRPr="00D55454" w:rsidRDefault="00075F30" w:rsidP="009070A6"/>
    <w:p w14:paraId="1F57ED59" w14:textId="22FBC6D8" w:rsidR="00166683" w:rsidRPr="002C4496" w:rsidRDefault="002C4496" w:rsidP="009070A6">
      <w:pPr>
        <w:rPr>
          <w:b/>
          <w:bCs/>
        </w:rPr>
      </w:pPr>
      <w:r>
        <w:rPr>
          <w:b/>
        </w:rPr>
        <w:t xml:space="preserve">Labelling of Samples for </w:t>
      </w:r>
      <w:r w:rsidRPr="002C4496">
        <w:rPr>
          <w:b/>
        </w:rPr>
        <w:t xml:space="preserve">Disposal </w:t>
      </w:r>
      <w:r>
        <w:rPr>
          <w:b/>
        </w:rPr>
        <w:t>of Human Tissue</w:t>
      </w:r>
      <w:r w:rsidR="00B07864">
        <w:rPr>
          <w:b/>
        </w:rPr>
        <w:t xml:space="preserve"> (s</w:t>
      </w:r>
      <w:r w:rsidR="1DB6A100" w:rsidRPr="1DB6A100">
        <w:rPr>
          <w:b/>
          <w:bCs/>
        </w:rPr>
        <w:t xml:space="preserve">ee SOP </w:t>
      </w:r>
      <w:hyperlink r:id="rId16" w:history="1">
        <w:r w:rsidR="000536FC">
          <w:rPr>
            <w:rStyle w:val="Hyperlink"/>
          </w:rPr>
          <w:t>MMUHTA_007</w:t>
        </w:r>
      </w:hyperlink>
      <w:r w:rsidR="00B07864">
        <w:rPr>
          <w:b/>
          <w:bCs/>
        </w:rPr>
        <w:t>)</w:t>
      </w:r>
      <w:r w:rsidR="1DB6A100">
        <w:t>.</w:t>
      </w:r>
    </w:p>
    <w:p w14:paraId="72FDB0F9" w14:textId="0445ED2F" w:rsidR="00D55454" w:rsidRPr="00D55454" w:rsidRDefault="1DB6A100" w:rsidP="009070A6">
      <w:pPr>
        <w:rPr>
          <w:rFonts w:eastAsia="Arial"/>
          <w:color w:val="000000" w:themeColor="text1"/>
        </w:rPr>
      </w:pPr>
      <w:r>
        <w:t>Once human tissue has been identified for disposal, either because it is no longer viable following use in experiments</w:t>
      </w:r>
      <w:r w:rsidR="00B07864">
        <w:t>,</w:t>
      </w:r>
      <w:r>
        <w:t xml:space="preserve"> or the project for which it has been stored has been completed, it should be transferred to </w:t>
      </w:r>
      <w:r w:rsidR="00B07864">
        <w:t>the -20</w:t>
      </w:r>
      <w:r w:rsidR="00B07864" w:rsidRPr="1911D46A">
        <w:rPr>
          <w:vertAlign w:val="superscript"/>
        </w:rPr>
        <w:t>0</w:t>
      </w:r>
      <w:r w:rsidR="00B07864">
        <w:t xml:space="preserve">C temporary </w:t>
      </w:r>
      <w:r>
        <w:t xml:space="preserve">storage </w:t>
      </w:r>
      <w:r w:rsidR="009406D9">
        <w:t xml:space="preserve">freezer in room </w:t>
      </w:r>
      <w:r w:rsidR="1621BC01">
        <w:t xml:space="preserve">John Dalton </w:t>
      </w:r>
      <w:r w:rsidR="009406D9">
        <w:t>T</w:t>
      </w:r>
      <w:r w:rsidR="4AB0147A">
        <w:t>3.05</w:t>
      </w:r>
      <w:r w:rsidR="009406D9">
        <w:t xml:space="preserve"> </w:t>
      </w:r>
      <w:r>
        <w:t xml:space="preserve">prior to disposal. </w:t>
      </w:r>
      <w:r w:rsidR="57B4DA50" w:rsidRPr="1911D46A">
        <w:rPr>
          <w:rFonts w:eastAsia="Arial"/>
          <w:color w:val="000000" w:themeColor="text1"/>
        </w:rPr>
        <w:t xml:space="preserve">Record of disposal must be updated using an appropriate sample traceability system (spreadsheet or nominated system).  </w:t>
      </w:r>
    </w:p>
    <w:p w14:paraId="217BE42D" w14:textId="718BC47D" w:rsidR="00D55454" w:rsidRPr="00D55454" w:rsidRDefault="1DB6A100" w:rsidP="1911D46A">
      <w:pPr>
        <w:pStyle w:val="Default"/>
        <w:jc w:val="both"/>
      </w:pPr>
      <w:r>
        <w:t xml:space="preserve"> </w:t>
      </w:r>
    </w:p>
    <w:p w14:paraId="28ED65F8" w14:textId="336BB5B4" w:rsidR="00D55454" w:rsidRPr="00D55454" w:rsidRDefault="009406D9" w:rsidP="009070A6">
      <w:r>
        <w:t xml:space="preserve">Put the samples in a </w:t>
      </w:r>
      <w:r w:rsidR="1DB6A100">
        <w:t>yellow bag</w:t>
      </w:r>
      <w:r>
        <w:t xml:space="preserve"> (available from PDs)</w:t>
      </w:r>
      <w:r w:rsidR="1DB6A100">
        <w:t xml:space="preserve"> for disposal of the human tissue </w:t>
      </w:r>
      <w:r>
        <w:t>and</w:t>
      </w:r>
      <w:r w:rsidR="1DB6A100">
        <w:t xml:space="preserve"> label </w:t>
      </w:r>
      <w:r>
        <w:t xml:space="preserve">the bag </w:t>
      </w:r>
      <w:r w:rsidR="1DB6A100">
        <w:t xml:space="preserve">with </w:t>
      </w:r>
      <w:r>
        <w:t xml:space="preserve">the </w:t>
      </w:r>
      <w:r w:rsidR="1DB6A100">
        <w:t>following information:</w:t>
      </w:r>
    </w:p>
    <w:p w14:paraId="366DA9D8" w14:textId="77777777" w:rsidR="00D55454" w:rsidRPr="00D55454" w:rsidRDefault="00D55454" w:rsidP="009070A6">
      <w:pPr>
        <w:pStyle w:val="ListParagraph"/>
        <w:numPr>
          <w:ilvl w:val="0"/>
          <w:numId w:val="9"/>
        </w:numPr>
      </w:pPr>
      <w:r w:rsidRPr="00D55454">
        <w:t>Human Tissue Samples for Disposal</w:t>
      </w:r>
    </w:p>
    <w:p w14:paraId="281999A3" w14:textId="77777777" w:rsidR="00D55454" w:rsidRPr="00D55454" w:rsidRDefault="00D55454" w:rsidP="009070A6">
      <w:pPr>
        <w:pStyle w:val="ListParagraph"/>
        <w:numPr>
          <w:ilvl w:val="0"/>
          <w:numId w:val="9"/>
        </w:numPr>
      </w:pPr>
      <w:r w:rsidRPr="00D55454">
        <w:t>Project Reference Number</w:t>
      </w:r>
    </w:p>
    <w:p w14:paraId="7927D7B4" w14:textId="77777777" w:rsidR="00D55454" w:rsidRPr="00D55454" w:rsidRDefault="00D55454" w:rsidP="009070A6">
      <w:pPr>
        <w:pStyle w:val="ListParagraph"/>
        <w:numPr>
          <w:ilvl w:val="0"/>
          <w:numId w:val="9"/>
        </w:numPr>
      </w:pPr>
      <w:r w:rsidRPr="00D55454">
        <w:t>Sample Reference Number(s)</w:t>
      </w:r>
    </w:p>
    <w:p w14:paraId="088B1E43" w14:textId="77777777" w:rsidR="00D55454" w:rsidRPr="00D55454" w:rsidRDefault="00D55454" w:rsidP="009070A6">
      <w:pPr>
        <w:pStyle w:val="ListParagraph"/>
        <w:numPr>
          <w:ilvl w:val="0"/>
          <w:numId w:val="9"/>
        </w:numPr>
      </w:pPr>
      <w:r w:rsidRPr="00D55454">
        <w:lastRenderedPageBreak/>
        <w:t>Custodian</w:t>
      </w:r>
    </w:p>
    <w:p w14:paraId="5C14AC35" w14:textId="77777777" w:rsidR="00D55454" w:rsidRPr="00D55454" w:rsidRDefault="00D55454" w:rsidP="009070A6">
      <w:pPr>
        <w:pStyle w:val="ListParagraph"/>
        <w:numPr>
          <w:ilvl w:val="0"/>
          <w:numId w:val="9"/>
        </w:numPr>
      </w:pPr>
      <w:r w:rsidRPr="00D55454">
        <w:t>Contact Details of Custodian</w:t>
      </w:r>
    </w:p>
    <w:p w14:paraId="201F4C1E" w14:textId="77777777" w:rsidR="00D55454" w:rsidRPr="00D55454" w:rsidRDefault="00D55454" w:rsidP="00B07864">
      <w:pPr>
        <w:pStyle w:val="Default"/>
        <w:jc w:val="both"/>
        <w:rPr>
          <w:color w:val="auto"/>
        </w:rPr>
      </w:pPr>
    </w:p>
    <w:p w14:paraId="6BB7CCB9" w14:textId="7E60CCE4" w:rsidR="00D55454" w:rsidRPr="00D55454" w:rsidRDefault="59C6E055" w:rsidP="009070A6">
      <w:r w:rsidRPr="1911D46A">
        <w:t>After labelling and p</w:t>
      </w:r>
      <w:r w:rsidR="1DB6A100" w:rsidRPr="1911D46A">
        <w:t>rior to appointed disposal contractors collecting the waste, technical staff will remove samples from the freezer to the appropriate clinical incineration bin</w:t>
      </w:r>
      <w:r w:rsidR="009406D9" w:rsidRPr="1911D46A">
        <w:t xml:space="preserve"> and a consignment note is given by the disposal contractor</w:t>
      </w:r>
      <w:r w:rsidR="1DB6A100" w:rsidRPr="1911D46A">
        <w:t>.</w:t>
      </w:r>
    </w:p>
    <w:p w14:paraId="14842554" w14:textId="77777777" w:rsidR="00166683" w:rsidRDefault="00166683" w:rsidP="009070A6"/>
    <w:p w14:paraId="77466004" w14:textId="2A9C436F" w:rsidR="00D55454" w:rsidRPr="00D55454" w:rsidRDefault="1C4B516C" w:rsidP="009070A6">
      <w:r w:rsidRPr="4D25CA05">
        <w:t>C</w:t>
      </w:r>
      <w:r w:rsidR="1DB6A100" w:rsidRPr="4D25CA05">
        <w:t>opy of the</w:t>
      </w:r>
      <w:r w:rsidR="30FDBAD3" w:rsidRPr="4D25CA05">
        <w:t xml:space="preserve"> </w:t>
      </w:r>
      <w:r w:rsidR="1DB6A100" w:rsidRPr="4D25CA05">
        <w:t xml:space="preserve">signed waste consignment </w:t>
      </w:r>
      <w:r w:rsidR="38EB209E" w:rsidRPr="4D25CA05">
        <w:t>notes</w:t>
      </w:r>
      <w:r w:rsidR="1DB6A100" w:rsidRPr="4D25CA05">
        <w:t xml:space="preserve"> from the University appointed contractors should be forwarded to the appropriate technical staff</w:t>
      </w:r>
      <w:r w:rsidR="00945DD9" w:rsidRPr="4D25CA05">
        <w:t xml:space="preserve"> (Carol Hardbattle)</w:t>
      </w:r>
      <w:r w:rsidR="76B4C57D" w:rsidRPr="4D25CA05">
        <w:t xml:space="preserve"> and checked for accuracy</w:t>
      </w:r>
      <w:r w:rsidR="6BB9D20F" w:rsidRPr="4D25CA05">
        <w:t>. A</w:t>
      </w:r>
      <w:r w:rsidR="1DB6A100" w:rsidRPr="4D25CA05">
        <w:t xml:space="preserve">ll samples that have been collected will be tagged as part of their disposal record and transfer consignment. The consignment note </w:t>
      </w:r>
      <w:r w:rsidR="5C366FAA" w:rsidRPr="4D25CA05">
        <w:t>is</w:t>
      </w:r>
      <w:r w:rsidR="009406D9" w:rsidRPr="4D25CA05">
        <w:t xml:space="preserve"> </w:t>
      </w:r>
      <w:r w:rsidR="1DB6A100" w:rsidRPr="4D25CA05">
        <w:t>filed</w:t>
      </w:r>
      <w:r w:rsidR="58BC0DB6" w:rsidRPr="4D25CA05">
        <w:t xml:space="preserve"> in the </w:t>
      </w:r>
      <w:r w:rsidR="7A2DC774" w:rsidRPr="4D25CA05">
        <w:t>‘c</w:t>
      </w:r>
      <w:r w:rsidR="58BC0DB6" w:rsidRPr="4D25CA05">
        <w:t>onsignment folder</w:t>
      </w:r>
      <w:r w:rsidR="2044B09D" w:rsidRPr="4D25CA05">
        <w:t>’</w:t>
      </w:r>
      <w:r w:rsidR="58BC0DB6" w:rsidRPr="4D25CA05">
        <w:t xml:space="preserve"> on the HT SharePoint</w:t>
      </w:r>
      <w:r w:rsidR="1DB6A100" w:rsidRPr="4D25CA05">
        <w:t xml:space="preserve"> and retained for audit inspection.</w:t>
      </w:r>
    </w:p>
    <w:p w14:paraId="0F268901" w14:textId="5B1914B2" w:rsidR="4D25CA05" w:rsidRDefault="4D25CA05" w:rsidP="4D25CA05">
      <w:pPr>
        <w:rPr>
          <w:color w:val="000000" w:themeColor="text1"/>
        </w:rPr>
      </w:pPr>
    </w:p>
    <w:p w14:paraId="1A0B8CAF" w14:textId="77777777" w:rsidR="009070A6" w:rsidRDefault="009070A6" w:rsidP="4D25CA05">
      <w:pPr>
        <w:rPr>
          <w:color w:val="000000" w:themeColor="text1"/>
        </w:rPr>
      </w:pPr>
    </w:p>
    <w:p w14:paraId="6BEDD361" w14:textId="77777777" w:rsidR="009070A6" w:rsidRDefault="009070A6" w:rsidP="4D25CA05">
      <w:pPr>
        <w:rPr>
          <w:color w:val="000000" w:themeColor="text1"/>
        </w:rPr>
      </w:pPr>
    </w:p>
    <w:p w14:paraId="45C6011C" w14:textId="77777777" w:rsidR="009070A6" w:rsidRDefault="009070A6" w:rsidP="4D25CA05">
      <w:pPr>
        <w:rPr>
          <w:color w:val="000000" w:themeColor="text1"/>
        </w:rPr>
      </w:pPr>
    </w:p>
    <w:p w14:paraId="30A46DF5" w14:textId="77777777" w:rsidR="009070A6" w:rsidRDefault="009070A6" w:rsidP="4D25CA05">
      <w:pPr>
        <w:rPr>
          <w:color w:val="000000" w:themeColor="text1"/>
        </w:rPr>
      </w:pPr>
    </w:p>
    <w:p w14:paraId="3F82FC41" w14:textId="77777777" w:rsidR="009070A6" w:rsidRDefault="009070A6" w:rsidP="4D25CA05">
      <w:pPr>
        <w:rPr>
          <w:color w:val="000000" w:themeColor="text1"/>
        </w:rPr>
      </w:pPr>
    </w:p>
    <w:p w14:paraId="620891AA" w14:textId="77777777" w:rsidR="009070A6" w:rsidRDefault="009070A6" w:rsidP="4D25CA05">
      <w:pPr>
        <w:rPr>
          <w:color w:val="000000" w:themeColor="text1"/>
        </w:rPr>
      </w:pPr>
    </w:p>
    <w:p w14:paraId="2713F21F" w14:textId="77777777" w:rsidR="009070A6" w:rsidRDefault="009070A6" w:rsidP="4D25CA05">
      <w:pPr>
        <w:rPr>
          <w:color w:val="000000" w:themeColor="text1"/>
        </w:rPr>
      </w:pPr>
    </w:p>
    <w:p w14:paraId="7CB8FD39" w14:textId="77777777" w:rsidR="009070A6" w:rsidRDefault="009070A6" w:rsidP="4D25CA05">
      <w:pPr>
        <w:rPr>
          <w:color w:val="000000" w:themeColor="text1"/>
        </w:rPr>
      </w:pPr>
    </w:p>
    <w:p w14:paraId="64956546" w14:textId="77777777" w:rsidR="009070A6" w:rsidRDefault="009070A6" w:rsidP="4D25CA05">
      <w:pPr>
        <w:rPr>
          <w:color w:val="000000" w:themeColor="text1"/>
        </w:rPr>
      </w:pPr>
    </w:p>
    <w:p w14:paraId="0B27DBEC" w14:textId="77777777" w:rsidR="009070A6" w:rsidRDefault="009070A6" w:rsidP="4D25CA05">
      <w:pPr>
        <w:rPr>
          <w:color w:val="000000" w:themeColor="text1"/>
        </w:rPr>
      </w:pPr>
    </w:p>
    <w:p w14:paraId="3047BD98" w14:textId="77777777" w:rsidR="009070A6" w:rsidRDefault="009070A6" w:rsidP="4D25CA05">
      <w:pPr>
        <w:rPr>
          <w:color w:val="000000" w:themeColor="text1"/>
        </w:rPr>
      </w:pPr>
    </w:p>
    <w:p w14:paraId="21EB5CD3" w14:textId="77777777" w:rsidR="009070A6" w:rsidRDefault="009070A6" w:rsidP="4D25CA05">
      <w:pPr>
        <w:rPr>
          <w:color w:val="000000" w:themeColor="text1"/>
        </w:rPr>
      </w:pPr>
    </w:p>
    <w:p w14:paraId="1750E6B0" w14:textId="77777777" w:rsidR="009070A6" w:rsidRDefault="009070A6" w:rsidP="4D25CA05">
      <w:pPr>
        <w:rPr>
          <w:color w:val="000000" w:themeColor="text1"/>
        </w:rPr>
      </w:pPr>
    </w:p>
    <w:p w14:paraId="6A6CEEE8" w14:textId="77777777" w:rsidR="009070A6" w:rsidRDefault="009070A6" w:rsidP="4D25CA05">
      <w:pPr>
        <w:rPr>
          <w:color w:val="000000" w:themeColor="text1"/>
        </w:rPr>
      </w:pPr>
    </w:p>
    <w:p w14:paraId="1D0E3868" w14:textId="77777777" w:rsidR="009070A6" w:rsidRDefault="009070A6" w:rsidP="4D25CA05">
      <w:pPr>
        <w:rPr>
          <w:color w:val="000000" w:themeColor="text1"/>
        </w:rPr>
      </w:pPr>
    </w:p>
    <w:p w14:paraId="407B5E37" w14:textId="77777777" w:rsidR="009070A6" w:rsidRDefault="009070A6" w:rsidP="4D25CA05">
      <w:pPr>
        <w:rPr>
          <w:color w:val="000000" w:themeColor="text1"/>
        </w:rPr>
      </w:pPr>
    </w:p>
    <w:p w14:paraId="6A9971ED" w14:textId="77777777" w:rsidR="009070A6" w:rsidRDefault="009070A6" w:rsidP="4D25CA05">
      <w:pPr>
        <w:rPr>
          <w:color w:val="000000" w:themeColor="text1"/>
        </w:rPr>
      </w:pPr>
    </w:p>
    <w:p w14:paraId="74350252" w14:textId="77777777" w:rsidR="009070A6" w:rsidRDefault="009070A6" w:rsidP="4D25CA05">
      <w:pPr>
        <w:rPr>
          <w:color w:val="000000" w:themeColor="text1"/>
        </w:rPr>
      </w:pPr>
    </w:p>
    <w:p w14:paraId="11BB7FC0" w14:textId="77777777" w:rsidR="009070A6" w:rsidRDefault="009070A6" w:rsidP="4D25CA05">
      <w:pPr>
        <w:rPr>
          <w:color w:val="000000" w:themeColor="text1"/>
        </w:rPr>
      </w:pPr>
    </w:p>
    <w:p w14:paraId="39AEDEE9" w14:textId="77777777" w:rsidR="009070A6" w:rsidRDefault="009070A6" w:rsidP="4D25CA05">
      <w:pPr>
        <w:rPr>
          <w:color w:val="000000" w:themeColor="text1"/>
        </w:rPr>
      </w:pPr>
    </w:p>
    <w:p w14:paraId="4AC48365" w14:textId="77777777" w:rsidR="009070A6" w:rsidRDefault="009070A6" w:rsidP="4D25CA05">
      <w:pPr>
        <w:rPr>
          <w:color w:val="000000" w:themeColor="text1"/>
        </w:rPr>
      </w:pPr>
    </w:p>
    <w:p w14:paraId="417B1571" w14:textId="77777777" w:rsidR="009070A6" w:rsidRDefault="009070A6" w:rsidP="4D25CA05">
      <w:pPr>
        <w:rPr>
          <w:color w:val="000000" w:themeColor="text1"/>
        </w:rPr>
      </w:pPr>
    </w:p>
    <w:p w14:paraId="527C3105" w14:textId="77777777" w:rsidR="009070A6" w:rsidRDefault="009070A6" w:rsidP="4D25CA05">
      <w:pPr>
        <w:rPr>
          <w:color w:val="000000" w:themeColor="text1"/>
        </w:rPr>
      </w:pPr>
    </w:p>
    <w:p w14:paraId="75C9D4B8" w14:textId="77777777" w:rsidR="009070A6" w:rsidRDefault="009070A6" w:rsidP="4D25CA05">
      <w:pPr>
        <w:rPr>
          <w:color w:val="000000" w:themeColor="text1"/>
        </w:rPr>
      </w:pPr>
    </w:p>
    <w:p w14:paraId="25941BED" w14:textId="77777777" w:rsidR="009070A6" w:rsidRDefault="009070A6" w:rsidP="4D25CA05">
      <w:pPr>
        <w:rPr>
          <w:color w:val="000000" w:themeColor="text1"/>
        </w:rPr>
      </w:pPr>
    </w:p>
    <w:p w14:paraId="24C94764" w14:textId="77777777" w:rsidR="009070A6" w:rsidRDefault="009070A6" w:rsidP="4D25CA05">
      <w:pPr>
        <w:rPr>
          <w:color w:val="000000" w:themeColor="text1"/>
        </w:rPr>
      </w:pPr>
    </w:p>
    <w:p w14:paraId="0881F627" w14:textId="77777777" w:rsidR="009070A6" w:rsidRDefault="009070A6" w:rsidP="4D25CA05">
      <w:pPr>
        <w:rPr>
          <w:color w:val="000000" w:themeColor="text1"/>
        </w:rPr>
      </w:pPr>
    </w:p>
    <w:p w14:paraId="5CFE072C" w14:textId="77777777" w:rsidR="009070A6" w:rsidRDefault="009070A6" w:rsidP="4D25CA05">
      <w:pPr>
        <w:rPr>
          <w:color w:val="000000" w:themeColor="text1"/>
        </w:rPr>
      </w:pPr>
    </w:p>
    <w:p w14:paraId="1C7B727F" w14:textId="77777777" w:rsidR="009070A6" w:rsidRDefault="009070A6" w:rsidP="4D25CA05">
      <w:pPr>
        <w:rPr>
          <w:color w:val="000000" w:themeColor="text1"/>
        </w:rPr>
      </w:pPr>
    </w:p>
    <w:p w14:paraId="3E40D322" w14:textId="77777777" w:rsidR="009070A6" w:rsidRDefault="009070A6" w:rsidP="4D25CA05">
      <w:pPr>
        <w:rPr>
          <w:color w:val="000000" w:themeColor="text1"/>
        </w:rPr>
      </w:pPr>
    </w:p>
    <w:p w14:paraId="4237D53C" w14:textId="77777777" w:rsidR="009070A6" w:rsidRDefault="009070A6" w:rsidP="4D25CA05">
      <w:pPr>
        <w:rPr>
          <w:color w:val="000000" w:themeColor="text1"/>
        </w:rPr>
      </w:pPr>
    </w:p>
    <w:p w14:paraId="507A5DDF" w14:textId="77777777" w:rsidR="009070A6" w:rsidRDefault="009070A6" w:rsidP="4D25CA05">
      <w:pPr>
        <w:rPr>
          <w:color w:val="000000" w:themeColor="text1"/>
        </w:rPr>
      </w:pPr>
    </w:p>
    <w:p w14:paraId="26AC066D" w14:textId="77777777" w:rsidR="009070A6" w:rsidRDefault="009070A6" w:rsidP="4D25CA05">
      <w:pPr>
        <w:rPr>
          <w:color w:val="000000" w:themeColor="text1"/>
        </w:rPr>
      </w:pPr>
    </w:p>
    <w:p w14:paraId="2EEB5A0D" w14:textId="77777777" w:rsidR="009070A6" w:rsidRDefault="009070A6" w:rsidP="4D25CA05">
      <w:pPr>
        <w:rPr>
          <w:color w:val="000000" w:themeColor="text1"/>
        </w:rPr>
      </w:pPr>
    </w:p>
    <w:p w14:paraId="5E991C68" w14:textId="77777777" w:rsidR="009070A6" w:rsidRDefault="009070A6" w:rsidP="4D25CA05">
      <w:pPr>
        <w:rPr>
          <w:color w:val="000000" w:themeColor="text1"/>
        </w:rPr>
      </w:pPr>
    </w:p>
    <w:p w14:paraId="64766AA9" w14:textId="77777777" w:rsidR="009070A6" w:rsidRDefault="009070A6" w:rsidP="4D25CA05">
      <w:pPr>
        <w:rPr>
          <w:color w:val="000000" w:themeColor="text1"/>
        </w:rPr>
      </w:pPr>
    </w:p>
    <w:p w14:paraId="0789AF34" w14:textId="77777777" w:rsidR="009070A6" w:rsidRDefault="009070A6" w:rsidP="4D25CA05">
      <w:pPr>
        <w:rPr>
          <w:color w:val="000000" w:themeColor="text1"/>
        </w:rPr>
      </w:pPr>
    </w:p>
    <w:p w14:paraId="3EE9309D" w14:textId="77777777" w:rsidR="009070A6" w:rsidRDefault="009070A6" w:rsidP="4D25CA05">
      <w:pPr>
        <w:rPr>
          <w:color w:val="000000" w:themeColor="text1"/>
        </w:rPr>
      </w:pPr>
    </w:p>
    <w:p w14:paraId="381296BE" w14:textId="77777777" w:rsidR="009070A6" w:rsidRDefault="009070A6" w:rsidP="4D25CA05">
      <w:pPr>
        <w:rPr>
          <w:color w:val="000000" w:themeColor="text1"/>
        </w:rPr>
      </w:pPr>
    </w:p>
    <w:p w14:paraId="3217C0D2" w14:textId="77777777" w:rsidR="009070A6" w:rsidRDefault="009070A6" w:rsidP="4D25CA05">
      <w:pPr>
        <w:rPr>
          <w:color w:val="000000" w:themeColor="text1"/>
        </w:rPr>
      </w:pPr>
    </w:p>
    <w:p w14:paraId="0911B33A" w14:textId="77777777" w:rsidR="009070A6" w:rsidRDefault="009070A6" w:rsidP="4D25CA05">
      <w:pPr>
        <w:rPr>
          <w:color w:val="000000" w:themeColor="text1"/>
        </w:rPr>
      </w:pPr>
    </w:p>
    <w:p w14:paraId="5FAF7707" w14:textId="4357677F" w:rsidR="31A9CB73" w:rsidRDefault="31A9CB73" w:rsidP="009070A6">
      <w:pPr>
        <w:pStyle w:val="Heading1"/>
      </w:pPr>
      <w:r w:rsidRPr="4D25CA05">
        <w:lastRenderedPageBreak/>
        <w:t xml:space="preserve">Version Control </w:t>
      </w:r>
    </w:p>
    <w:p w14:paraId="43B7B52E" w14:textId="7613BF48" w:rsidR="4D25CA05" w:rsidRDefault="4D25CA05" w:rsidP="4D25CA05">
      <w:pPr>
        <w:rPr>
          <w:color w:val="000000" w:themeColor="text1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138"/>
        <w:gridCol w:w="5945"/>
        <w:gridCol w:w="1933"/>
      </w:tblGrid>
      <w:tr w:rsidR="4D25CA05" w14:paraId="6B1BD0D3" w14:textId="77777777" w:rsidTr="009070A6">
        <w:tc>
          <w:tcPr>
            <w:tcW w:w="631" w:type="pct"/>
            <w:shd w:val="clear" w:color="auto" w:fill="EEECE1" w:themeFill="background2"/>
            <w:vAlign w:val="center"/>
          </w:tcPr>
          <w:p w14:paraId="3B86352D" w14:textId="547620F3" w:rsidR="4D25CA05" w:rsidRDefault="4D25CA05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D25CA05">
              <w:rPr>
                <w:rFonts w:eastAsia="Arial"/>
                <w:b/>
                <w:bCs/>
                <w:color w:val="000000" w:themeColor="text1"/>
              </w:rPr>
              <w:t>Version</w:t>
            </w:r>
          </w:p>
        </w:tc>
        <w:tc>
          <w:tcPr>
            <w:tcW w:w="3297" w:type="pct"/>
            <w:shd w:val="clear" w:color="auto" w:fill="EEECE1" w:themeFill="background2"/>
            <w:vAlign w:val="center"/>
          </w:tcPr>
          <w:p w14:paraId="1EF954D4" w14:textId="52DAEDC8" w:rsidR="4D25CA05" w:rsidRDefault="4D25CA05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D25CA05">
              <w:rPr>
                <w:rFonts w:eastAsia="Arial"/>
                <w:b/>
                <w:bCs/>
                <w:color w:val="000000" w:themeColor="text1"/>
              </w:rPr>
              <w:t>Reason for change</w:t>
            </w:r>
          </w:p>
        </w:tc>
        <w:tc>
          <w:tcPr>
            <w:tcW w:w="1072" w:type="pct"/>
            <w:shd w:val="clear" w:color="auto" w:fill="EEECE1" w:themeFill="background2"/>
            <w:vAlign w:val="center"/>
          </w:tcPr>
          <w:p w14:paraId="0425E115" w14:textId="37267B0C" w:rsidR="4D25CA05" w:rsidRPr="009070A6" w:rsidRDefault="4D25CA05" w:rsidP="009070A6">
            <w:pPr>
              <w:spacing w:line="276" w:lineRule="auto"/>
              <w:ind w:left="57" w:right="57"/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9070A6">
              <w:rPr>
                <w:rFonts w:eastAsia="Arial"/>
                <w:b/>
                <w:bCs/>
                <w:color w:val="000000" w:themeColor="text1"/>
              </w:rPr>
              <w:t>Date</w:t>
            </w:r>
          </w:p>
        </w:tc>
      </w:tr>
      <w:tr w:rsidR="4D25CA05" w14:paraId="14BAE8C3" w14:textId="77777777" w:rsidTr="009070A6">
        <w:tc>
          <w:tcPr>
            <w:tcW w:w="631" w:type="pct"/>
            <w:vAlign w:val="center"/>
          </w:tcPr>
          <w:p w14:paraId="225AA8B2" w14:textId="68F18FA6" w:rsidR="5D5C06D0" w:rsidRDefault="5D5C06D0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D25CA05">
              <w:rPr>
                <w:rFonts w:eastAsia="Arial"/>
                <w:color w:val="000000" w:themeColor="text1"/>
              </w:rPr>
              <w:t>1.0</w:t>
            </w:r>
          </w:p>
        </w:tc>
        <w:tc>
          <w:tcPr>
            <w:tcW w:w="3297" w:type="pct"/>
            <w:vAlign w:val="center"/>
          </w:tcPr>
          <w:p w14:paraId="7A89AC92" w14:textId="662C0C8D" w:rsidR="5D5C06D0" w:rsidRDefault="5D5C06D0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D25CA05">
              <w:rPr>
                <w:rFonts w:eastAsia="Arial"/>
                <w:color w:val="000000" w:themeColor="text1"/>
              </w:rPr>
              <w:t>N/A</w:t>
            </w:r>
          </w:p>
        </w:tc>
        <w:tc>
          <w:tcPr>
            <w:tcW w:w="1072" w:type="pct"/>
            <w:vAlign w:val="center"/>
          </w:tcPr>
          <w:p w14:paraId="37189DCC" w14:textId="212BB8CC" w:rsidR="5D5C06D0" w:rsidRDefault="5D5C06D0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4D25CA05">
              <w:rPr>
                <w:rFonts w:eastAsia="Arial"/>
                <w:color w:val="000000" w:themeColor="text1"/>
              </w:rPr>
              <w:t>14</w:t>
            </w:r>
            <w:r w:rsidRPr="4D25CA05">
              <w:rPr>
                <w:rFonts w:eastAsia="Arial"/>
                <w:color w:val="000000" w:themeColor="text1"/>
                <w:vertAlign w:val="superscript"/>
              </w:rPr>
              <w:t>th</w:t>
            </w:r>
            <w:r w:rsidRPr="4D25CA05">
              <w:rPr>
                <w:rFonts w:eastAsia="Arial"/>
                <w:color w:val="000000" w:themeColor="text1"/>
              </w:rPr>
              <w:t xml:space="preserve"> June 2021</w:t>
            </w:r>
          </w:p>
        </w:tc>
      </w:tr>
      <w:tr w:rsidR="4D25CA05" w14:paraId="5D3B4045" w14:textId="77777777" w:rsidTr="009070A6">
        <w:tc>
          <w:tcPr>
            <w:tcW w:w="631" w:type="pct"/>
            <w:vAlign w:val="center"/>
          </w:tcPr>
          <w:p w14:paraId="49DA959C" w14:textId="0F4899D3" w:rsidR="4D25CA05" w:rsidRDefault="00051917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1.1</w:t>
            </w:r>
          </w:p>
        </w:tc>
        <w:tc>
          <w:tcPr>
            <w:tcW w:w="3297" w:type="pct"/>
            <w:vAlign w:val="center"/>
          </w:tcPr>
          <w:p w14:paraId="3372B607" w14:textId="0F8D40F2" w:rsidR="4D25CA05" w:rsidRDefault="00A90FD2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 new SOP was added to the</w:t>
            </w:r>
            <w:r w:rsidR="00DA293D">
              <w:rPr>
                <w:rFonts w:eastAsia="Arial"/>
                <w:color w:val="000000" w:themeColor="text1"/>
              </w:rPr>
              <w:t xml:space="preserve"> </w:t>
            </w:r>
            <w:r>
              <w:rPr>
                <w:rFonts w:eastAsia="Arial"/>
                <w:color w:val="000000" w:themeColor="text1"/>
              </w:rPr>
              <w:t>suite therefore writing changed to state ‘</w:t>
            </w:r>
            <w:r>
              <w:t>SOPs (MMU-HTA001 – MMU-HTA016)’ rather than SOPs (MMU-HTA001 – MMU-HTA015)</w:t>
            </w:r>
          </w:p>
        </w:tc>
        <w:tc>
          <w:tcPr>
            <w:tcW w:w="1072" w:type="pct"/>
            <w:vAlign w:val="center"/>
          </w:tcPr>
          <w:p w14:paraId="78E80834" w14:textId="615DA8E1" w:rsidR="4D25CA05" w:rsidRDefault="00A90FD2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25</w:t>
            </w:r>
            <w:r w:rsidRPr="00A90FD2">
              <w:rPr>
                <w:rFonts w:eastAsia="Arial"/>
                <w:color w:val="000000" w:themeColor="text1"/>
                <w:vertAlign w:val="superscript"/>
              </w:rPr>
              <w:t>th</w:t>
            </w:r>
            <w:r>
              <w:rPr>
                <w:rFonts w:eastAsia="Arial"/>
                <w:color w:val="000000" w:themeColor="text1"/>
              </w:rPr>
              <w:t xml:space="preserve"> November</w:t>
            </w:r>
            <w:r w:rsidR="009070A6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2022</w:t>
            </w:r>
          </w:p>
        </w:tc>
      </w:tr>
      <w:tr w:rsidR="4D25CA05" w14:paraId="3CFCA6EB" w14:textId="77777777" w:rsidTr="009070A6">
        <w:tc>
          <w:tcPr>
            <w:tcW w:w="631" w:type="pct"/>
            <w:vAlign w:val="center"/>
          </w:tcPr>
          <w:p w14:paraId="31C20276" w14:textId="3C6F1F0F" w:rsidR="4D25CA05" w:rsidRDefault="00DA293D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1.2</w:t>
            </w:r>
          </w:p>
        </w:tc>
        <w:tc>
          <w:tcPr>
            <w:tcW w:w="3297" w:type="pct"/>
            <w:vAlign w:val="center"/>
          </w:tcPr>
          <w:p w14:paraId="18BF40E8" w14:textId="38EB5011" w:rsidR="00DA293D" w:rsidRDefault="00DA293D" w:rsidP="009070A6">
            <w:pPr>
              <w:pStyle w:val="Default"/>
              <w:ind w:left="57" w:right="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Changed writing to state ‘SOPs (MMU-HTA001 – MMU-HTA018)’ rather than SOPs (MMU-HTA001 – MMU-HTA016)</w:t>
            </w:r>
          </w:p>
          <w:p w14:paraId="62F12CE8" w14:textId="38556A02" w:rsidR="4D25CA05" w:rsidRDefault="4D25CA05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072" w:type="pct"/>
            <w:vAlign w:val="center"/>
          </w:tcPr>
          <w:p w14:paraId="3277353B" w14:textId="2F896CFF" w:rsidR="4D25CA05" w:rsidRDefault="00DA293D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30</w:t>
            </w:r>
            <w:r w:rsidRPr="00DA293D">
              <w:rPr>
                <w:rFonts w:eastAsia="Arial"/>
                <w:color w:val="000000" w:themeColor="text1"/>
                <w:vertAlign w:val="superscript"/>
              </w:rPr>
              <w:t>th</w:t>
            </w:r>
            <w:r>
              <w:rPr>
                <w:rFonts w:eastAsia="Arial"/>
                <w:color w:val="000000" w:themeColor="text1"/>
              </w:rPr>
              <w:t xml:space="preserve"> January</w:t>
            </w:r>
            <w:r w:rsidR="009070A6">
              <w:rPr>
                <w:rFonts w:eastAsia="Arial"/>
                <w:color w:val="000000" w:themeColor="text1"/>
              </w:rPr>
              <w:t>,</w:t>
            </w:r>
            <w:r>
              <w:rPr>
                <w:rFonts w:eastAsia="Arial"/>
                <w:color w:val="000000" w:themeColor="text1"/>
              </w:rPr>
              <w:t xml:space="preserve"> 2023</w:t>
            </w:r>
          </w:p>
        </w:tc>
      </w:tr>
      <w:tr w:rsidR="00F567D1" w14:paraId="50307F64" w14:textId="77777777" w:rsidTr="001A3AA1">
        <w:tc>
          <w:tcPr>
            <w:tcW w:w="631" w:type="pct"/>
            <w:vAlign w:val="center"/>
          </w:tcPr>
          <w:p w14:paraId="3D9FF02E" w14:textId="0C8EDC32" w:rsidR="00F567D1" w:rsidRDefault="00F567D1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1.3</w:t>
            </w:r>
          </w:p>
        </w:tc>
        <w:tc>
          <w:tcPr>
            <w:tcW w:w="3297" w:type="pct"/>
            <w:vAlign w:val="center"/>
          </w:tcPr>
          <w:p w14:paraId="0937EC36" w14:textId="6EC3023E" w:rsidR="00F567D1" w:rsidRDefault="00F567D1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Author &amp; Reviewer fields added to title table + changed writing to state ‘SOPS (MMU-HTA</w:t>
            </w:r>
            <w:r w:rsidR="000536FC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001 – MMUHTA</w:t>
            </w:r>
            <w:r w:rsidR="000536FC">
              <w:rPr>
                <w:rFonts w:eastAsia="Arial"/>
                <w:color w:val="000000" w:themeColor="text1"/>
              </w:rPr>
              <w:t>_</w:t>
            </w:r>
            <w:r>
              <w:rPr>
                <w:rFonts w:eastAsia="Arial"/>
                <w:color w:val="000000" w:themeColor="text1"/>
              </w:rPr>
              <w:t>019)’ rather than SOPs (MMU-HTA001 – MMU-HTA018)</w:t>
            </w:r>
            <w:r w:rsidR="000536FC">
              <w:rPr>
                <w:rFonts w:eastAsia="Arial"/>
                <w:color w:val="000000" w:themeColor="text1"/>
              </w:rPr>
              <w:t xml:space="preserve"> + minor grammatical &amp; formatting changes</w:t>
            </w:r>
          </w:p>
        </w:tc>
        <w:tc>
          <w:tcPr>
            <w:tcW w:w="1072" w:type="pct"/>
            <w:vAlign w:val="center"/>
          </w:tcPr>
          <w:p w14:paraId="2F75DCCD" w14:textId="3B97D6D3" w:rsidR="00F567D1" w:rsidRDefault="000536FC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</w:t>
            </w:r>
            <w:r w:rsidRPr="000536FC">
              <w:rPr>
                <w:rFonts w:eastAsia="Arial"/>
                <w:color w:val="000000" w:themeColor="text1"/>
                <w:vertAlign w:val="superscript"/>
              </w:rPr>
              <w:t>rd</w:t>
            </w:r>
            <w:r>
              <w:rPr>
                <w:rFonts w:eastAsia="Arial"/>
                <w:color w:val="000000" w:themeColor="text1"/>
              </w:rPr>
              <w:t xml:space="preserve"> March, 2023</w:t>
            </w:r>
          </w:p>
        </w:tc>
      </w:tr>
      <w:tr w:rsidR="4D25CA05" w14:paraId="47415D57" w14:textId="77777777" w:rsidTr="009070A6">
        <w:tc>
          <w:tcPr>
            <w:tcW w:w="631" w:type="pct"/>
            <w:vAlign w:val="center"/>
          </w:tcPr>
          <w:p w14:paraId="6C3DC4FC" w14:textId="64155E6C" w:rsidR="4D25CA05" w:rsidRDefault="4D25CA05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3297" w:type="pct"/>
            <w:vAlign w:val="center"/>
          </w:tcPr>
          <w:p w14:paraId="0B3E86C7" w14:textId="3D62B5CD" w:rsidR="4D25CA05" w:rsidRDefault="4D25CA05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072" w:type="pct"/>
            <w:vAlign w:val="center"/>
          </w:tcPr>
          <w:p w14:paraId="36B96845" w14:textId="6EF6D6ED" w:rsidR="4D25CA05" w:rsidRDefault="4D25CA05" w:rsidP="009070A6">
            <w:pPr>
              <w:spacing w:line="276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</w:tc>
      </w:tr>
    </w:tbl>
    <w:p w14:paraId="64605EA3" w14:textId="671160CE" w:rsidR="4D25CA05" w:rsidRDefault="4D25CA05" w:rsidP="4D25CA05">
      <w:pPr>
        <w:rPr>
          <w:color w:val="000000" w:themeColor="text1"/>
        </w:rPr>
      </w:pPr>
    </w:p>
    <w:sectPr w:rsidR="4D25CA05" w:rsidSect="00A27FB8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CD6A" w14:textId="77777777" w:rsidR="00F50C6E" w:rsidRDefault="00F50C6E" w:rsidP="00441CEF">
      <w:r>
        <w:separator/>
      </w:r>
    </w:p>
  </w:endnote>
  <w:endnote w:type="continuationSeparator" w:id="0">
    <w:p w14:paraId="5FCCAC6C" w14:textId="77777777" w:rsidR="00F50C6E" w:rsidRDefault="00F50C6E" w:rsidP="0044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6D94" w14:textId="12CEB15B" w:rsidR="009406D9" w:rsidRDefault="00051917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E76BDE9" wp14:editId="5B113D01">
              <wp:simplePos x="0" y="0"/>
              <wp:positionH relativeFrom="column">
                <wp:posOffset>3285309</wp:posOffset>
              </wp:positionH>
              <wp:positionV relativeFrom="paragraph">
                <wp:posOffset>45811</wp:posOffset>
              </wp:positionV>
              <wp:extent cx="3363595" cy="67524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595" cy="6752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8B3A0" w14:textId="77777777" w:rsidR="00051917" w:rsidRPr="00DC2D1E" w:rsidRDefault="00051917" w:rsidP="00051917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Current only on day of printing </w:t>
                          </w:r>
                        </w:p>
                        <w:p w14:paraId="337FA850" w14:textId="77777777" w:rsidR="00051917" w:rsidRDefault="00051917" w:rsidP="00051917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 w:rsidRPr="00DC2D1E">
                            <w:rPr>
                              <w:sz w:val="18"/>
                              <w:szCs w:val="18"/>
                            </w:rPr>
                            <w:t xml:space="preserve">Check the University website for most recent version </w:t>
                          </w:r>
                        </w:p>
                        <w:p w14:paraId="4368DED4" w14:textId="655FEB57" w:rsidR="00051917" w:rsidRPr="00DC2D1E" w:rsidRDefault="00051917" w:rsidP="00051917">
                          <w:pPr>
                            <w:ind w:left="85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V1</w:t>
                          </w:r>
                          <w:r w:rsidR="000536FC">
                            <w:rPr>
                              <w:sz w:val="18"/>
                              <w:szCs w:val="18"/>
                            </w:rPr>
                            <w:t>.3 3</w:t>
                          </w:r>
                          <w:r w:rsidR="000536FC" w:rsidRPr="000536FC">
                            <w:rPr>
                              <w:sz w:val="18"/>
                              <w:szCs w:val="18"/>
                              <w:vertAlign w:val="superscript"/>
                            </w:rPr>
                            <w:t>rd</w:t>
                          </w:r>
                          <w:r w:rsidR="000536FC">
                            <w:rPr>
                              <w:sz w:val="18"/>
                              <w:szCs w:val="18"/>
                            </w:rPr>
                            <w:t xml:space="preserve"> March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6BD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7pt;margin-top:3.6pt;width:264.85pt;height:5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" filled="f" stroked="f">
              <v:textbox>
                <w:txbxContent>
                  <w:p w14:paraId="0B28B3A0" w14:textId="77777777" w:rsidR="00051917" w:rsidRPr="00DC2D1E" w:rsidRDefault="00051917" w:rsidP="00051917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Current only on day of printing </w:t>
                    </w:r>
                  </w:p>
                  <w:p w14:paraId="337FA850" w14:textId="77777777" w:rsidR="00051917" w:rsidRDefault="00051917" w:rsidP="00051917">
                    <w:pPr>
                      <w:ind w:left="851"/>
                      <w:rPr>
                        <w:sz w:val="18"/>
                        <w:szCs w:val="18"/>
                      </w:rPr>
                    </w:pPr>
                    <w:r w:rsidRPr="00DC2D1E">
                      <w:rPr>
                        <w:sz w:val="18"/>
                        <w:szCs w:val="18"/>
                      </w:rPr>
                      <w:t xml:space="preserve">Check the University website for most recent version </w:t>
                    </w:r>
                  </w:p>
                  <w:p w14:paraId="4368DED4" w14:textId="655FEB57" w:rsidR="00051917" w:rsidRPr="00DC2D1E" w:rsidRDefault="00051917" w:rsidP="00051917">
                    <w:pPr>
                      <w:ind w:left="851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V1</w:t>
                    </w:r>
                    <w:r w:rsidR="000536FC">
                      <w:rPr>
                        <w:sz w:val="18"/>
                        <w:szCs w:val="18"/>
                      </w:rPr>
                      <w:t>.3 3</w:t>
                    </w:r>
                    <w:r w:rsidR="000536FC" w:rsidRPr="000536FC">
                      <w:rPr>
                        <w:sz w:val="18"/>
                        <w:szCs w:val="18"/>
                        <w:vertAlign w:val="superscript"/>
                      </w:rPr>
                      <w:t>rd</w:t>
                    </w:r>
                    <w:r w:rsidR="000536FC">
                      <w:rPr>
                        <w:sz w:val="18"/>
                        <w:szCs w:val="18"/>
                      </w:rPr>
                      <w:t xml:space="preserve"> March 2023</w:t>
                    </w:r>
                  </w:p>
                </w:txbxContent>
              </v:textbox>
            </v:shape>
          </w:pict>
        </mc:Fallback>
      </mc:AlternateContent>
    </w:r>
    <w:sdt>
      <w:sdtPr>
        <w:id w:val="-8943462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406D9">
          <w:fldChar w:fldCharType="begin"/>
        </w:r>
        <w:r w:rsidR="009406D9">
          <w:instrText xml:space="preserve"> PAGE   \* MERGEFORMAT </w:instrText>
        </w:r>
        <w:r w:rsidR="009406D9">
          <w:fldChar w:fldCharType="separate"/>
        </w:r>
        <w:r w:rsidR="005B1C1A" w:rsidRPr="005B1C1A">
          <w:rPr>
            <w:b/>
            <w:bCs/>
            <w:noProof/>
          </w:rPr>
          <w:t>1</w:t>
        </w:r>
        <w:r w:rsidR="009406D9">
          <w:rPr>
            <w:b/>
            <w:bCs/>
            <w:noProof/>
          </w:rPr>
          <w:fldChar w:fldCharType="end"/>
        </w:r>
        <w:r w:rsidR="009406D9">
          <w:rPr>
            <w:b/>
            <w:bCs/>
          </w:rPr>
          <w:t xml:space="preserve"> | </w:t>
        </w:r>
        <w:r w:rsidR="009406D9">
          <w:rPr>
            <w:color w:val="7F7F7F" w:themeColor="background1" w:themeShade="7F"/>
            <w:spacing w:val="60"/>
          </w:rPr>
          <w:t>Page</w:t>
        </w:r>
      </w:sdtContent>
    </w:sdt>
  </w:p>
  <w:p w14:paraId="3631BDD0" w14:textId="77777777" w:rsidR="009406D9" w:rsidRDefault="0094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C96A" w14:textId="77777777" w:rsidR="00F50C6E" w:rsidRDefault="00F50C6E" w:rsidP="00441CEF">
      <w:r>
        <w:separator/>
      </w:r>
    </w:p>
  </w:footnote>
  <w:footnote w:type="continuationSeparator" w:id="0">
    <w:p w14:paraId="4A7A7EE3" w14:textId="77777777" w:rsidR="00F50C6E" w:rsidRDefault="00F50C6E" w:rsidP="0044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5A27" w14:textId="601B9CBF" w:rsidR="009406D9" w:rsidRPr="009406D9" w:rsidRDefault="009406D9">
    <w:pPr>
      <w:pStyle w:val="Header"/>
      <w:jc w:val="right"/>
      <w:rPr>
        <w:caps/>
      </w:rPr>
    </w:pPr>
  </w:p>
  <w:p w14:paraId="2CE96F19" w14:textId="125E3910" w:rsidR="009406D9" w:rsidRPr="009406D9" w:rsidRDefault="006C5413">
    <w:pPr>
      <w:pStyle w:val="Header"/>
      <w:jc w:val="center"/>
      <w:rPr>
        <w:color w:val="1F497D" w:themeColor="text2"/>
        <w:sz w:val="28"/>
        <w:szCs w:val="28"/>
      </w:rPr>
    </w:pPr>
    <w:sdt>
      <w:sdtPr>
        <w:rPr>
          <w:b/>
          <w:caps/>
          <w:sz w:val="28"/>
          <w:szCs w:val="28"/>
        </w:rPr>
        <w:alias w:val="Title"/>
        <w:tag w:val=""/>
        <w:id w:val="-484788024"/>
        <w:placeholder>
          <w:docPart w:val="F18E0FE7E2CE4084B3CC1A27B1551E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9406D9" w:rsidRPr="009406D9">
          <w:rPr>
            <w:b/>
            <w:caps/>
            <w:sz w:val="28"/>
            <w:szCs w:val="28"/>
          </w:rPr>
          <w:t>MMUHTA</w:t>
        </w:r>
        <w:r w:rsidR="00957D07">
          <w:rPr>
            <w:b/>
            <w:caps/>
            <w:sz w:val="28"/>
            <w:szCs w:val="28"/>
          </w:rPr>
          <w:t>_</w:t>
        </w:r>
        <w:r w:rsidR="004434B2">
          <w:rPr>
            <w:b/>
            <w:caps/>
            <w:sz w:val="28"/>
            <w:szCs w:val="28"/>
          </w:rPr>
          <w:t>0</w:t>
        </w:r>
        <w:r w:rsidR="009406D9" w:rsidRPr="009406D9">
          <w:rPr>
            <w:b/>
            <w:caps/>
            <w:sz w:val="28"/>
            <w:szCs w:val="28"/>
          </w:rPr>
          <w:t>12</w:t>
        </w:r>
      </w:sdtContent>
    </w:sdt>
  </w:p>
  <w:p w14:paraId="0F85912D" w14:textId="1CC798FD" w:rsidR="00441CEF" w:rsidRDefault="0044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E9B"/>
    <w:multiLevelType w:val="hybridMultilevel"/>
    <w:tmpl w:val="E970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F83"/>
    <w:multiLevelType w:val="hybridMultilevel"/>
    <w:tmpl w:val="E8D4B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D0001"/>
    <w:multiLevelType w:val="hybridMultilevel"/>
    <w:tmpl w:val="B2DA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166"/>
    <w:multiLevelType w:val="hybridMultilevel"/>
    <w:tmpl w:val="34364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A49D5"/>
    <w:multiLevelType w:val="hybridMultilevel"/>
    <w:tmpl w:val="6CC2B232"/>
    <w:lvl w:ilvl="0" w:tplc="D2B89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8A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E2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65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0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05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87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C2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5545D"/>
    <w:multiLevelType w:val="hybridMultilevel"/>
    <w:tmpl w:val="6D642DCE"/>
    <w:lvl w:ilvl="0" w:tplc="884C4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AB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24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E1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2B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C3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F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A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CE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22309">
    <w:abstractNumId w:val="5"/>
  </w:num>
  <w:num w:numId="2" w16cid:durableId="888881065">
    <w:abstractNumId w:val="7"/>
  </w:num>
  <w:num w:numId="3" w16cid:durableId="1850023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670742">
    <w:abstractNumId w:val="6"/>
  </w:num>
  <w:num w:numId="5" w16cid:durableId="1449667083">
    <w:abstractNumId w:val="4"/>
  </w:num>
  <w:num w:numId="6" w16cid:durableId="1136412313">
    <w:abstractNumId w:val="3"/>
  </w:num>
  <w:num w:numId="7" w16cid:durableId="1593050395">
    <w:abstractNumId w:val="1"/>
  </w:num>
  <w:num w:numId="8" w16cid:durableId="644360998">
    <w:abstractNumId w:val="2"/>
  </w:num>
  <w:num w:numId="9" w16cid:durableId="34517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75"/>
    <w:rsid w:val="00026DEF"/>
    <w:rsid w:val="00040ED2"/>
    <w:rsid w:val="00051917"/>
    <w:rsid w:val="000536FC"/>
    <w:rsid w:val="00060721"/>
    <w:rsid w:val="00073550"/>
    <w:rsid w:val="00075F30"/>
    <w:rsid w:val="000916D0"/>
    <w:rsid w:val="00095487"/>
    <w:rsid w:val="000B00DB"/>
    <w:rsid w:val="000B0AFF"/>
    <w:rsid w:val="000D0238"/>
    <w:rsid w:val="000D2E92"/>
    <w:rsid w:val="000D3DBF"/>
    <w:rsid w:val="000D67D4"/>
    <w:rsid w:val="000E642E"/>
    <w:rsid w:val="001213F9"/>
    <w:rsid w:val="00127B6F"/>
    <w:rsid w:val="0014076E"/>
    <w:rsid w:val="00166683"/>
    <w:rsid w:val="00171EF9"/>
    <w:rsid w:val="001A2784"/>
    <w:rsid w:val="001A3AA1"/>
    <w:rsid w:val="001B0036"/>
    <w:rsid w:val="001B4880"/>
    <w:rsid w:val="001D64C3"/>
    <w:rsid w:val="001E7D4E"/>
    <w:rsid w:val="00234723"/>
    <w:rsid w:val="002A1D7F"/>
    <w:rsid w:val="002C03A4"/>
    <w:rsid w:val="002C2DE3"/>
    <w:rsid w:val="002C4496"/>
    <w:rsid w:val="002C681F"/>
    <w:rsid w:val="002E5A6F"/>
    <w:rsid w:val="00313E85"/>
    <w:rsid w:val="00316C5B"/>
    <w:rsid w:val="003572BB"/>
    <w:rsid w:val="00372ECF"/>
    <w:rsid w:val="003B2655"/>
    <w:rsid w:val="00425B7D"/>
    <w:rsid w:val="00440988"/>
    <w:rsid w:val="00441CEF"/>
    <w:rsid w:val="004434B2"/>
    <w:rsid w:val="00474EFF"/>
    <w:rsid w:val="004D77BC"/>
    <w:rsid w:val="0058185A"/>
    <w:rsid w:val="005B1C1A"/>
    <w:rsid w:val="005E77BF"/>
    <w:rsid w:val="005F6D2E"/>
    <w:rsid w:val="00601929"/>
    <w:rsid w:val="00624270"/>
    <w:rsid w:val="0063261D"/>
    <w:rsid w:val="006A365E"/>
    <w:rsid w:val="006C5413"/>
    <w:rsid w:val="006C7155"/>
    <w:rsid w:val="00710D96"/>
    <w:rsid w:val="0073171E"/>
    <w:rsid w:val="00755AC2"/>
    <w:rsid w:val="00763E6D"/>
    <w:rsid w:val="007778F0"/>
    <w:rsid w:val="007B7F2F"/>
    <w:rsid w:val="007E417C"/>
    <w:rsid w:val="00801962"/>
    <w:rsid w:val="008212B3"/>
    <w:rsid w:val="00845EB9"/>
    <w:rsid w:val="00851701"/>
    <w:rsid w:val="00852510"/>
    <w:rsid w:val="00895872"/>
    <w:rsid w:val="008D75C4"/>
    <w:rsid w:val="008E11CE"/>
    <w:rsid w:val="009070A6"/>
    <w:rsid w:val="0091428D"/>
    <w:rsid w:val="009146A6"/>
    <w:rsid w:val="009406D9"/>
    <w:rsid w:val="00945DD9"/>
    <w:rsid w:val="00957D07"/>
    <w:rsid w:val="009B135F"/>
    <w:rsid w:val="009D2632"/>
    <w:rsid w:val="00A27FB8"/>
    <w:rsid w:val="00A67283"/>
    <w:rsid w:val="00A76975"/>
    <w:rsid w:val="00A90FD2"/>
    <w:rsid w:val="00AB6F11"/>
    <w:rsid w:val="00AD388D"/>
    <w:rsid w:val="00AD6675"/>
    <w:rsid w:val="00B007DE"/>
    <w:rsid w:val="00B04905"/>
    <w:rsid w:val="00B07864"/>
    <w:rsid w:val="00B51E3C"/>
    <w:rsid w:val="00B64968"/>
    <w:rsid w:val="00BC2901"/>
    <w:rsid w:val="00BF2C56"/>
    <w:rsid w:val="00C167F9"/>
    <w:rsid w:val="00C421BB"/>
    <w:rsid w:val="00CA1539"/>
    <w:rsid w:val="00CA4375"/>
    <w:rsid w:val="00D20529"/>
    <w:rsid w:val="00D25688"/>
    <w:rsid w:val="00D2639F"/>
    <w:rsid w:val="00D55454"/>
    <w:rsid w:val="00DA293D"/>
    <w:rsid w:val="00DD075F"/>
    <w:rsid w:val="00DF4C58"/>
    <w:rsid w:val="00E02D48"/>
    <w:rsid w:val="00E37AC9"/>
    <w:rsid w:val="00E52C59"/>
    <w:rsid w:val="00EA3547"/>
    <w:rsid w:val="00EA5C4B"/>
    <w:rsid w:val="00EC7D2E"/>
    <w:rsid w:val="00EE5365"/>
    <w:rsid w:val="00F2259D"/>
    <w:rsid w:val="00F2286C"/>
    <w:rsid w:val="00F50C6E"/>
    <w:rsid w:val="00F567D1"/>
    <w:rsid w:val="00F913C5"/>
    <w:rsid w:val="00F9748D"/>
    <w:rsid w:val="00FC78DA"/>
    <w:rsid w:val="00FD0557"/>
    <w:rsid w:val="00FD5F93"/>
    <w:rsid w:val="00FF3B29"/>
    <w:rsid w:val="02A59779"/>
    <w:rsid w:val="03411390"/>
    <w:rsid w:val="035A1B4F"/>
    <w:rsid w:val="03AF3062"/>
    <w:rsid w:val="04694753"/>
    <w:rsid w:val="0518B178"/>
    <w:rsid w:val="05DD383B"/>
    <w:rsid w:val="09C9DF65"/>
    <w:rsid w:val="0BE7EF95"/>
    <w:rsid w:val="11F7F5C2"/>
    <w:rsid w:val="1621BC01"/>
    <w:rsid w:val="16F65548"/>
    <w:rsid w:val="1765F822"/>
    <w:rsid w:val="17CA7C65"/>
    <w:rsid w:val="1814C426"/>
    <w:rsid w:val="1911D46A"/>
    <w:rsid w:val="1956BAEA"/>
    <w:rsid w:val="1A40A888"/>
    <w:rsid w:val="1C36CFBF"/>
    <w:rsid w:val="1C4B516C"/>
    <w:rsid w:val="1CC1F562"/>
    <w:rsid w:val="1DB6A100"/>
    <w:rsid w:val="1E2799F3"/>
    <w:rsid w:val="2044B09D"/>
    <w:rsid w:val="2072492B"/>
    <w:rsid w:val="20C27B5E"/>
    <w:rsid w:val="25148321"/>
    <w:rsid w:val="2675EF32"/>
    <w:rsid w:val="270C2A51"/>
    <w:rsid w:val="2A1A94CA"/>
    <w:rsid w:val="2D7B6BD5"/>
    <w:rsid w:val="2EDB61BD"/>
    <w:rsid w:val="307E1C7C"/>
    <w:rsid w:val="30FDBAD3"/>
    <w:rsid w:val="312CF682"/>
    <w:rsid w:val="3141AE79"/>
    <w:rsid w:val="31A9CB73"/>
    <w:rsid w:val="32657FAB"/>
    <w:rsid w:val="363678AE"/>
    <w:rsid w:val="38EB209E"/>
    <w:rsid w:val="3B65BD02"/>
    <w:rsid w:val="3C710389"/>
    <w:rsid w:val="3CB383F2"/>
    <w:rsid w:val="3E43DA20"/>
    <w:rsid w:val="3F36D4EC"/>
    <w:rsid w:val="408FE59E"/>
    <w:rsid w:val="41ED0A89"/>
    <w:rsid w:val="41F43AE7"/>
    <w:rsid w:val="42428F46"/>
    <w:rsid w:val="42FBD359"/>
    <w:rsid w:val="43A7898D"/>
    <w:rsid w:val="456356C1"/>
    <w:rsid w:val="4915A7D8"/>
    <w:rsid w:val="49730263"/>
    <w:rsid w:val="4AB0147A"/>
    <w:rsid w:val="4B02CDCE"/>
    <w:rsid w:val="4D25CA05"/>
    <w:rsid w:val="4F82BA9D"/>
    <w:rsid w:val="5405BA16"/>
    <w:rsid w:val="54EA3A70"/>
    <w:rsid w:val="553981B0"/>
    <w:rsid w:val="57B4DA50"/>
    <w:rsid w:val="58BC0DB6"/>
    <w:rsid w:val="59C6E055"/>
    <w:rsid w:val="5BE0EB8B"/>
    <w:rsid w:val="5C366FAA"/>
    <w:rsid w:val="5D5C06D0"/>
    <w:rsid w:val="5DF0FBD3"/>
    <w:rsid w:val="5FEAEB80"/>
    <w:rsid w:val="61289C95"/>
    <w:rsid w:val="617D9F6B"/>
    <w:rsid w:val="6218D3EC"/>
    <w:rsid w:val="62C46CF6"/>
    <w:rsid w:val="6792B415"/>
    <w:rsid w:val="67ECE0EF"/>
    <w:rsid w:val="68DE142C"/>
    <w:rsid w:val="6BB9D20F"/>
    <w:rsid w:val="6C17F381"/>
    <w:rsid w:val="6C1844A4"/>
    <w:rsid w:val="6CB66D49"/>
    <w:rsid w:val="6F83F9D1"/>
    <w:rsid w:val="76B4C57D"/>
    <w:rsid w:val="777E9A93"/>
    <w:rsid w:val="7A2DC774"/>
    <w:rsid w:val="7AD6600C"/>
    <w:rsid w:val="7D2EDE44"/>
    <w:rsid w:val="7E3F77F4"/>
    <w:rsid w:val="7EA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89B0C"/>
  <w15:docId w15:val="{BCCC7C6A-47FC-469D-A6AF-9F2D61C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B8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FB8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FB8"/>
    <w:pPr>
      <w:keepNext/>
      <w:keepLines/>
      <w:spacing w:before="40"/>
      <w:jc w:val="left"/>
      <w:outlineLvl w:val="1"/>
    </w:pPr>
    <w:rPr>
      <w:rFonts w:eastAsiaTheme="majorEastAsia" w:cstheme="majorBidi"/>
      <w:i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A7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character" w:customStyle="1" w:styleId="post-office-box">
    <w:name w:val="post-office-box"/>
    <w:basedOn w:val="DefaultParagraphFont"/>
    <w:rsid w:val="00F913C5"/>
  </w:style>
  <w:style w:type="character" w:customStyle="1" w:styleId="region">
    <w:name w:val="region"/>
    <w:basedOn w:val="DefaultParagraphFont"/>
    <w:rsid w:val="00F913C5"/>
  </w:style>
  <w:style w:type="character" w:styleId="Hyperlink">
    <w:name w:val="Hyperlink"/>
    <w:basedOn w:val="DefaultParagraphFont"/>
    <w:uiPriority w:val="99"/>
    <w:semiHidden/>
    <w:unhideWhenUsed/>
    <w:rsid w:val="00F913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CEF"/>
  </w:style>
  <w:style w:type="paragraph" w:styleId="Footer">
    <w:name w:val="footer"/>
    <w:basedOn w:val="Normal"/>
    <w:link w:val="FooterChar"/>
    <w:uiPriority w:val="99"/>
    <w:unhideWhenUsed/>
    <w:rsid w:val="00441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CEF"/>
  </w:style>
  <w:style w:type="character" w:styleId="CommentReference">
    <w:name w:val="annotation reference"/>
    <w:basedOn w:val="DefaultParagraphFont"/>
    <w:uiPriority w:val="99"/>
    <w:semiHidden/>
    <w:unhideWhenUsed/>
    <w:rsid w:val="00624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70"/>
    <w:rPr>
      <w:b/>
      <w:bCs/>
      <w:sz w:val="20"/>
      <w:szCs w:val="20"/>
    </w:rPr>
  </w:style>
  <w:style w:type="paragraph" w:styleId="NoSpacing">
    <w:name w:val="No Spacing"/>
    <w:uiPriority w:val="1"/>
    <w:qFormat/>
    <w:rsid w:val="00D55454"/>
    <w:pPr>
      <w:ind w:left="-284" w:right="-329"/>
    </w:pPr>
  </w:style>
  <w:style w:type="character" w:styleId="PlaceholderText">
    <w:name w:val="Placeholder Text"/>
    <w:basedOn w:val="DefaultParagraphFont"/>
    <w:uiPriority w:val="99"/>
    <w:semiHidden/>
    <w:rsid w:val="009406D9"/>
    <w:rPr>
      <w:color w:val="808080"/>
    </w:rPr>
  </w:style>
  <w:style w:type="paragraph" w:styleId="Revision">
    <w:name w:val="Revision"/>
    <w:hidden/>
    <w:uiPriority w:val="99"/>
    <w:semiHidden/>
    <w:rsid w:val="00F567D1"/>
  </w:style>
  <w:style w:type="character" w:customStyle="1" w:styleId="Heading1Char">
    <w:name w:val="Heading 1 Char"/>
    <w:basedOn w:val="DefaultParagraphFont"/>
    <w:link w:val="Heading1"/>
    <w:uiPriority w:val="9"/>
    <w:rsid w:val="00A27FB8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FB8"/>
    <w:rPr>
      <w:rFonts w:eastAsiaTheme="majorEastAsia" w:cstheme="majorBidi"/>
      <w:i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muintranet.mmu.ac.uk/hom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tummuac.sharepoint.com/:w:/r/sites/pro-rke-hta/Shared%20Documents/SOPs/MMUHTA_007%20Disposal%20of%20Human%20Tissue_V1.5.docx?d=w4222511a38554309849b27b912302401&amp;csf=1&amp;web=1&amp;e=UERCY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tummuac.sharepoint.com/:w:/r/sites/pro-rke-hta/Shared%20Documents/SOPs/MMUHTA_004%20Transport%20of%20Human%20Tissue%20V1.3.docx?d=w8640505b5a7441919ab463a281993c13&amp;csf=1&amp;web=1&amp;e=qj3A7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E0FE7E2CE4084B3CC1A27B155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1F52-792E-4ABE-B15A-78B8306116C9}"/>
      </w:docPartPr>
      <w:docPartBody>
        <w:p w:rsidR="00FC1D70" w:rsidRDefault="00EA3547" w:rsidP="00EA3547">
          <w:pPr>
            <w:pStyle w:val="F18E0FE7E2CE4084B3CC1A27B1551E2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47"/>
    <w:rsid w:val="000D71CD"/>
    <w:rsid w:val="00270ABE"/>
    <w:rsid w:val="00352CA1"/>
    <w:rsid w:val="005A0787"/>
    <w:rsid w:val="00630CF7"/>
    <w:rsid w:val="00E17564"/>
    <w:rsid w:val="00E4446D"/>
    <w:rsid w:val="00EA3547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547"/>
    <w:rPr>
      <w:color w:val="808080"/>
    </w:rPr>
  </w:style>
  <w:style w:type="paragraph" w:customStyle="1" w:styleId="F18E0FE7E2CE4084B3CC1A27B1551E2D">
    <w:name w:val="F18E0FE7E2CE4084B3CC1A27B1551E2D"/>
    <w:rsid w:val="00EA3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2019-12-20T00:00:00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3D22A0B6EE49B9CEE0611E432DF4" ma:contentTypeVersion="14" ma:contentTypeDescription="Create a new document." ma:contentTypeScope="" ma:versionID="c00c5506cb69de19bf68db7a07673fb8">
  <xsd:schema xmlns:xsd="http://www.w3.org/2001/XMLSchema" xmlns:xs="http://www.w3.org/2001/XMLSchema" xmlns:p="http://schemas.microsoft.com/office/2006/metadata/properties" xmlns:ns2="d8526990-09d6-408f-8dc5-982e7f8f2066" xmlns:ns3="08803ec0-b98c-4c78-af3f-fba87c723d74" targetNamespace="http://schemas.microsoft.com/office/2006/metadata/properties" ma:root="true" ma:fieldsID="62b7ac90248a1c6057822eff85bc623b" ns2:_="" ns3:_="">
    <xsd:import namespace="d8526990-09d6-408f-8dc5-982e7f8f2066"/>
    <xsd:import namespace="08803ec0-b98c-4c78-af3f-fba87c723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6990-09d6-408f-8dc5-982e7f8f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d4c506-e2aa-436a-9dbd-af2c1579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3ec0-b98c-4c78-af3f-fba87c723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6b4034-8aea-4e4b-9e4f-91d9b0855b5f}" ma:internalName="TaxCatchAll" ma:showField="CatchAllData" ma:web="08803ec0-b98c-4c78-af3f-fba87c723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03ec0-b98c-4c78-af3f-fba87c723d74" xsi:nil="true"/>
    <lcf76f155ced4ddcb4097134ff3c332f xmlns="d8526990-09d6-408f-8dc5-982e7f8f2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D0A52-41F4-4343-99E8-70D5770FD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4BD13-DCA8-453A-A525-BC0EE92FF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6990-09d6-408f-8dc5-982e7f8f2066"/>
    <ds:schemaRef ds:uri="08803ec0-b98c-4c78-af3f-fba87c72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E9AB8-F01A-4265-BA19-0396CA686E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0AFFD9-6D42-469A-8994-D3605E23A47D}">
  <ds:schemaRefs>
    <ds:schemaRef ds:uri="http://schemas.openxmlformats.org/package/2006/metadata/core-properties"/>
    <ds:schemaRef ds:uri="http://schemas.microsoft.com/office/2006/metadata/properties"/>
    <ds:schemaRef ds:uri="d8526990-09d6-408f-8dc5-982e7f8f2066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08803ec0-b98c-4c78-af3f-fba87c723d74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4519</Characters>
  <Application>Microsoft Office Word</Application>
  <DocSecurity>0</DocSecurity>
  <Lines>37</Lines>
  <Paragraphs>10</Paragraphs>
  <ScaleCrop>false</ScaleCrop>
  <Company>MMU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MMUHTA_012</dc:title>
  <dc:creator>mmu-user</dc:creator>
  <cp:lastModifiedBy>Liam Hanson</cp:lastModifiedBy>
  <cp:revision>13</cp:revision>
  <cp:lastPrinted>2019-12-12T13:06:00Z</cp:lastPrinted>
  <dcterms:created xsi:type="dcterms:W3CDTF">2023-01-30T15:15:00Z</dcterms:created>
  <dcterms:modified xsi:type="dcterms:W3CDTF">2023-03-03T09:36:00Z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0x010100B5243D22A0B6EE49B9CEE0611E432DF4</vt:lpwstr>
  </property>
  <property fmtid="{D5CDD505-2E9C-101B-9397-08002B2CF9AE}" pid="3" name="MediaServiceImageTags">
    <vt:lpwstr/>
  </property>
</Properties>
</file>