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0482B76" w:rsidR="009B73C1" w:rsidRDefault="009B73C1" w:rsidP="009B73C1">
      <w:pPr>
        <w:jc w:val="right"/>
        <w:rPr>
          <w:b/>
          <w:bCs/>
        </w:rPr>
      </w:pPr>
      <w:r>
        <w:rPr>
          <w:noProof/>
        </w:rPr>
        <w:drawing>
          <wp:inline distT="0" distB="0" distL="0" distR="0" wp14:anchorId="60C18AF9" wp14:editId="4780CE90">
            <wp:extent cx="1737360" cy="664845"/>
            <wp:effectExtent l="0" t="0" r="0" b="1905"/>
            <wp:docPr id="1579208237" name="Picture 30"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0A37501D" w14:textId="4DE0C608" w:rsidR="009B73C1" w:rsidRPr="00842CE5" w:rsidRDefault="009B73C1" w:rsidP="00842CE5">
      <w:pPr>
        <w:jc w:val="center"/>
        <w:rPr>
          <w:b/>
          <w:bCs/>
          <w:sz w:val="28"/>
          <w:szCs w:val="28"/>
        </w:rPr>
      </w:pPr>
      <w:r w:rsidRPr="1DB6A100">
        <w:rPr>
          <w:b/>
          <w:bCs/>
          <w:sz w:val="28"/>
          <w:szCs w:val="28"/>
        </w:rPr>
        <w:t>STANDARD OPERATING PROCEDURE</w:t>
      </w:r>
    </w:p>
    <w:tbl>
      <w:tblPr>
        <w:tblStyle w:val="TableGrid"/>
        <w:tblW w:w="0" w:type="auto"/>
        <w:jc w:val="center"/>
        <w:tblLook w:val="04A0" w:firstRow="1" w:lastRow="0" w:firstColumn="1" w:lastColumn="0" w:noHBand="0" w:noVBand="1"/>
      </w:tblPr>
      <w:tblGrid>
        <w:gridCol w:w="4508"/>
        <w:gridCol w:w="4508"/>
      </w:tblGrid>
      <w:tr w:rsidR="009B73C1" w14:paraId="2A12DBB7" w14:textId="77777777" w:rsidTr="00842CE5">
        <w:trPr>
          <w:trHeight w:hRule="exact" w:val="567"/>
          <w:jc w:val="center"/>
        </w:trPr>
        <w:tc>
          <w:tcPr>
            <w:tcW w:w="4508" w:type="dxa"/>
            <w:vAlign w:val="center"/>
          </w:tcPr>
          <w:p w14:paraId="0981A464" w14:textId="77777777" w:rsidR="009B73C1" w:rsidRPr="00842CE5" w:rsidRDefault="009B73C1" w:rsidP="00113291">
            <w:pPr>
              <w:jc w:val="center"/>
              <w:rPr>
                <w:b/>
                <w:bCs/>
                <w:sz w:val="24"/>
                <w:szCs w:val="28"/>
              </w:rPr>
            </w:pPr>
            <w:r w:rsidRPr="00842CE5">
              <w:rPr>
                <w:b/>
                <w:bCs/>
                <w:sz w:val="24"/>
                <w:szCs w:val="28"/>
              </w:rPr>
              <w:t>Reference Number</w:t>
            </w:r>
          </w:p>
        </w:tc>
        <w:tc>
          <w:tcPr>
            <w:tcW w:w="4508" w:type="dxa"/>
            <w:vAlign w:val="center"/>
          </w:tcPr>
          <w:p w14:paraId="072D4EC5" w14:textId="581AC88D" w:rsidR="009B73C1" w:rsidRPr="00842CE5" w:rsidRDefault="004C5174" w:rsidP="00113291">
            <w:pPr>
              <w:jc w:val="center"/>
              <w:rPr>
                <w:b/>
                <w:bCs/>
                <w:sz w:val="24"/>
                <w:szCs w:val="28"/>
              </w:rPr>
            </w:pPr>
            <w:r w:rsidRPr="00842CE5">
              <w:rPr>
                <w:b/>
                <w:bCs/>
                <w:sz w:val="24"/>
                <w:szCs w:val="28"/>
              </w:rPr>
              <w:t>MMUHTA</w:t>
            </w:r>
            <w:r w:rsidR="00B037D9">
              <w:rPr>
                <w:b/>
                <w:bCs/>
                <w:sz w:val="24"/>
                <w:szCs w:val="28"/>
              </w:rPr>
              <w:t>_</w:t>
            </w:r>
            <w:r w:rsidRPr="00842CE5">
              <w:rPr>
                <w:b/>
                <w:bCs/>
                <w:sz w:val="24"/>
                <w:szCs w:val="28"/>
              </w:rPr>
              <w:t>013</w:t>
            </w:r>
          </w:p>
        </w:tc>
      </w:tr>
      <w:tr w:rsidR="009B73C1" w14:paraId="6EC0FC83" w14:textId="77777777" w:rsidTr="00842CE5">
        <w:trPr>
          <w:trHeight w:hRule="exact" w:val="567"/>
          <w:jc w:val="center"/>
        </w:trPr>
        <w:tc>
          <w:tcPr>
            <w:tcW w:w="4508" w:type="dxa"/>
            <w:vAlign w:val="center"/>
          </w:tcPr>
          <w:p w14:paraId="59AD10AE" w14:textId="77777777" w:rsidR="009B73C1" w:rsidRPr="00842CE5" w:rsidRDefault="009B73C1" w:rsidP="00113291">
            <w:pPr>
              <w:jc w:val="center"/>
              <w:rPr>
                <w:b/>
                <w:bCs/>
                <w:sz w:val="24"/>
                <w:szCs w:val="28"/>
              </w:rPr>
            </w:pPr>
            <w:r w:rsidRPr="00842CE5">
              <w:rPr>
                <w:b/>
                <w:bCs/>
                <w:sz w:val="24"/>
                <w:szCs w:val="28"/>
              </w:rPr>
              <w:t>Title</w:t>
            </w:r>
          </w:p>
        </w:tc>
        <w:tc>
          <w:tcPr>
            <w:tcW w:w="4508" w:type="dxa"/>
            <w:vAlign w:val="center"/>
          </w:tcPr>
          <w:p w14:paraId="235B8057" w14:textId="01659FCA" w:rsidR="009B73C1" w:rsidRPr="00842CE5" w:rsidRDefault="00122CAC" w:rsidP="00113291">
            <w:pPr>
              <w:jc w:val="center"/>
              <w:rPr>
                <w:b/>
                <w:bCs/>
                <w:sz w:val="24"/>
                <w:szCs w:val="28"/>
              </w:rPr>
            </w:pPr>
            <w:r w:rsidRPr="00842CE5">
              <w:rPr>
                <w:b/>
                <w:bCs/>
                <w:sz w:val="24"/>
                <w:szCs w:val="28"/>
              </w:rPr>
              <w:t>Freezer Failure</w:t>
            </w:r>
            <w:r w:rsidRPr="00842CE5">
              <w:rPr>
                <w:b/>
                <w:bCs/>
                <w:color w:val="000000" w:themeColor="text1"/>
                <w:sz w:val="24"/>
                <w:szCs w:val="28"/>
              </w:rPr>
              <w:t xml:space="preserve"> </w:t>
            </w:r>
          </w:p>
        </w:tc>
      </w:tr>
      <w:tr w:rsidR="009B73C1" w14:paraId="1152D05E" w14:textId="77777777" w:rsidTr="00842CE5">
        <w:trPr>
          <w:trHeight w:hRule="exact" w:val="567"/>
          <w:jc w:val="center"/>
        </w:trPr>
        <w:tc>
          <w:tcPr>
            <w:tcW w:w="4508" w:type="dxa"/>
            <w:vAlign w:val="center"/>
          </w:tcPr>
          <w:p w14:paraId="43C58A28" w14:textId="77777777" w:rsidR="009B73C1" w:rsidRPr="00842CE5" w:rsidRDefault="009B73C1" w:rsidP="00113291">
            <w:pPr>
              <w:jc w:val="center"/>
              <w:rPr>
                <w:b/>
                <w:bCs/>
                <w:sz w:val="24"/>
                <w:szCs w:val="28"/>
              </w:rPr>
            </w:pPr>
            <w:r w:rsidRPr="00842CE5">
              <w:rPr>
                <w:b/>
                <w:bCs/>
                <w:sz w:val="24"/>
                <w:szCs w:val="28"/>
              </w:rPr>
              <w:t>Effective Date</w:t>
            </w:r>
          </w:p>
        </w:tc>
        <w:tc>
          <w:tcPr>
            <w:tcW w:w="4508" w:type="dxa"/>
            <w:vAlign w:val="center"/>
          </w:tcPr>
          <w:p w14:paraId="7AA18DBD" w14:textId="619CDAD6" w:rsidR="009B73C1" w:rsidRPr="00842CE5" w:rsidRDefault="00605457" w:rsidP="00113291">
            <w:pPr>
              <w:jc w:val="center"/>
              <w:rPr>
                <w:b/>
                <w:bCs/>
                <w:sz w:val="24"/>
                <w:szCs w:val="28"/>
              </w:rPr>
            </w:pPr>
            <w:r w:rsidRPr="00842CE5">
              <w:rPr>
                <w:b/>
                <w:bCs/>
                <w:sz w:val="24"/>
                <w:szCs w:val="28"/>
              </w:rPr>
              <w:t>30</w:t>
            </w:r>
            <w:r w:rsidRPr="00842CE5">
              <w:rPr>
                <w:b/>
                <w:bCs/>
                <w:sz w:val="24"/>
                <w:szCs w:val="28"/>
                <w:vertAlign w:val="superscript"/>
              </w:rPr>
              <w:t>th</w:t>
            </w:r>
            <w:r w:rsidRPr="00842CE5">
              <w:rPr>
                <w:b/>
                <w:bCs/>
                <w:sz w:val="24"/>
                <w:szCs w:val="28"/>
              </w:rPr>
              <w:t xml:space="preserve"> January 2023</w:t>
            </w:r>
          </w:p>
        </w:tc>
      </w:tr>
      <w:tr w:rsidR="009B73C1" w14:paraId="4FE96FC0" w14:textId="77777777" w:rsidTr="00842CE5">
        <w:trPr>
          <w:trHeight w:hRule="exact" w:val="567"/>
          <w:jc w:val="center"/>
        </w:trPr>
        <w:tc>
          <w:tcPr>
            <w:tcW w:w="4508" w:type="dxa"/>
            <w:vAlign w:val="center"/>
          </w:tcPr>
          <w:p w14:paraId="2030FFB8" w14:textId="77777777" w:rsidR="009B73C1" w:rsidRPr="00842CE5" w:rsidRDefault="009B73C1" w:rsidP="00113291">
            <w:pPr>
              <w:jc w:val="center"/>
              <w:rPr>
                <w:b/>
                <w:bCs/>
                <w:sz w:val="24"/>
                <w:szCs w:val="28"/>
              </w:rPr>
            </w:pPr>
            <w:r w:rsidRPr="00842CE5">
              <w:rPr>
                <w:b/>
                <w:bCs/>
                <w:sz w:val="24"/>
                <w:szCs w:val="28"/>
              </w:rPr>
              <w:t>Review Date</w:t>
            </w:r>
          </w:p>
        </w:tc>
        <w:tc>
          <w:tcPr>
            <w:tcW w:w="4508" w:type="dxa"/>
            <w:vAlign w:val="center"/>
          </w:tcPr>
          <w:p w14:paraId="07C665F8" w14:textId="4CE27AC7" w:rsidR="009B73C1" w:rsidRPr="00842CE5" w:rsidRDefault="00B037D9" w:rsidP="00113291">
            <w:pPr>
              <w:jc w:val="center"/>
              <w:rPr>
                <w:b/>
                <w:bCs/>
                <w:sz w:val="24"/>
                <w:szCs w:val="28"/>
              </w:rPr>
            </w:pPr>
            <w:r>
              <w:rPr>
                <w:b/>
                <w:bCs/>
                <w:sz w:val="24"/>
                <w:szCs w:val="28"/>
              </w:rPr>
              <w:t>3</w:t>
            </w:r>
            <w:r w:rsidRPr="00B037D9">
              <w:rPr>
                <w:b/>
                <w:bCs/>
                <w:sz w:val="24"/>
                <w:szCs w:val="28"/>
                <w:vertAlign w:val="superscript"/>
              </w:rPr>
              <w:t>rd</w:t>
            </w:r>
            <w:r>
              <w:rPr>
                <w:b/>
                <w:bCs/>
                <w:sz w:val="24"/>
                <w:szCs w:val="28"/>
              </w:rPr>
              <w:t xml:space="preserve"> March 2025</w:t>
            </w:r>
          </w:p>
        </w:tc>
      </w:tr>
      <w:tr w:rsidR="009B73C1" w14:paraId="07C7EEDA" w14:textId="77777777" w:rsidTr="00842CE5">
        <w:trPr>
          <w:trHeight w:hRule="exact" w:val="567"/>
          <w:jc w:val="center"/>
        </w:trPr>
        <w:tc>
          <w:tcPr>
            <w:tcW w:w="4508" w:type="dxa"/>
            <w:vAlign w:val="center"/>
          </w:tcPr>
          <w:p w14:paraId="56489E0A" w14:textId="77777777" w:rsidR="009B73C1" w:rsidRPr="00842CE5" w:rsidRDefault="009B73C1" w:rsidP="00113291">
            <w:pPr>
              <w:jc w:val="center"/>
              <w:rPr>
                <w:b/>
                <w:bCs/>
                <w:sz w:val="24"/>
                <w:szCs w:val="28"/>
              </w:rPr>
            </w:pPr>
            <w:r w:rsidRPr="00842CE5">
              <w:rPr>
                <w:b/>
                <w:bCs/>
                <w:sz w:val="24"/>
                <w:szCs w:val="28"/>
              </w:rPr>
              <w:t>Superseded Version Number &amp; date</w:t>
            </w:r>
          </w:p>
        </w:tc>
        <w:tc>
          <w:tcPr>
            <w:tcW w:w="4508" w:type="dxa"/>
            <w:vAlign w:val="center"/>
          </w:tcPr>
          <w:p w14:paraId="35D43FF6" w14:textId="3DE2BCE5" w:rsidR="009B73C1" w:rsidRPr="00842CE5" w:rsidRDefault="5DBA1604" w:rsidP="00113291">
            <w:pPr>
              <w:jc w:val="center"/>
              <w:rPr>
                <w:b/>
                <w:bCs/>
                <w:sz w:val="24"/>
                <w:szCs w:val="28"/>
              </w:rPr>
            </w:pPr>
            <w:r w:rsidRPr="00842CE5">
              <w:rPr>
                <w:b/>
                <w:bCs/>
                <w:sz w:val="24"/>
                <w:szCs w:val="28"/>
              </w:rPr>
              <w:t>V1.</w:t>
            </w:r>
            <w:r w:rsidR="00B037D9">
              <w:rPr>
                <w:b/>
                <w:bCs/>
                <w:sz w:val="24"/>
                <w:szCs w:val="28"/>
              </w:rPr>
              <w:t>2</w:t>
            </w:r>
            <w:r w:rsidRPr="00842CE5">
              <w:rPr>
                <w:b/>
                <w:bCs/>
                <w:sz w:val="24"/>
                <w:szCs w:val="28"/>
              </w:rPr>
              <w:t xml:space="preserve"> </w:t>
            </w:r>
            <w:r w:rsidR="00B037D9">
              <w:rPr>
                <w:b/>
                <w:bCs/>
                <w:sz w:val="24"/>
                <w:szCs w:val="28"/>
              </w:rPr>
              <w:t>3</w:t>
            </w:r>
            <w:r w:rsidR="00B037D9" w:rsidRPr="00B037D9">
              <w:rPr>
                <w:b/>
                <w:bCs/>
                <w:sz w:val="24"/>
                <w:szCs w:val="28"/>
                <w:vertAlign w:val="superscript"/>
              </w:rPr>
              <w:t>rd</w:t>
            </w:r>
            <w:r w:rsidR="00B037D9">
              <w:rPr>
                <w:b/>
                <w:bCs/>
                <w:sz w:val="24"/>
                <w:szCs w:val="28"/>
              </w:rPr>
              <w:t xml:space="preserve"> March 2023</w:t>
            </w:r>
          </w:p>
        </w:tc>
      </w:tr>
      <w:tr w:rsidR="00B42959" w14:paraId="662A169F" w14:textId="77777777" w:rsidTr="00842CE5">
        <w:trPr>
          <w:trHeight w:hRule="exact" w:val="567"/>
          <w:jc w:val="center"/>
        </w:trPr>
        <w:tc>
          <w:tcPr>
            <w:tcW w:w="4508" w:type="dxa"/>
            <w:vAlign w:val="center"/>
          </w:tcPr>
          <w:p w14:paraId="0087FBC9" w14:textId="37574B22" w:rsidR="00B42959" w:rsidRPr="00842CE5" w:rsidRDefault="00B42959" w:rsidP="00113291">
            <w:pPr>
              <w:jc w:val="center"/>
              <w:rPr>
                <w:b/>
                <w:bCs/>
                <w:sz w:val="24"/>
                <w:szCs w:val="28"/>
              </w:rPr>
            </w:pPr>
            <w:r w:rsidRPr="00842CE5">
              <w:rPr>
                <w:b/>
                <w:bCs/>
                <w:sz w:val="24"/>
                <w:szCs w:val="28"/>
              </w:rPr>
              <w:t>Author</w:t>
            </w:r>
          </w:p>
        </w:tc>
        <w:tc>
          <w:tcPr>
            <w:tcW w:w="4508" w:type="dxa"/>
            <w:vAlign w:val="center"/>
          </w:tcPr>
          <w:p w14:paraId="7BD2EF0F" w14:textId="5ECDBA12" w:rsidR="00B42959" w:rsidRPr="00842CE5" w:rsidRDefault="001A2750" w:rsidP="00113291">
            <w:pPr>
              <w:jc w:val="center"/>
              <w:rPr>
                <w:b/>
                <w:bCs/>
                <w:sz w:val="24"/>
                <w:szCs w:val="28"/>
              </w:rPr>
            </w:pPr>
            <w:r>
              <w:rPr>
                <w:b/>
                <w:bCs/>
                <w:sz w:val="24"/>
                <w:szCs w:val="28"/>
              </w:rPr>
              <w:t>Glenn Ferris</w:t>
            </w:r>
          </w:p>
        </w:tc>
      </w:tr>
      <w:tr w:rsidR="00B42959" w14:paraId="6C5F5EC5" w14:textId="77777777" w:rsidTr="00842CE5">
        <w:trPr>
          <w:trHeight w:hRule="exact" w:val="567"/>
          <w:jc w:val="center"/>
        </w:trPr>
        <w:tc>
          <w:tcPr>
            <w:tcW w:w="4508" w:type="dxa"/>
            <w:vAlign w:val="center"/>
          </w:tcPr>
          <w:p w14:paraId="77B2C705" w14:textId="67ACFCF6" w:rsidR="00B42959" w:rsidRPr="00842CE5" w:rsidRDefault="00B42959" w:rsidP="00113291">
            <w:pPr>
              <w:jc w:val="center"/>
              <w:rPr>
                <w:b/>
                <w:bCs/>
                <w:sz w:val="24"/>
                <w:szCs w:val="28"/>
              </w:rPr>
            </w:pPr>
            <w:r w:rsidRPr="00842CE5">
              <w:rPr>
                <w:b/>
                <w:bCs/>
                <w:sz w:val="24"/>
                <w:szCs w:val="28"/>
              </w:rPr>
              <w:t>Reviewer</w:t>
            </w:r>
          </w:p>
        </w:tc>
        <w:tc>
          <w:tcPr>
            <w:tcW w:w="4508" w:type="dxa"/>
            <w:vAlign w:val="center"/>
          </w:tcPr>
          <w:p w14:paraId="208A1549" w14:textId="1DDE31A3" w:rsidR="00B42959" w:rsidRPr="00842CE5" w:rsidRDefault="001A2750" w:rsidP="00113291">
            <w:pPr>
              <w:jc w:val="center"/>
              <w:rPr>
                <w:b/>
                <w:bCs/>
                <w:sz w:val="24"/>
                <w:szCs w:val="28"/>
              </w:rPr>
            </w:pPr>
            <w:r>
              <w:rPr>
                <w:b/>
                <w:bCs/>
                <w:sz w:val="24"/>
                <w:szCs w:val="28"/>
              </w:rPr>
              <w:t>Liam Hanson</w:t>
            </w:r>
          </w:p>
        </w:tc>
      </w:tr>
      <w:tr w:rsidR="009B73C1" w14:paraId="64067FD4" w14:textId="77777777" w:rsidTr="00842CE5">
        <w:trPr>
          <w:trHeight w:hRule="exact" w:val="1980"/>
          <w:jc w:val="center"/>
        </w:trPr>
        <w:tc>
          <w:tcPr>
            <w:tcW w:w="4508" w:type="dxa"/>
            <w:vAlign w:val="center"/>
          </w:tcPr>
          <w:p w14:paraId="02019A91" w14:textId="77777777" w:rsidR="009B73C1" w:rsidRPr="00842CE5" w:rsidRDefault="009B73C1" w:rsidP="00113291">
            <w:pPr>
              <w:jc w:val="center"/>
              <w:rPr>
                <w:b/>
                <w:bCs/>
                <w:sz w:val="24"/>
                <w:szCs w:val="28"/>
              </w:rPr>
            </w:pPr>
            <w:r w:rsidRPr="00842CE5">
              <w:rPr>
                <w:b/>
                <w:bCs/>
                <w:sz w:val="24"/>
                <w:szCs w:val="28"/>
              </w:rPr>
              <w:t xml:space="preserve">Authorisation </w:t>
            </w:r>
          </w:p>
        </w:tc>
        <w:tc>
          <w:tcPr>
            <w:tcW w:w="4508" w:type="dxa"/>
          </w:tcPr>
          <w:p w14:paraId="5DAB6C7B" w14:textId="77777777" w:rsidR="009B73C1" w:rsidRPr="00842CE5" w:rsidRDefault="009B73C1" w:rsidP="00113291">
            <w:pPr>
              <w:rPr>
                <w:b/>
                <w:bCs/>
                <w:sz w:val="24"/>
                <w:szCs w:val="28"/>
              </w:rPr>
            </w:pPr>
          </w:p>
          <w:p w14:paraId="7AAD9783" w14:textId="77777777" w:rsidR="009B73C1" w:rsidRPr="00842CE5" w:rsidRDefault="009B73C1" w:rsidP="00F25F01">
            <w:pPr>
              <w:jc w:val="center"/>
              <w:rPr>
                <w:b/>
                <w:bCs/>
                <w:sz w:val="24"/>
                <w:szCs w:val="28"/>
              </w:rPr>
            </w:pPr>
            <w:r w:rsidRPr="00842CE5">
              <w:rPr>
                <w:b/>
                <w:bCs/>
                <w:sz w:val="24"/>
                <w:szCs w:val="28"/>
              </w:rPr>
              <w:t>Designated Individual</w:t>
            </w:r>
          </w:p>
          <w:p w14:paraId="02EB378F" w14:textId="36DF4FC1" w:rsidR="009B73C1" w:rsidRPr="00842CE5" w:rsidRDefault="009B73C1" w:rsidP="00F25F01">
            <w:pPr>
              <w:jc w:val="center"/>
              <w:rPr>
                <w:noProof/>
                <w:sz w:val="24"/>
                <w:szCs w:val="28"/>
              </w:rPr>
            </w:pPr>
          </w:p>
          <w:p w14:paraId="30037C7A" w14:textId="1DD6EB44" w:rsidR="00F25F01" w:rsidRPr="00842CE5" w:rsidRDefault="0B8BE366" w:rsidP="0C2D5112">
            <w:pPr>
              <w:jc w:val="center"/>
              <w:rPr>
                <w:sz w:val="24"/>
                <w:szCs w:val="28"/>
              </w:rPr>
            </w:pPr>
            <w:r w:rsidRPr="00842CE5">
              <w:rPr>
                <w:noProof/>
                <w:sz w:val="24"/>
                <w:szCs w:val="28"/>
              </w:rPr>
              <w:drawing>
                <wp:inline distT="0" distB="0" distL="0" distR="0" wp14:anchorId="3224D137" wp14:editId="51AA47C3">
                  <wp:extent cx="1775460" cy="723569"/>
                  <wp:effectExtent l="0" t="0" r="0" b="635"/>
                  <wp:docPr id="369680806" name="Picture 36968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5721" cy="727751"/>
                          </a:xfrm>
                          <a:prstGeom prst="rect">
                            <a:avLst/>
                          </a:prstGeom>
                        </pic:spPr>
                      </pic:pic>
                    </a:graphicData>
                  </a:graphic>
                </wp:inline>
              </w:drawing>
            </w:r>
          </w:p>
          <w:p w14:paraId="59D41950" w14:textId="77777777" w:rsidR="00F25F01" w:rsidRPr="00842CE5" w:rsidRDefault="00F25F01" w:rsidP="00F25F01">
            <w:pPr>
              <w:jc w:val="center"/>
              <w:rPr>
                <w:b/>
                <w:bCs/>
                <w:sz w:val="24"/>
                <w:szCs w:val="28"/>
              </w:rPr>
            </w:pPr>
          </w:p>
          <w:p w14:paraId="5BFF4F29" w14:textId="64C30419" w:rsidR="009B73C1" w:rsidRPr="00842CE5" w:rsidRDefault="009B73C1" w:rsidP="0C2D5112">
            <w:pPr>
              <w:jc w:val="center"/>
              <w:rPr>
                <w:noProof/>
                <w:sz w:val="24"/>
                <w:szCs w:val="28"/>
                <w:lang w:eastAsia="en-GB"/>
              </w:rPr>
            </w:pPr>
            <w:r w:rsidRPr="00842CE5">
              <w:rPr>
                <w:b/>
                <w:bCs/>
                <w:sz w:val="24"/>
                <w:szCs w:val="28"/>
              </w:rPr>
              <w:t xml:space="preserve">Professor </w:t>
            </w:r>
            <w:r w:rsidR="445A35CE" w:rsidRPr="00842CE5">
              <w:rPr>
                <w:b/>
                <w:bCs/>
                <w:sz w:val="24"/>
                <w:szCs w:val="28"/>
              </w:rPr>
              <w:t xml:space="preserve">Hans </w:t>
            </w:r>
            <w:r w:rsidRPr="00842CE5">
              <w:rPr>
                <w:b/>
                <w:bCs/>
                <w:sz w:val="24"/>
                <w:szCs w:val="28"/>
              </w:rPr>
              <w:t>Degens</w:t>
            </w:r>
          </w:p>
          <w:p w14:paraId="6A05A809" w14:textId="77777777" w:rsidR="009B73C1" w:rsidRPr="00842CE5" w:rsidRDefault="009B73C1" w:rsidP="00113291">
            <w:pPr>
              <w:rPr>
                <w:b/>
                <w:bCs/>
                <w:sz w:val="24"/>
                <w:szCs w:val="28"/>
              </w:rPr>
            </w:pPr>
          </w:p>
        </w:tc>
      </w:tr>
    </w:tbl>
    <w:p w14:paraId="66EF5347" w14:textId="7510C4AB" w:rsidR="009B73C1" w:rsidRDefault="00842CE5" w:rsidP="00842CE5">
      <w:pPr>
        <w:pStyle w:val="Heading1"/>
      </w:pPr>
      <w:r>
        <w:t>B</w:t>
      </w:r>
      <w:r w:rsidR="009B73C1">
        <w:t xml:space="preserve">ackground </w:t>
      </w:r>
    </w:p>
    <w:p w14:paraId="41C8F396" w14:textId="73C0CB75" w:rsidR="009B73C1" w:rsidRDefault="009B73C1" w:rsidP="00842CE5">
      <w:r w:rsidRPr="00075F30">
        <w:t xml:space="preserve">The University has introduced a quality management system for the governance of the acquisition, </w:t>
      </w:r>
      <w:r w:rsidR="00122CAC" w:rsidRPr="00075F30">
        <w:t>storage,</w:t>
      </w:r>
      <w:r w:rsidRPr="00075F30">
        <w:t xml:space="preserve"> and use of human tissue. </w:t>
      </w:r>
    </w:p>
    <w:p w14:paraId="72A3D3EC" w14:textId="1A8FD175" w:rsidR="009B73C1" w:rsidRDefault="009B73C1" w:rsidP="00842CE5">
      <w:r>
        <w:t>This system will ensure that all work is carried out to the highest standard and that the University complies with the licensing obligations of the Human Tissue Act (</w:t>
      </w:r>
      <w:r w:rsidRPr="4A7D1247">
        <w:t>HTA,</w:t>
      </w:r>
      <w:r>
        <w:t xml:space="preserve"> 2004). </w:t>
      </w:r>
    </w:p>
    <w:p w14:paraId="349B607D" w14:textId="2691FE2A" w:rsidR="4AD690BA" w:rsidRPr="00842CE5" w:rsidRDefault="009B73C1" w:rsidP="00842CE5">
      <w:r>
        <w:t>This SOP forms part of a suite of SOPs (MMU</w:t>
      </w:r>
      <w:r w:rsidR="4651AAF1">
        <w:t>_</w:t>
      </w:r>
      <w:r>
        <w:t>HTA001 – MMU</w:t>
      </w:r>
      <w:r w:rsidR="707E1897">
        <w:t>_</w:t>
      </w:r>
      <w:r w:rsidR="00B42959">
        <w:t>HTA019</w:t>
      </w:r>
      <w:r>
        <w:t>) that support implementation of the quality management system and should be used as</w:t>
      </w:r>
      <w:r w:rsidR="2C24A224" w:rsidRPr="0C2D5112">
        <w:rPr>
          <w:rFonts w:eastAsia="Arial"/>
          <w:color w:val="000000" w:themeColor="text1"/>
        </w:rPr>
        <w:t xml:space="preserve"> directed in conjunction with Manchester Metropolitan University’s HTA Code of Practice.  </w:t>
      </w:r>
      <w:r w:rsidR="2C24A224">
        <w:t xml:space="preserve"> </w:t>
      </w:r>
    </w:p>
    <w:p w14:paraId="1BD503EB" w14:textId="77777777" w:rsidR="009B73C1" w:rsidRDefault="009B73C1" w:rsidP="00842CE5">
      <w:pPr>
        <w:pStyle w:val="Heading1"/>
      </w:pPr>
      <w:r>
        <w:t xml:space="preserve">Purpose </w:t>
      </w:r>
    </w:p>
    <w:p w14:paraId="0E27B00A" w14:textId="399E790D" w:rsidR="009B73C1" w:rsidRPr="00764C40" w:rsidRDefault="009B73C1" w:rsidP="00764C40">
      <w:r>
        <w:t xml:space="preserve">The purpose of this SOP is to set out a </w:t>
      </w:r>
      <w:r w:rsidR="41A46289">
        <w:t>process to be followed in the event of the failure of a freezer which contains</w:t>
      </w:r>
      <w:r>
        <w:t xml:space="preserve"> material that falls under the Human Tissue Act (2004).</w:t>
      </w:r>
    </w:p>
    <w:p w14:paraId="60061E4C" w14:textId="13A5279D" w:rsidR="009B73C1" w:rsidRPr="00764C40" w:rsidRDefault="009B73C1" w:rsidP="00764C40">
      <w:pPr>
        <w:pStyle w:val="Default"/>
        <w:jc w:val="both"/>
        <w:rPr>
          <w:sz w:val="23"/>
          <w:szCs w:val="23"/>
        </w:rPr>
      </w:pPr>
      <w:r w:rsidRPr="4A7D1247">
        <w:rPr>
          <w:b/>
          <w:bCs/>
          <w:sz w:val="23"/>
          <w:szCs w:val="23"/>
        </w:rPr>
        <w:t xml:space="preserve">Definitions </w:t>
      </w:r>
    </w:p>
    <w:p w14:paraId="5C45CE68" w14:textId="77777777" w:rsidR="009B73C1" w:rsidRDefault="009B73C1" w:rsidP="00764C40">
      <w:pPr>
        <w:pStyle w:val="Heading2"/>
      </w:pPr>
      <w:r>
        <w:t xml:space="preserve">Human Tissue </w:t>
      </w:r>
    </w:p>
    <w:p w14:paraId="46EBCD85" w14:textId="77777777" w:rsidR="009B73C1" w:rsidRPr="00075F30" w:rsidRDefault="009B73C1" w:rsidP="00764C40">
      <w:r>
        <w:t>A</w:t>
      </w:r>
      <w:r w:rsidRPr="00075F30">
        <w:t xml:space="preserve">ny, and all, constituent part/s of the human body </w:t>
      </w:r>
      <w:r>
        <w:t>containing</w:t>
      </w:r>
      <w:r w:rsidRPr="00075F30">
        <w:t xml:space="preserve"> cells. </w:t>
      </w:r>
    </w:p>
    <w:p w14:paraId="44EAFD9C" w14:textId="77777777" w:rsidR="009B73C1" w:rsidRDefault="009B73C1" w:rsidP="009B73C1">
      <w:pPr>
        <w:pStyle w:val="Default"/>
        <w:rPr>
          <w:b/>
          <w:bCs/>
          <w:sz w:val="23"/>
          <w:szCs w:val="23"/>
        </w:rPr>
      </w:pPr>
    </w:p>
    <w:p w14:paraId="23C43CAA" w14:textId="77777777" w:rsidR="009B73C1" w:rsidRDefault="009B73C1" w:rsidP="00764C40">
      <w:pPr>
        <w:pStyle w:val="Heading1"/>
      </w:pPr>
      <w:r>
        <w:lastRenderedPageBreak/>
        <w:t xml:space="preserve">Scope (of this SOP) </w:t>
      </w:r>
    </w:p>
    <w:p w14:paraId="63B6E9B3" w14:textId="6ADE024B" w:rsidR="006B5760" w:rsidRDefault="009B73C1" w:rsidP="00764C40">
      <w:r>
        <w:t>Failures of freezers storing relevant material in Manchester Metropolitan University</w:t>
      </w:r>
      <w:r w:rsidR="00222577">
        <w:t xml:space="preserve"> including </w:t>
      </w:r>
      <w:r w:rsidR="00222577" w:rsidRPr="009B73C1">
        <w:t>responsible personnel, operational procedures, gaining access to the building out of hours and reporting the event.</w:t>
      </w:r>
    </w:p>
    <w:p w14:paraId="11F3DB23" w14:textId="77777777" w:rsidR="00C05874" w:rsidRPr="009B73C1" w:rsidRDefault="00C05874" w:rsidP="00FB2FB4">
      <w:pPr>
        <w:pStyle w:val="Heading1"/>
      </w:pPr>
      <w:r w:rsidRPr="009B73C1">
        <w:t xml:space="preserve">Purpose </w:t>
      </w:r>
    </w:p>
    <w:p w14:paraId="67877FC3" w14:textId="47DC0699" w:rsidR="00C05874" w:rsidRPr="009B73C1" w:rsidRDefault="00C05874" w:rsidP="00FB2FB4">
      <w:r>
        <w:t xml:space="preserve">This SOP is to ensure </w:t>
      </w:r>
      <w:r w:rsidR="00361CED">
        <w:t xml:space="preserve">that in the event of a freezer </w:t>
      </w:r>
      <w:r w:rsidR="00AF6185">
        <w:t>failure</w:t>
      </w:r>
      <w:r w:rsidR="00361CED">
        <w:t xml:space="preserve"> the integrity of all relevant material </w:t>
      </w:r>
      <w:r w:rsidR="00DB4FF3">
        <w:t xml:space="preserve">is </w:t>
      </w:r>
      <w:r w:rsidR="00C31CB7">
        <w:t>maintained,</w:t>
      </w:r>
      <w:r w:rsidR="00361CED">
        <w:t xml:space="preserve"> and </w:t>
      </w:r>
      <w:r w:rsidR="62866918">
        <w:t xml:space="preserve">freezer failure is </w:t>
      </w:r>
      <w:r w:rsidR="00DB4FF3">
        <w:t>dealt</w:t>
      </w:r>
      <w:r w:rsidR="00361CED">
        <w:t xml:space="preserve"> with in a timely </w:t>
      </w:r>
      <w:r w:rsidR="00DB4FF3">
        <w:t>manner</w:t>
      </w:r>
      <w:r w:rsidR="006C1981">
        <w:t>, as far as reasonably practicable</w:t>
      </w:r>
      <w:r>
        <w:t xml:space="preserve">. </w:t>
      </w:r>
    </w:p>
    <w:p w14:paraId="4F4009FA" w14:textId="77777777" w:rsidR="00C05874" w:rsidRPr="009B73C1" w:rsidRDefault="00C05874" w:rsidP="00FB2FB4">
      <w:pPr>
        <w:pStyle w:val="Heading1"/>
      </w:pPr>
      <w:r w:rsidRPr="009B73C1">
        <w:t xml:space="preserve">Responsible Personnel </w:t>
      </w:r>
    </w:p>
    <w:p w14:paraId="22942772" w14:textId="35EF510A" w:rsidR="00DB4FF3" w:rsidRPr="009B73C1" w:rsidRDefault="00DB4FF3" w:rsidP="00FB2FB4">
      <w:r w:rsidRPr="00FB2FB4">
        <w:rPr>
          <w:u w:val="single"/>
        </w:rPr>
        <w:t>Designated individual</w:t>
      </w:r>
      <w:r w:rsidR="00C05874" w:rsidRPr="00FB2FB4">
        <w:rPr>
          <w:u w:val="single"/>
        </w:rPr>
        <w:t xml:space="preserve"> </w:t>
      </w:r>
      <w:r w:rsidRPr="00FB2FB4">
        <w:rPr>
          <w:u w:val="single"/>
        </w:rPr>
        <w:t>(DI)</w:t>
      </w:r>
      <w:r w:rsidR="009B73C1">
        <w:t xml:space="preserve"> </w:t>
      </w:r>
      <w:r w:rsidR="00C05874">
        <w:t>–</w:t>
      </w:r>
      <w:r w:rsidR="009B310F">
        <w:t xml:space="preserve"> responsible for</w:t>
      </w:r>
      <w:r>
        <w:t xml:space="preserve"> implementation of this procedure and </w:t>
      </w:r>
      <w:r w:rsidR="4E21D657">
        <w:t xml:space="preserve">making sure </w:t>
      </w:r>
      <w:r>
        <w:t xml:space="preserve">that all staff </w:t>
      </w:r>
      <w:r w:rsidR="71FB9263">
        <w:t>on the human tissue emergency call-out list</w:t>
      </w:r>
      <w:r>
        <w:t xml:space="preserve"> are fully aware </w:t>
      </w:r>
      <w:r w:rsidR="7A172A7E">
        <w:t xml:space="preserve">of procedures in this SOP </w:t>
      </w:r>
      <w:r>
        <w:t xml:space="preserve">and trained appropriately. </w:t>
      </w:r>
    </w:p>
    <w:p w14:paraId="0C4C474F" w14:textId="77777777" w:rsidR="00AF6185" w:rsidRPr="009B73C1" w:rsidRDefault="00DB4FF3" w:rsidP="00FB2FB4">
      <w:r w:rsidRPr="00FB2FB4">
        <w:rPr>
          <w:u w:val="single"/>
        </w:rPr>
        <w:t>Persons designated (PD)</w:t>
      </w:r>
      <w:r>
        <w:t xml:space="preserve"> – responsible for</w:t>
      </w:r>
      <w:r w:rsidR="00AF6185">
        <w:t>:</w:t>
      </w:r>
    </w:p>
    <w:p w14:paraId="3DAEF32B" w14:textId="35749FEF" w:rsidR="00AF6185" w:rsidRPr="009B73C1" w:rsidRDefault="00AF6185" w:rsidP="00FB2FB4">
      <w:pPr>
        <w:pStyle w:val="ListParagraph"/>
        <w:numPr>
          <w:ilvl w:val="0"/>
          <w:numId w:val="7"/>
        </w:numPr>
      </w:pPr>
      <w:r>
        <w:t>R</w:t>
      </w:r>
      <w:r w:rsidR="00DB4FF3">
        <w:t>eviewi</w:t>
      </w:r>
      <w:r w:rsidR="009B73C1">
        <w:t xml:space="preserve">ng/updating this procedure </w:t>
      </w:r>
      <w:r w:rsidR="00F75A5F">
        <w:t xml:space="preserve">at least every two years </w:t>
      </w:r>
    </w:p>
    <w:p w14:paraId="2E7928B9" w14:textId="3445029D" w:rsidR="00AF6185" w:rsidRDefault="00AF6185" w:rsidP="00FB2FB4">
      <w:pPr>
        <w:pStyle w:val="ListParagraph"/>
        <w:numPr>
          <w:ilvl w:val="0"/>
          <w:numId w:val="7"/>
        </w:numPr>
      </w:pPr>
      <w:r>
        <w:t>P</w:t>
      </w:r>
      <w:r w:rsidR="00DB4FF3">
        <w:t>roviding training to staff on the human tissue emergency call</w:t>
      </w:r>
      <w:r w:rsidR="6801F720">
        <w:t>-</w:t>
      </w:r>
      <w:r w:rsidR="00DB4FF3">
        <w:t xml:space="preserve">out list – </w:t>
      </w:r>
      <w:r>
        <w:t xml:space="preserve">which </w:t>
      </w:r>
      <w:r w:rsidR="00DB4FF3">
        <w:t>is kept and maintained by the PD</w:t>
      </w:r>
      <w:r w:rsidR="009B73C1">
        <w:t>s</w:t>
      </w:r>
      <w:r w:rsidR="60FEA8CB">
        <w:t xml:space="preserve">. </w:t>
      </w:r>
    </w:p>
    <w:p w14:paraId="1A2DF89D" w14:textId="11B5064A" w:rsidR="00204465" w:rsidRPr="009B73C1" w:rsidRDefault="00204465" w:rsidP="00FB2FB4">
      <w:pPr>
        <w:pStyle w:val="ListParagraph"/>
        <w:numPr>
          <w:ilvl w:val="0"/>
          <w:numId w:val="7"/>
        </w:numPr>
      </w:pPr>
      <w:r>
        <w:t xml:space="preserve">The system is checked and calibrated every year by Tutela </w:t>
      </w:r>
    </w:p>
    <w:p w14:paraId="3162CCBF" w14:textId="77777777" w:rsidR="00C05874" w:rsidRPr="009B73C1" w:rsidRDefault="00C05874" w:rsidP="00FB2FB4">
      <w:r w:rsidRPr="00FB2FB4">
        <w:rPr>
          <w:u w:val="single"/>
        </w:rPr>
        <w:t>Technical Services</w:t>
      </w:r>
      <w:r>
        <w:t xml:space="preserve"> – </w:t>
      </w:r>
      <w:r w:rsidR="009B310F">
        <w:t>r</w:t>
      </w:r>
      <w:r>
        <w:t xml:space="preserve">esponsible for ensuring </w:t>
      </w:r>
      <w:r w:rsidR="00DB4FF3">
        <w:t xml:space="preserve">freezers are maintained appropriately.  </w:t>
      </w:r>
    </w:p>
    <w:p w14:paraId="1E184299" w14:textId="7FD52334" w:rsidR="00C05874" w:rsidRPr="009B73C1" w:rsidRDefault="00C05874" w:rsidP="00FB2FB4">
      <w:r w:rsidRPr="00FB2FB4">
        <w:rPr>
          <w:u w:val="single"/>
        </w:rPr>
        <w:t>Facilities</w:t>
      </w:r>
      <w:r>
        <w:t xml:space="preserve"> </w:t>
      </w:r>
      <w:r w:rsidR="009B310F">
        <w:t>–</w:t>
      </w:r>
      <w:r w:rsidR="00DB4FF3">
        <w:t xml:space="preserve"> </w:t>
      </w:r>
      <w:r w:rsidR="009B310F">
        <w:t>carrying out PAT test</w:t>
      </w:r>
      <w:r w:rsidR="24577CEF">
        <w:t>ing</w:t>
      </w:r>
      <w:r w:rsidR="009B310F">
        <w:t xml:space="preserve"> </w:t>
      </w:r>
      <w:r w:rsidR="7E1CE368">
        <w:t>according</w:t>
      </w:r>
      <w:r w:rsidR="009B310F">
        <w:t xml:space="preserve"> to current regulations</w:t>
      </w:r>
      <w:r w:rsidR="00AF6185">
        <w:t xml:space="preserve"> and maintaining </w:t>
      </w:r>
      <w:r w:rsidR="009B73C1">
        <w:t>back-up</w:t>
      </w:r>
      <w:r w:rsidR="00AF6185">
        <w:t xml:space="preserve"> generators</w:t>
      </w:r>
      <w:r w:rsidR="009B310F">
        <w:t xml:space="preserve">. </w:t>
      </w:r>
    </w:p>
    <w:p w14:paraId="3DEEC669" w14:textId="0A022439" w:rsidR="00C05874" w:rsidRPr="009B73C1" w:rsidRDefault="00AF6185" w:rsidP="00FB2FB4">
      <w:r w:rsidRPr="00FB2FB4">
        <w:rPr>
          <w:u w:val="single"/>
        </w:rPr>
        <w:t>Security</w:t>
      </w:r>
      <w:r>
        <w:t xml:space="preserve"> – </w:t>
      </w:r>
      <w:r w:rsidR="006C1981">
        <w:t>(</w:t>
      </w:r>
      <w:r>
        <w:t>out of normal business hours only</w:t>
      </w:r>
      <w:r w:rsidR="006C1981">
        <w:t>)</w:t>
      </w:r>
      <w:r>
        <w:t>, assisting with access to John Dalton tower if requested, from any persons on the human tissue emergency call</w:t>
      </w:r>
      <w:r w:rsidR="784E8597">
        <w:t>-</w:t>
      </w:r>
      <w:r>
        <w:t>out list.</w:t>
      </w:r>
    </w:p>
    <w:p w14:paraId="6B5AB5D5" w14:textId="77777777" w:rsidR="00C05874" w:rsidRPr="009B73C1" w:rsidRDefault="00C05874" w:rsidP="000F2E87">
      <w:pPr>
        <w:pStyle w:val="Heading1"/>
      </w:pPr>
      <w:r w:rsidRPr="009B73C1">
        <w:t>Procedure</w:t>
      </w:r>
    </w:p>
    <w:p w14:paraId="0644FFBF" w14:textId="3932A16A" w:rsidR="006C1981" w:rsidRDefault="006C1981" w:rsidP="00634F25">
      <w:r w:rsidRPr="009B73C1">
        <w:t xml:space="preserve">In the event a fault is detected by the automatic dialler the actions in the </w:t>
      </w:r>
      <w:r w:rsidR="00634F25">
        <w:t>freezer fault response</w:t>
      </w:r>
      <w:r w:rsidRPr="009B73C1">
        <w:t xml:space="preserve"> chart (</w:t>
      </w:r>
      <w:r w:rsidR="00634F25" w:rsidRPr="00634F25">
        <w:rPr>
          <w:i/>
          <w:iCs/>
        </w:rPr>
        <w:t>Figure 1</w:t>
      </w:r>
      <w:r w:rsidRPr="009B73C1">
        <w:t xml:space="preserve">) will be carried out. </w:t>
      </w:r>
    </w:p>
    <w:p w14:paraId="30E14A52" w14:textId="5C10926E" w:rsidR="001D1E10" w:rsidRDefault="001D1E10" w:rsidP="001D1E10">
      <w:r>
        <w:t>In the event of power failure to the human tissue freezers at MMU, or associated building, refer to the following documents, located on the Human Tissue SharePoint</w:t>
      </w:r>
      <w:r w:rsidR="000F2E87">
        <w:t xml:space="preserve"> (</w:t>
      </w:r>
      <w:r w:rsidR="000F2E87" w:rsidRPr="000F2E87">
        <w:rPr>
          <w:i/>
          <w:iCs/>
        </w:rPr>
        <w:t>Figure 2</w:t>
      </w:r>
      <w:r w:rsidR="000F2E87">
        <w:t>)</w:t>
      </w:r>
      <w:r>
        <w:t xml:space="preserve">. </w:t>
      </w:r>
    </w:p>
    <w:p w14:paraId="4DECFBA9" w14:textId="77777777" w:rsidR="001D1E10" w:rsidRDefault="001D1E10" w:rsidP="001D1E10">
      <w:pPr>
        <w:pStyle w:val="ListParagraph"/>
        <w:numPr>
          <w:ilvl w:val="0"/>
          <w:numId w:val="1"/>
        </w:numPr>
        <w:rPr>
          <w:rFonts w:eastAsia="Arial"/>
        </w:rPr>
      </w:pPr>
      <w:r>
        <w:t>‘Disaster Recovery Instruction’</w:t>
      </w:r>
    </w:p>
    <w:p w14:paraId="177F745D" w14:textId="77777777" w:rsidR="001D1E10" w:rsidRDefault="001D1E10" w:rsidP="001D1E10">
      <w:pPr>
        <w:pStyle w:val="ListParagraph"/>
        <w:numPr>
          <w:ilvl w:val="0"/>
          <w:numId w:val="1"/>
        </w:numPr>
      </w:pPr>
      <w:r>
        <w:t xml:space="preserve">‘Information on MTS </w:t>
      </w:r>
      <w:proofErr w:type="spellStart"/>
      <w:r>
        <w:t>Cryo</w:t>
      </w:r>
      <w:proofErr w:type="spellEnd"/>
      <w:r>
        <w:t xml:space="preserve"> Stores Disaster recovery procedure’ </w:t>
      </w:r>
    </w:p>
    <w:p w14:paraId="0F9FD1D4" w14:textId="77777777" w:rsidR="001D1E10" w:rsidRDefault="001D1E10" w:rsidP="001D1E10">
      <w:pPr>
        <w:pStyle w:val="ListParagraph"/>
        <w:numPr>
          <w:ilvl w:val="0"/>
          <w:numId w:val="1"/>
        </w:numPr>
      </w:pPr>
      <w:r>
        <w:t>‘The expectations of the Clients &amp; MTS in a Disaster Recovery.</w:t>
      </w:r>
    </w:p>
    <w:p w14:paraId="014174C8" w14:textId="77777777" w:rsidR="001D1E10" w:rsidRDefault="001D1E10" w:rsidP="001D1E10">
      <w:r w:rsidRPr="4780CE90">
        <w:rPr>
          <w:rFonts w:eastAsia="Arial"/>
        </w:rPr>
        <w:t xml:space="preserve">Link to the HTA repository: </w:t>
      </w:r>
      <w:hyperlink r:id="rId15" w:history="1">
        <w:r w:rsidRPr="00E9110F">
          <w:rPr>
            <w:rStyle w:val="Hyperlink"/>
            <w:rFonts w:eastAsia="Arial"/>
          </w:rPr>
          <w:t>Disaster Recovery folder</w:t>
        </w:r>
      </w:hyperlink>
    </w:p>
    <w:p w14:paraId="6EF5D5B7" w14:textId="31FFB282" w:rsidR="001D1E10" w:rsidRPr="00696512" w:rsidRDefault="001D1E10" w:rsidP="001D1E10">
      <w:pPr>
        <w:pStyle w:val="Heading1"/>
      </w:pPr>
      <w:r w:rsidRPr="0C2D5112">
        <w:t xml:space="preserve">Red </w:t>
      </w:r>
      <w:r w:rsidR="000F2E87">
        <w:t>S</w:t>
      </w:r>
      <w:r w:rsidRPr="0C2D5112">
        <w:t xml:space="preserve">ocket </w:t>
      </w:r>
      <w:r w:rsidR="000F2E87">
        <w:t>F</w:t>
      </w:r>
      <w:r w:rsidRPr="0C2D5112">
        <w:t xml:space="preserve">ailure </w:t>
      </w:r>
      <w:r w:rsidR="000F2E87">
        <w:t>P</w:t>
      </w:r>
      <w:r w:rsidRPr="0C2D5112">
        <w:t>rocedure</w:t>
      </w:r>
    </w:p>
    <w:p w14:paraId="6814B8A0" w14:textId="77777777" w:rsidR="001D1E10" w:rsidRDefault="001D1E10" w:rsidP="001D1E10">
      <w:r w:rsidRPr="0C2D5112">
        <w:t xml:space="preserve">If the power failure is only present in T3.05a due to the failure of red sockets, locate the extension leads in T3.05a and find a </w:t>
      </w:r>
      <w:r w:rsidRPr="0C2D5112">
        <w:rPr>
          <w:i/>
          <w:iCs/>
        </w:rPr>
        <w:t>viable source of electricity</w:t>
      </w:r>
      <w:r w:rsidRPr="0C2D5112">
        <w:t>. Proceed to unplug the units from the red socket, plug them in extension leads and switch on the socket providing power to the extension lead. The emergency electrician should then be contacted to fix the issue with the red sockets. Once power is restored to the red sockets, transfer the units’ plugs back to their original red socket.</w:t>
      </w:r>
    </w:p>
    <w:p w14:paraId="3A963E50" w14:textId="3EF02C40" w:rsidR="001D1E10" w:rsidRPr="009B73C1" w:rsidRDefault="001D1E10" w:rsidP="001D1E10"/>
    <w:p w14:paraId="13C47547" w14:textId="1EDE68BF" w:rsidR="004E3E2D" w:rsidRDefault="00222577" w:rsidP="0C2D5112">
      <w:pPr>
        <w:rPr>
          <w:szCs w:val="22"/>
        </w:rPr>
      </w:pPr>
      <w:r>
        <w:rPr>
          <w:noProof/>
          <w:szCs w:val="22"/>
        </w:rPr>
        <w:drawing>
          <wp:anchor distT="0" distB="0" distL="114300" distR="114300" simplePos="0" relativeHeight="251660288" behindDoc="1" locked="0" layoutInCell="1" allowOverlap="1" wp14:anchorId="70F19CF1" wp14:editId="3911B50E">
            <wp:simplePos x="0" y="0"/>
            <wp:positionH relativeFrom="margin">
              <wp:align>center</wp:align>
            </wp:positionH>
            <wp:positionV relativeFrom="paragraph">
              <wp:posOffset>10160</wp:posOffset>
            </wp:positionV>
            <wp:extent cx="5202915" cy="5368705"/>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2915" cy="5368705"/>
                    </a:xfrm>
                    <a:prstGeom prst="rect">
                      <a:avLst/>
                    </a:prstGeom>
                    <a:noFill/>
                  </pic:spPr>
                </pic:pic>
              </a:graphicData>
            </a:graphic>
            <wp14:sizeRelH relativeFrom="margin">
              <wp14:pctWidth>0</wp14:pctWidth>
            </wp14:sizeRelH>
            <wp14:sizeRelV relativeFrom="margin">
              <wp14:pctHeight>0</wp14:pctHeight>
            </wp14:sizeRelV>
          </wp:anchor>
        </w:drawing>
      </w:r>
    </w:p>
    <w:p w14:paraId="458DF7ED" w14:textId="213FC8CF" w:rsidR="004E3E2D" w:rsidRDefault="004E3E2D" w:rsidP="0C2D5112">
      <w:pPr>
        <w:rPr>
          <w:szCs w:val="22"/>
        </w:rPr>
      </w:pPr>
    </w:p>
    <w:p w14:paraId="416468E6" w14:textId="3F6948E5" w:rsidR="004E3E2D" w:rsidRDefault="004E3E2D" w:rsidP="0C2D5112">
      <w:pPr>
        <w:rPr>
          <w:szCs w:val="22"/>
        </w:rPr>
      </w:pPr>
    </w:p>
    <w:p w14:paraId="24275885" w14:textId="77777777" w:rsidR="001D1E10" w:rsidRDefault="001D1E10" w:rsidP="0C2D5112">
      <w:pPr>
        <w:rPr>
          <w:szCs w:val="22"/>
        </w:rPr>
      </w:pPr>
    </w:p>
    <w:p w14:paraId="12E39BE8" w14:textId="26ADD3CB" w:rsidR="001D1E10" w:rsidRDefault="001D1E10" w:rsidP="0C2D5112">
      <w:pPr>
        <w:rPr>
          <w:szCs w:val="22"/>
        </w:rPr>
      </w:pPr>
    </w:p>
    <w:p w14:paraId="0938DD88" w14:textId="56AEF8C7" w:rsidR="001D1E10" w:rsidRDefault="001D1E10" w:rsidP="0C2D5112">
      <w:pPr>
        <w:rPr>
          <w:szCs w:val="22"/>
        </w:rPr>
      </w:pPr>
    </w:p>
    <w:p w14:paraId="7D831B8B" w14:textId="7FA5D85B" w:rsidR="001D1E10" w:rsidRDefault="001D1E10" w:rsidP="0C2D5112">
      <w:pPr>
        <w:rPr>
          <w:szCs w:val="22"/>
        </w:rPr>
      </w:pPr>
    </w:p>
    <w:p w14:paraId="761F6EE9" w14:textId="0BAE7CBD" w:rsidR="001D1E10" w:rsidRDefault="001D1E10" w:rsidP="0C2D5112">
      <w:pPr>
        <w:rPr>
          <w:szCs w:val="22"/>
        </w:rPr>
      </w:pPr>
    </w:p>
    <w:p w14:paraId="1D995221" w14:textId="6AD04AB7" w:rsidR="001D1E10" w:rsidRDefault="001D1E10" w:rsidP="0C2D5112">
      <w:pPr>
        <w:rPr>
          <w:szCs w:val="22"/>
        </w:rPr>
      </w:pPr>
    </w:p>
    <w:p w14:paraId="2F57F2B8" w14:textId="144930F8" w:rsidR="001D1E10" w:rsidRDefault="001D1E10" w:rsidP="0C2D5112">
      <w:pPr>
        <w:rPr>
          <w:szCs w:val="22"/>
        </w:rPr>
      </w:pPr>
    </w:p>
    <w:p w14:paraId="1D5C4E5D" w14:textId="1ADF51C0" w:rsidR="001D1E10" w:rsidRDefault="001D1E10" w:rsidP="0C2D5112">
      <w:pPr>
        <w:rPr>
          <w:szCs w:val="22"/>
        </w:rPr>
      </w:pPr>
    </w:p>
    <w:p w14:paraId="51B9BAD3" w14:textId="04A500F8" w:rsidR="001D1E10" w:rsidRDefault="001D1E10" w:rsidP="0C2D5112">
      <w:pPr>
        <w:rPr>
          <w:szCs w:val="22"/>
        </w:rPr>
      </w:pPr>
    </w:p>
    <w:p w14:paraId="231F96BE" w14:textId="4E1B5AB1" w:rsidR="001D1E10" w:rsidRDefault="001D1E10" w:rsidP="0C2D5112">
      <w:pPr>
        <w:rPr>
          <w:szCs w:val="22"/>
        </w:rPr>
      </w:pPr>
    </w:p>
    <w:p w14:paraId="6583BE08" w14:textId="77777777" w:rsidR="001D1E10" w:rsidRDefault="001D1E10" w:rsidP="0C2D5112">
      <w:pPr>
        <w:rPr>
          <w:szCs w:val="22"/>
        </w:rPr>
      </w:pPr>
    </w:p>
    <w:p w14:paraId="41EC9697" w14:textId="5E7781C6" w:rsidR="001D1E10" w:rsidRDefault="001D1E10" w:rsidP="0C2D5112">
      <w:pPr>
        <w:rPr>
          <w:szCs w:val="22"/>
        </w:rPr>
      </w:pPr>
    </w:p>
    <w:p w14:paraId="10E62A84" w14:textId="0DA55803" w:rsidR="001D1E10" w:rsidRDefault="001D1E10" w:rsidP="0C2D5112">
      <w:pPr>
        <w:rPr>
          <w:szCs w:val="22"/>
        </w:rPr>
      </w:pPr>
    </w:p>
    <w:p w14:paraId="4E6F4772" w14:textId="42084842" w:rsidR="001D1E10" w:rsidRDefault="001D1E10" w:rsidP="0C2D5112">
      <w:pPr>
        <w:rPr>
          <w:szCs w:val="22"/>
        </w:rPr>
      </w:pPr>
    </w:p>
    <w:p w14:paraId="1BF52464" w14:textId="1842D246" w:rsidR="001D1E10" w:rsidRDefault="00A62A35" w:rsidP="0C2D5112">
      <w:pPr>
        <w:rPr>
          <w:szCs w:val="22"/>
        </w:rPr>
      </w:pPr>
      <w:r>
        <w:rPr>
          <w:noProof/>
        </w:rPr>
        <mc:AlternateContent>
          <mc:Choice Requires="wps">
            <w:drawing>
              <wp:anchor distT="0" distB="0" distL="114300" distR="114300" simplePos="0" relativeHeight="251662336" behindDoc="1" locked="0" layoutInCell="1" allowOverlap="1" wp14:anchorId="4A35FBBA" wp14:editId="12D968AB">
                <wp:simplePos x="0" y="0"/>
                <wp:positionH relativeFrom="margin">
                  <wp:align>left</wp:align>
                </wp:positionH>
                <wp:positionV relativeFrom="paragraph">
                  <wp:posOffset>136670</wp:posOffset>
                </wp:positionV>
                <wp:extent cx="5729123" cy="635"/>
                <wp:effectExtent l="0" t="0" r="5080" b="8255"/>
                <wp:wrapNone/>
                <wp:docPr id="1" name="Text Box 1"/>
                <wp:cNvGraphicFramePr/>
                <a:graphic xmlns:a="http://schemas.openxmlformats.org/drawingml/2006/main">
                  <a:graphicData uri="http://schemas.microsoft.com/office/word/2010/wordprocessingShape">
                    <wps:wsp>
                      <wps:cNvSpPr txBox="1"/>
                      <wps:spPr>
                        <a:xfrm>
                          <a:off x="0" y="0"/>
                          <a:ext cx="5729123" cy="635"/>
                        </a:xfrm>
                        <a:prstGeom prst="rect">
                          <a:avLst/>
                        </a:prstGeom>
                        <a:solidFill>
                          <a:prstClr val="white"/>
                        </a:solidFill>
                        <a:ln>
                          <a:noFill/>
                        </a:ln>
                      </wps:spPr>
                      <wps:txbx>
                        <w:txbxContent>
                          <w:p w14:paraId="64FD94C9" w14:textId="437A941E" w:rsidR="00A62A35" w:rsidRPr="00A62A35" w:rsidRDefault="00A62A35" w:rsidP="00A62A35">
                            <w:pPr>
                              <w:pStyle w:val="Caption"/>
                              <w:jc w:val="center"/>
                              <w:rPr>
                                <w:b/>
                                <w:bCs/>
                                <w:noProof/>
                                <w:color w:val="auto"/>
                              </w:rPr>
                            </w:pPr>
                            <w:r w:rsidRPr="00A62A35">
                              <w:rPr>
                                <w:b/>
                                <w:bCs/>
                                <w:color w:val="auto"/>
                              </w:rPr>
                              <w:t xml:space="preserve">Figure </w:t>
                            </w:r>
                            <w:r w:rsidRPr="00A62A35">
                              <w:rPr>
                                <w:b/>
                                <w:bCs/>
                                <w:color w:val="auto"/>
                              </w:rPr>
                              <w:fldChar w:fldCharType="begin"/>
                            </w:r>
                            <w:r w:rsidRPr="00A62A35">
                              <w:rPr>
                                <w:b/>
                                <w:bCs/>
                                <w:color w:val="auto"/>
                              </w:rPr>
                              <w:instrText xml:space="preserve"> SEQ Figure \* ARABIC </w:instrText>
                            </w:r>
                            <w:r w:rsidRPr="00A62A35">
                              <w:rPr>
                                <w:b/>
                                <w:bCs/>
                                <w:color w:val="auto"/>
                              </w:rPr>
                              <w:fldChar w:fldCharType="separate"/>
                            </w:r>
                            <w:r w:rsidR="009D38A9">
                              <w:rPr>
                                <w:b/>
                                <w:bCs/>
                                <w:noProof/>
                                <w:color w:val="auto"/>
                              </w:rPr>
                              <w:t>1</w:t>
                            </w:r>
                            <w:r w:rsidRPr="00A62A35">
                              <w:rPr>
                                <w:b/>
                                <w:bCs/>
                                <w:color w:val="auto"/>
                              </w:rPr>
                              <w:fldChar w:fldCharType="end"/>
                            </w:r>
                            <w:r w:rsidRPr="00A62A35">
                              <w:rPr>
                                <w:b/>
                                <w:bCs/>
                                <w:color w:val="auto"/>
                              </w:rPr>
                              <w:t xml:space="preserve"> Freezer Failure Response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35FBBA" id="_x0000_t202" coordsize="21600,21600" o:spt="202" path="m,l,21600r21600,l21600,xe">
                <v:stroke joinstyle="miter"/>
                <v:path gradientshapeok="t" o:connecttype="rect"/>
              </v:shapetype>
              <v:shape id="Text Box 1" o:spid="_x0000_s1026" type="#_x0000_t202" style="position:absolute;left:0;text-align:left;margin-left:0;margin-top:10.75pt;width:451.1pt;height:.0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" stroked="f">
                <v:textbox style="mso-fit-shape-to-text:t" inset="0,0,0,0">
                  <w:txbxContent>
                    <w:p w14:paraId="64FD94C9" w14:textId="437A941E" w:rsidR="00A62A35" w:rsidRPr="00A62A35" w:rsidRDefault="00A62A35" w:rsidP="00A62A35">
                      <w:pPr>
                        <w:pStyle w:val="Caption"/>
                        <w:jc w:val="center"/>
                        <w:rPr>
                          <w:b/>
                          <w:bCs/>
                          <w:noProof/>
                          <w:color w:val="auto"/>
                        </w:rPr>
                      </w:pPr>
                      <w:r w:rsidRPr="00A62A35">
                        <w:rPr>
                          <w:b/>
                          <w:bCs/>
                          <w:color w:val="auto"/>
                        </w:rPr>
                        <w:t xml:space="preserve">Figure </w:t>
                      </w:r>
                      <w:r w:rsidRPr="00A62A35">
                        <w:rPr>
                          <w:b/>
                          <w:bCs/>
                          <w:color w:val="auto"/>
                        </w:rPr>
                        <w:fldChar w:fldCharType="begin"/>
                      </w:r>
                      <w:r w:rsidRPr="00A62A35">
                        <w:rPr>
                          <w:b/>
                          <w:bCs/>
                          <w:color w:val="auto"/>
                        </w:rPr>
                        <w:instrText xml:space="preserve"> SEQ Figure \* ARABIC </w:instrText>
                      </w:r>
                      <w:r w:rsidRPr="00A62A35">
                        <w:rPr>
                          <w:b/>
                          <w:bCs/>
                          <w:color w:val="auto"/>
                        </w:rPr>
                        <w:fldChar w:fldCharType="separate"/>
                      </w:r>
                      <w:r w:rsidR="009D38A9">
                        <w:rPr>
                          <w:b/>
                          <w:bCs/>
                          <w:noProof/>
                          <w:color w:val="auto"/>
                        </w:rPr>
                        <w:t>1</w:t>
                      </w:r>
                      <w:r w:rsidRPr="00A62A35">
                        <w:rPr>
                          <w:b/>
                          <w:bCs/>
                          <w:color w:val="auto"/>
                        </w:rPr>
                        <w:fldChar w:fldCharType="end"/>
                      </w:r>
                      <w:r w:rsidRPr="00A62A35">
                        <w:rPr>
                          <w:b/>
                          <w:bCs/>
                          <w:color w:val="auto"/>
                        </w:rPr>
                        <w:t xml:space="preserve"> Freezer Failure Response Chart</w:t>
                      </w:r>
                    </w:p>
                  </w:txbxContent>
                </v:textbox>
                <w10:wrap anchorx="margin"/>
              </v:shape>
            </w:pict>
          </mc:Fallback>
        </mc:AlternateContent>
      </w:r>
    </w:p>
    <w:p w14:paraId="66A9859A" w14:textId="1CB6B191" w:rsidR="00764C40" w:rsidRDefault="00BC02BB" w:rsidP="0C2D5112">
      <w:pPr>
        <w:rPr>
          <w:szCs w:val="22"/>
        </w:rPr>
      </w:pPr>
      <w:r>
        <w:rPr>
          <w:noProof/>
        </w:rPr>
        <w:drawing>
          <wp:anchor distT="0" distB="0" distL="114300" distR="114300" simplePos="0" relativeHeight="251659264" behindDoc="1" locked="0" layoutInCell="1" allowOverlap="1" wp14:anchorId="63CCF3AA" wp14:editId="6EC3BAB7">
            <wp:simplePos x="0" y="0"/>
            <wp:positionH relativeFrom="margin">
              <wp:posOffset>560705</wp:posOffset>
            </wp:positionH>
            <wp:positionV relativeFrom="paragraph">
              <wp:posOffset>200588</wp:posOffset>
            </wp:positionV>
            <wp:extent cx="4603750" cy="2311400"/>
            <wp:effectExtent l="0" t="0" r="6350" b="0"/>
            <wp:wrapNone/>
            <wp:docPr id="1850283204" name="Picture 185028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03750" cy="2311400"/>
                    </a:xfrm>
                    <a:prstGeom prst="rect">
                      <a:avLst/>
                    </a:prstGeom>
                  </pic:spPr>
                </pic:pic>
              </a:graphicData>
            </a:graphic>
            <wp14:sizeRelH relativeFrom="margin">
              <wp14:pctWidth>0</wp14:pctWidth>
            </wp14:sizeRelH>
          </wp:anchor>
        </w:drawing>
      </w:r>
    </w:p>
    <w:p w14:paraId="4DB41527" w14:textId="2ABC813C" w:rsidR="00764C40" w:rsidRDefault="00764C40" w:rsidP="0C2D5112">
      <w:pPr>
        <w:rPr>
          <w:szCs w:val="22"/>
        </w:rPr>
      </w:pPr>
    </w:p>
    <w:p w14:paraId="63D09C0F" w14:textId="77777777" w:rsidR="00764C40" w:rsidRDefault="00764C40" w:rsidP="0C2D5112">
      <w:pPr>
        <w:rPr>
          <w:szCs w:val="22"/>
        </w:rPr>
      </w:pPr>
    </w:p>
    <w:p w14:paraId="76B5725C" w14:textId="77777777" w:rsidR="00C06EFB" w:rsidRDefault="00C06EFB" w:rsidP="0C2D5112">
      <w:pPr>
        <w:rPr>
          <w:szCs w:val="22"/>
        </w:rPr>
      </w:pPr>
    </w:p>
    <w:p w14:paraId="4F83BE94" w14:textId="77777777" w:rsidR="00C06EFB" w:rsidRDefault="00C06EFB" w:rsidP="0C2D5112">
      <w:pPr>
        <w:rPr>
          <w:szCs w:val="22"/>
        </w:rPr>
      </w:pPr>
    </w:p>
    <w:p w14:paraId="1D644792" w14:textId="77777777" w:rsidR="00C06EFB" w:rsidRDefault="00C06EFB" w:rsidP="0C2D5112">
      <w:pPr>
        <w:rPr>
          <w:szCs w:val="22"/>
        </w:rPr>
      </w:pPr>
    </w:p>
    <w:p w14:paraId="2E985393" w14:textId="77777777" w:rsidR="00C06EFB" w:rsidRDefault="00C06EFB" w:rsidP="0C2D5112">
      <w:pPr>
        <w:rPr>
          <w:szCs w:val="22"/>
        </w:rPr>
      </w:pPr>
    </w:p>
    <w:p w14:paraId="18FA2760" w14:textId="77777777" w:rsidR="00C06EFB" w:rsidRDefault="00C06EFB" w:rsidP="0C2D5112">
      <w:pPr>
        <w:rPr>
          <w:szCs w:val="22"/>
        </w:rPr>
      </w:pPr>
    </w:p>
    <w:p w14:paraId="5E999DA8" w14:textId="64FE3BB9" w:rsidR="00C06EFB" w:rsidRDefault="00670C4A" w:rsidP="0C2D5112">
      <w:pPr>
        <w:rPr>
          <w:szCs w:val="22"/>
        </w:rPr>
      </w:pPr>
      <w:r>
        <w:rPr>
          <w:noProof/>
        </w:rPr>
        <mc:AlternateContent>
          <mc:Choice Requires="wps">
            <w:drawing>
              <wp:anchor distT="0" distB="0" distL="114300" distR="114300" simplePos="0" relativeHeight="251664384" behindDoc="1" locked="0" layoutInCell="1" allowOverlap="1" wp14:anchorId="175A346D" wp14:editId="34454F1F">
                <wp:simplePos x="0" y="0"/>
                <wp:positionH relativeFrom="margin">
                  <wp:posOffset>-2540</wp:posOffset>
                </wp:positionH>
                <wp:positionV relativeFrom="paragraph">
                  <wp:posOffset>77398</wp:posOffset>
                </wp:positionV>
                <wp:extent cx="5728970" cy="635"/>
                <wp:effectExtent l="0" t="0" r="5080" b="8255"/>
                <wp:wrapNone/>
                <wp:docPr id="29" name="Text Box 29"/>
                <wp:cNvGraphicFramePr/>
                <a:graphic xmlns:a="http://schemas.openxmlformats.org/drawingml/2006/main">
                  <a:graphicData uri="http://schemas.microsoft.com/office/word/2010/wordprocessingShape">
                    <wps:wsp>
                      <wps:cNvSpPr txBox="1"/>
                      <wps:spPr>
                        <a:xfrm>
                          <a:off x="0" y="0"/>
                          <a:ext cx="5728970" cy="635"/>
                        </a:xfrm>
                        <a:prstGeom prst="rect">
                          <a:avLst/>
                        </a:prstGeom>
                        <a:solidFill>
                          <a:prstClr val="white"/>
                        </a:solidFill>
                        <a:ln>
                          <a:noFill/>
                        </a:ln>
                      </wps:spPr>
                      <wps:txbx>
                        <w:txbxContent>
                          <w:p w14:paraId="41525D0C" w14:textId="079681C4" w:rsidR="009D38A9" w:rsidRPr="00670C4A" w:rsidRDefault="009D38A9" w:rsidP="00670C4A">
                            <w:pPr>
                              <w:pStyle w:val="Caption"/>
                              <w:jc w:val="center"/>
                              <w:rPr>
                                <w:b/>
                                <w:bCs/>
                                <w:noProof/>
                                <w:color w:val="auto"/>
                                <w:szCs w:val="24"/>
                              </w:rPr>
                            </w:pPr>
                            <w:r w:rsidRPr="00670C4A">
                              <w:rPr>
                                <w:b/>
                                <w:bCs/>
                                <w:color w:val="auto"/>
                              </w:rPr>
                              <w:t xml:space="preserve">Figure </w:t>
                            </w:r>
                            <w:r w:rsidRPr="00670C4A">
                              <w:rPr>
                                <w:b/>
                                <w:bCs/>
                                <w:color w:val="auto"/>
                              </w:rPr>
                              <w:fldChar w:fldCharType="begin"/>
                            </w:r>
                            <w:r w:rsidRPr="00670C4A">
                              <w:rPr>
                                <w:b/>
                                <w:bCs/>
                                <w:color w:val="auto"/>
                              </w:rPr>
                              <w:instrText xml:space="preserve"> SEQ Figure \* ARABIC </w:instrText>
                            </w:r>
                            <w:r w:rsidRPr="00670C4A">
                              <w:rPr>
                                <w:b/>
                                <w:bCs/>
                                <w:color w:val="auto"/>
                              </w:rPr>
                              <w:fldChar w:fldCharType="separate"/>
                            </w:r>
                            <w:r w:rsidRPr="00670C4A">
                              <w:rPr>
                                <w:b/>
                                <w:bCs/>
                                <w:noProof/>
                                <w:color w:val="auto"/>
                              </w:rPr>
                              <w:t>2</w:t>
                            </w:r>
                            <w:r w:rsidRPr="00670C4A">
                              <w:rPr>
                                <w:b/>
                                <w:bCs/>
                                <w:color w:val="auto"/>
                              </w:rPr>
                              <w:fldChar w:fldCharType="end"/>
                            </w:r>
                            <w:r w:rsidRPr="00670C4A">
                              <w:rPr>
                                <w:b/>
                                <w:bCs/>
                                <w:color w:val="auto"/>
                              </w:rPr>
                              <w:t xml:space="preserve"> </w:t>
                            </w:r>
                            <w:r w:rsidR="00670C4A" w:rsidRPr="00670C4A">
                              <w:rPr>
                                <w:b/>
                                <w:bCs/>
                                <w:color w:val="auto"/>
                              </w:rPr>
                              <w:t>Disaster Recovery Documentation Folder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5A346D" id="Text Box 29" o:spid="_x0000_s1027" type="#_x0000_t202" style="position:absolute;left:0;text-align:left;margin-left:-.2pt;margin-top:6.1pt;width:451.1pt;height:.0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" stroked="f">
                <v:textbox style="mso-fit-shape-to-text:t" inset="0,0,0,0">
                  <w:txbxContent>
                    <w:p w14:paraId="41525D0C" w14:textId="079681C4" w:rsidR="009D38A9" w:rsidRPr="00670C4A" w:rsidRDefault="009D38A9" w:rsidP="00670C4A">
                      <w:pPr>
                        <w:pStyle w:val="Caption"/>
                        <w:jc w:val="center"/>
                        <w:rPr>
                          <w:b/>
                          <w:bCs/>
                          <w:noProof/>
                          <w:color w:val="auto"/>
                          <w:szCs w:val="24"/>
                        </w:rPr>
                      </w:pPr>
                      <w:r w:rsidRPr="00670C4A">
                        <w:rPr>
                          <w:b/>
                          <w:bCs/>
                          <w:color w:val="auto"/>
                        </w:rPr>
                        <w:t xml:space="preserve">Figure </w:t>
                      </w:r>
                      <w:r w:rsidRPr="00670C4A">
                        <w:rPr>
                          <w:b/>
                          <w:bCs/>
                          <w:color w:val="auto"/>
                        </w:rPr>
                        <w:fldChar w:fldCharType="begin"/>
                      </w:r>
                      <w:r w:rsidRPr="00670C4A">
                        <w:rPr>
                          <w:b/>
                          <w:bCs/>
                          <w:color w:val="auto"/>
                        </w:rPr>
                        <w:instrText xml:space="preserve"> SEQ Figure \* ARABIC </w:instrText>
                      </w:r>
                      <w:r w:rsidRPr="00670C4A">
                        <w:rPr>
                          <w:b/>
                          <w:bCs/>
                          <w:color w:val="auto"/>
                        </w:rPr>
                        <w:fldChar w:fldCharType="separate"/>
                      </w:r>
                      <w:r w:rsidRPr="00670C4A">
                        <w:rPr>
                          <w:b/>
                          <w:bCs/>
                          <w:noProof/>
                          <w:color w:val="auto"/>
                        </w:rPr>
                        <w:t>2</w:t>
                      </w:r>
                      <w:r w:rsidRPr="00670C4A">
                        <w:rPr>
                          <w:b/>
                          <w:bCs/>
                          <w:color w:val="auto"/>
                        </w:rPr>
                        <w:fldChar w:fldCharType="end"/>
                      </w:r>
                      <w:r w:rsidRPr="00670C4A">
                        <w:rPr>
                          <w:b/>
                          <w:bCs/>
                          <w:color w:val="auto"/>
                        </w:rPr>
                        <w:t xml:space="preserve"> </w:t>
                      </w:r>
                      <w:r w:rsidR="00670C4A" w:rsidRPr="00670C4A">
                        <w:rPr>
                          <w:b/>
                          <w:bCs/>
                          <w:color w:val="auto"/>
                        </w:rPr>
                        <w:t>Disaster Recovery Documentation Folder</w:t>
                      </w:r>
                    </w:p>
                  </w:txbxContent>
                </v:textbox>
                <w10:wrap anchorx="margin"/>
              </v:shape>
            </w:pict>
          </mc:Fallback>
        </mc:AlternateContent>
      </w:r>
    </w:p>
    <w:p w14:paraId="6679EA0F" w14:textId="3E989D61" w:rsidR="34BC68E7" w:rsidRDefault="1BB04014" w:rsidP="00764C40">
      <w:pPr>
        <w:pStyle w:val="Heading1"/>
      </w:pPr>
      <w:r w:rsidRPr="34BC68E7">
        <w:lastRenderedPageBreak/>
        <w:t>Version Control</w:t>
      </w:r>
      <w:r>
        <w:t xml:space="preserve"> </w:t>
      </w:r>
    </w:p>
    <w:tbl>
      <w:tblPr>
        <w:tblStyle w:val="TableGrid"/>
        <w:tblW w:w="5000" w:type="pct"/>
        <w:tblLook w:val="06A0" w:firstRow="1" w:lastRow="0" w:firstColumn="1" w:lastColumn="0" w:noHBand="1" w:noVBand="1"/>
      </w:tblPr>
      <w:tblGrid>
        <w:gridCol w:w="1137"/>
        <w:gridCol w:w="5863"/>
        <w:gridCol w:w="2016"/>
      </w:tblGrid>
      <w:tr w:rsidR="34BC68E7" w14:paraId="04A4AC67" w14:textId="77777777" w:rsidTr="00764C40">
        <w:tc>
          <w:tcPr>
            <w:tcW w:w="513" w:type="pct"/>
            <w:shd w:val="clear" w:color="auto" w:fill="EEECE1" w:themeFill="background2"/>
            <w:vAlign w:val="center"/>
          </w:tcPr>
          <w:p w14:paraId="4CE8B3EE" w14:textId="6B8E3856" w:rsidR="34BC68E7" w:rsidRDefault="34BC68E7" w:rsidP="00764C40">
            <w:pPr>
              <w:spacing w:line="276" w:lineRule="auto"/>
              <w:ind w:left="57" w:right="57"/>
              <w:jc w:val="center"/>
              <w:rPr>
                <w:rFonts w:eastAsia="Arial"/>
                <w:color w:val="000000" w:themeColor="text1"/>
              </w:rPr>
            </w:pPr>
            <w:r w:rsidRPr="34BC68E7">
              <w:rPr>
                <w:rFonts w:eastAsia="Arial"/>
                <w:b/>
                <w:bCs/>
                <w:color w:val="000000" w:themeColor="text1"/>
              </w:rPr>
              <w:t>Version</w:t>
            </w:r>
          </w:p>
        </w:tc>
        <w:tc>
          <w:tcPr>
            <w:tcW w:w="3310" w:type="pct"/>
            <w:shd w:val="clear" w:color="auto" w:fill="EEECE1" w:themeFill="background2"/>
            <w:vAlign w:val="center"/>
          </w:tcPr>
          <w:p w14:paraId="683A2553" w14:textId="4A141B3A" w:rsidR="34BC68E7" w:rsidRDefault="34BC68E7" w:rsidP="00764C40">
            <w:pPr>
              <w:spacing w:line="276" w:lineRule="auto"/>
              <w:ind w:left="57" w:right="57"/>
              <w:jc w:val="center"/>
              <w:rPr>
                <w:rFonts w:eastAsia="Arial"/>
                <w:color w:val="000000" w:themeColor="text1"/>
              </w:rPr>
            </w:pPr>
            <w:r w:rsidRPr="34BC68E7">
              <w:rPr>
                <w:rFonts w:eastAsia="Arial"/>
                <w:b/>
                <w:bCs/>
                <w:color w:val="000000" w:themeColor="text1"/>
              </w:rPr>
              <w:t>Reason for change</w:t>
            </w:r>
          </w:p>
        </w:tc>
        <w:tc>
          <w:tcPr>
            <w:tcW w:w="1177" w:type="pct"/>
            <w:shd w:val="clear" w:color="auto" w:fill="EEECE1" w:themeFill="background2"/>
            <w:vAlign w:val="center"/>
          </w:tcPr>
          <w:p w14:paraId="193E6777" w14:textId="3593D686" w:rsidR="34BC68E7" w:rsidRDefault="34BC68E7" w:rsidP="00764C40">
            <w:pPr>
              <w:spacing w:line="276" w:lineRule="auto"/>
              <w:ind w:left="57" w:right="57"/>
              <w:jc w:val="center"/>
              <w:rPr>
                <w:rFonts w:eastAsia="Arial"/>
                <w:color w:val="000000" w:themeColor="text1"/>
              </w:rPr>
            </w:pPr>
            <w:r w:rsidRPr="34BC68E7">
              <w:rPr>
                <w:rFonts w:eastAsia="Arial"/>
                <w:b/>
                <w:bCs/>
                <w:color w:val="000000" w:themeColor="text1"/>
              </w:rPr>
              <w:t>Date</w:t>
            </w:r>
          </w:p>
        </w:tc>
      </w:tr>
      <w:tr w:rsidR="34BC68E7" w14:paraId="7017C021" w14:textId="77777777" w:rsidTr="00764C40">
        <w:tc>
          <w:tcPr>
            <w:tcW w:w="513" w:type="pct"/>
            <w:vAlign w:val="center"/>
          </w:tcPr>
          <w:p w14:paraId="52CA5E23" w14:textId="58A9A4B4" w:rsidR="00821EA2" w:rsidRDefault="00821EA2" w:rsidP="00BC02BB">
            <w:pPr>
              <w:spacing w:before="120" w:after="120" w:line="276" w:lineRule="auto"/>
              <w:ind w:left="57" w:right="57"/>
              <w:jc w:val="center"/>
              <w:rPr>
                <w:rFonts w:eastAsia="Arial"/>
                <w:color w:val="000000" w:themeColor="text1"/>
              </w:rPr>
            </w:pPr>
            <w:r w:rsidRPr="34BC68E7">
              <w:rPr>
                <w:rFonts w:eastAsia="Arial"/>
                <w:color w:val="000000" w:themeColor="text1"/>
              </w:rPr>
              <w:t>1.0</w:t>
            </w:r>
          </w:p>
        </w:tc>
        <w:tc>
          <w:tcPr>
            <w:tcW w:w="3310" w:type="pct"/>
            <w:vAlign w:val="center"/>
          </w:tcPr>
          <w:p w14:paraId="025A1EB9" w14:textId="5DF8F50F" w:rsidR="00821EA2" w:rsidRDefault="00821EA2" w:rsidP="00BC02BB">
            <w:pPr>
              <w:spacing w:before="120" w:after="120" w:line="276" w:lineRule="auto"/>
              <w:ind w:left="57" w:right="57"/>
              <w:jc w:val="center"/>
              <w:rPr>
                <w:rFonts w:eastAsia="Arial"/>
                <w:color w:val="000000" w:themeColor="text1"/>
              </w:rPr>
            </w:pPr>
            <w:r w:rsidRPr="34BC68E7">
              <w:rPr>
                <w:rFonts w:eastAsia="Arial"/>
                <w:color w:val="000000" w:themeColor="text1"/>
              </w:rPr>
              <w:t>N/A</w:t>
            </w:r>
          </w:p>
        </w:tc>
        <w:tc>
          <w:tcPr>
            <w:tcW w:w="1177" w:type="pct"/>
            <w:vAlign w:val="center"/>
          </w:tcPr>
          <w:p w14:paraId="7C6F003F" w14:textId="0501DA37" w:rsidR="00821EA2" w:rsidRDefault="00821EA2" w:rsidP="00BC02BB">
            <w:pPr>
              <w:spacing w:before="120" w:after="120" w:line="276" w:lineRule="auto"/>
              <w:ind w:left="57" w:right="57"/>
              <w:jc w:val="center"/>
              <w:rPr>
                <w:rFonts w:eastAsia="Arial"/>
                <w:color w:val="000000" w:themeColor="text1"/>
              </w:rPr>
            </w:pPr>
            <w:r w:rsidRPr="34BC68E7">
              <w:rPr>
                <w:rFonts w:eastAsia="Arial"/>
                <w:color w:val="000000" w:themeColor="text1"/>
              </w:rPr>
              <w:t>14</w:t>
            </w:r>
            <w:r w:rsidRPr="34BC68E7">
              <w:rPr>
                <w:rFonts w:eastAsia="Arial"/>
                <w:color w:val="000000" w:themeColor="text1"/>
                <w:vertAlign w:val="superscript"/>
              </w:rPr>
              <w:t>th</w:t>
            </w:r>
            <w:r w:rsidRPr="34BC68E7">
              <w:rPr>
                <w:rFonts w:eastAsia="Arial"/>
                <w:color w:val="000000" w:themeColor="text1"/>
              </w:rPr>
              <w:t xml:space="preserve"> June</w:t>
            </w:r>
            <w:r w:rsidR="00764C40">
              <w:rPr>
                <w:rFonts w:eastAsia="Arial"/>
                <w:color w:val="000000" w:themeColor="text1"/>
              </w:rPr>
              <w:t>,</w:t>
            </w:r>
            <w:r w:rsidRPr="34BC68E7">
              <w:rPr>
                <w:rFonts w:eastAsia="Arial"/>
                <w:color w:val="000000" w:themeColor="text1"/>
              </w:rPr>
              <w:t xml:space="preserve"> 2021</w:t>
            </w:r>
          </w:p>
        </w:tc>
      </w:tr>
      <w:tr w:rsidR="34BC68E7" w14:paraId="0192A2EB" w14:textId="77777777" w:rsidTr="00764C40">
        <w:tc>
          <w:tcPr>
            <w:tcW w:w="513" w:type="pct"/>
            <w:vAlign w:val="center"/>
          </w:tcPr>
          <w:p w14:paraId="559B623A" w14:textId="1429E5CC" w:rsidR="34BC68E7" w:rsidRDefault="00620832" w:rsidP="00BC02BB">
            <w:pPr>
              <w:spacing w:before="120" w:after="120" w:line="276" w:lineRule="auto"/>
              <w:ind w:left="57" w:right="57"/>
              <w:jc w:val="center"/>
              <w:rPr>
                <w:rFonts w:eastAsia="Arial"/>
                <w:color w:val="000000" w:themeColor="text1"/>
              </w:rPr>
            </w:pPr>
            <w:r>
              <w:rPr>
                <w:rFonts w:eastAsia="Arial"/>
                <w:color w:val="000000" w:themeColor="text1"/>
              </w:rPr>
              <w:t>1.1</w:t>
            </w:r>
          </w:p>
        </w:tc>
        <w:tc>
          <w:tcPr>
            <w:tcW w:w="3310" w:type="pct"/>
            <w:vAlign w:val="center"/>
          </w:tcPr>
          <w:p w14:paraId="06193261" w14:textId="1B638AE7" w:rsidR="34BC68E7" w:rsidRDefault="00620832" w:rsidP="00BC02BB">
            <w:pPr>
              <w:spacing w:before="120" w:after="120" w:line="276" w:lineRule="auto"/>
              <w:ind w:left="57" w:right="57"/>
              <w:jc w:val="center"/>
              <w:rPr>
                <w:rFonts w:eastAsia="Arial"/>
                <w:color w:val="000000" w:themeColor="text1"/>
              </w:rPr>
            </w:pPr>
            <w:r>
              <w:rPr>
                <w:rFonts w:eastAsia="Arial"/>
                <w:color w:val="000000" w:themeColor="text1"/>
              </w:rPr>
              <w:t>Issues with red sockets</w:t>
            </w:r>
            <w:r w:rsidR="00C31CB7">
              <w:rPr>
                <w:rFonts w:eastAsia="Arial"/>
                <w:color w:val="000000" w:themeColor="text1"/>
              </w:rPr>
              <w:t xml:space="preserve"> + new Tutela system</w:t>
            </w:r>
            <w:r w:rsidR="008D07CE">
              <w:rPr>
                <w:rFonts w:eastAsia="Arial"/>
                <w:color w:val="000000" w:themeColor="text1"/>
              </w:rPr>
              <w:t xml:space="preserve"> + A new SOP was added to the</w:t>
            </w:r>
            <w:r w:rsidR="00605457">
              <w:rPr>
                <w:rFonts w:eastAsia="Arial"/>
                <w:color w:val="000000" w:themeColor="text1"/>
              </w:rPr>
              <w:t xml:space="preserve"> </w:t>
            </w:r>
            <w:r w:rsidR="008D07CE">
              <w:rPr>
                <w:rFonts w:eastAsia="Arial"/>
                <w:color w:val="000000" w:themeColor="text1"/>
              </w:rPr>
              <w:t>suite therefore writing changed to state ‘</w:t>
            </w:r>
            <w:r w:rsidR="008D07CE">
              <w:t>SOPs (MMU-HTA001 – MMU-HTA016)’ rather than SOPs (MMU-HTA001 – MMU-HTA015)</w:t>
            </w:r>
          </w:p>
        </w:tc>
        <w:tc>
          <w:tcPr>
            <w:tcW w:w="1177" w:type="pct"/>
            <w:vAlign w:val="center"/>
          </w:tcPr>
          <w:p w14:paraId="76840BA2" w14:textId="1DDA91EE" w:rsidR="34BC68E7" w:rsidRDefault="00A57B7C" w:rsidP="00BC02BB">
            <w:pPr>
              <w:spacing w:before="120" w:after="120" w:line="276" w:lineRule="auto"/>
              <w:ind w:left="57" w:right="57"/>
              <w:jc w:val="center"/>
              <w:rPr>
                <w:rFonts w:eastAsia="Arial"/>
                <w:color w:val="000000" w:themeColor="text1"/>
              </w:rPr>
            </w:pPr>
            <w:r>
              <w:rPr>
                <w:rFonts w:eastAsia="Arial"/>
                <w:color w:val="000000" w:themeColor="text1"/>
              </w:rPr>
              <w:t>21</w:t>
            </w:r>
            <w:r w:rsidRPr="00A57B7C">
              <w:rPr>
                <w:rFonts w:eastAsia="Arial"/>
                <w:color w:val="000000" w:themeColor="text1"/>
                <w:vertAlign w:val="superscript"/>
              </w:rPr>
              <w:t>st</w:t>
            </w:r>
            <w:r>
              <w:rPr>
                <w:rFonts w:eastAsia="Arial"/>
                <w:color w:val="000000" w:themeColor="text1"/>
              </w:rPr>
              <w:t xml:space="preserve"> </w:t>
            </w:r>
            <w:r w:rsidR="00A34C15">
              <w:rPr>
                <w:rFonts w:eastAsia="Arial"/>
                <w:color w:val="000000" w:themeColor="text1"/>
              </w:rPr>
              <w:t>Nov</w:t>
            </w:r>
            <w:r w:rsidR="00605457">
              <w:rPr>
                <w:rFonts w:eastAsia="Arial"/>
                <w:color w:val="000000" w:themeColor="text1"/>
              </w:rPr>
              <w:t>ember</w:t>
            </w:r>
            <w:r w:rsidR="00764C40">
              <w:rPr>
                <w:rFonts w:eastAsia="Arial"/>
                <w:color w:val="000000" w:themeColor="text1"/>
              </w:rPr>
              <w:t>,</w:t>
            </w:r>
            <w:r w:rsidR="00620832">
              <w:rPr>
                <w:rFonts w:eastAsia="Arial"/>
                <w:color w:val="000000" w:themeColor="text1"/>
              </w:rPr>
              <w:t xml:space="preserve"> 2022</w:t>
            </w:r>
          </w:p>
        </w:tc>
      </w:tr>
      <w:tr w:rsidR="34BC68E7" w14:paraId="0D2FDAFA" w14:textId="77777777" w:rsidTr="00764C40">
        <w:tc>
          <w:tcPr>
            <w:tcW w:w="513" w:type="pct"/>
            <w:vAlign w:val="center"/>
          </w:tcPr>
          <w:p w14:paraId="069A3D86" w14:textId="3C70E33A" w:rsidR="34BC68E7" w:rsidRDefault="00605457" w:rsidP="00BC02BB">
            <w:pPr>
              <w:spacing w:before="120" w:after="120" w:line="276" w:lineRule="auto"/>
              <w:ind w:left="57" w:right="57"/>
              <w:jc w:val="center"/>
              <w:rPr>
                <w:rFonts w:eastAsia="Arial"/>
                <w:color w:val="000000" w:themeColor="text1"/>
              </w:rPr>
            </w:pPr>
            <w:r>
              <w:rPr>
                <w:rFonts w:eastAsia="Arial"/>
                <w:color w:val="000000" w:themeColor="text1"/>
              </w:rPr>
              <w:t>1.2</w:t>
            </w:r>
          </w:p>
        </w:tc>
        <w:tc>
          <w:tcPr>
            <w:tcW w:w="3310" w:type="pct"/>
            <w:vAlign w:val="center"/>
          </w:tcPr>
          <w:p w14:paraId="422A4135" w14:textId="5DE91E3A" w:rsidR="34BC68E7" w:rsidRPr="00BC02BB" w:rsidRDefault="00605457" w:rsidP="00BC02BB">
            <w:pPr>
              <w:pStyle w:val="Default"/>
              <w:spacing w:before="120" w:after="120"/>
              <w:ind w:left="57" w:right="57"/>
              <w:jc w:val="center"/>
              <w:rPr>
                <w:sz w:val="23"/>
                <w:szCs w:val="23"/>
              </w:rPr>
            </w:pPr>
            <w:r>
              <w:rPr>
                <w:sz w:val="23"/>
                <w:szCs w:val="23"/>
              </w:rPr>
              <w:t>Changed writing to state ‘SOPs (MMU-HTA001 – MMU-HTA018)’ rather than SOPs (MMU-HTA001 – MMU-HTA016)</w:t>
            </w:r>
          </w:p>
        </w:tc>
        <w:tc>
          <w:tcPr>
            <w:tcW w:w="1177" w:type="pct"/>
            <w:vAlign w:val="center"/>
          </w:tcPr>
          <w:p w14:paraId="26EF0210" w14:textId="55F5E706" w:rsidR="34BC68E7" w:rsidRDefault="00605457" w:rsidP="00BC02BB">
            <w:pPr>
              <w:spacing w:before="120" w:after="120" w:line="276" w:lineRule="auto"/>
              <w:ind w:left="57" w:right="57"/>
              <w:jc w:val="center"/>
              <w:rPr>
                <w:rFonts w:eastAsia="Arial"/>
                <w:color w:val="000000" w:themeColor="text1"/>
              </w:rPr>
            </w:pPr>
            <w:r>
              <w:rPr>
                <w:rFonts w:eastAsia="Arial"/>
                <w:color w:val="000000" w:themeColor="text1"/>
              </w:rPr>
              <w:t>30</w:t>
            </w:r>
            <w:r w:rsidRPr="00605457">
              <w:rPr>
                <w:rFonts w:eastAsia="Arial"/>
                <w:color w:val="000000" w:themeColor="text1"/>
                <w:vertAlign w:val="superscript"/>
              </w:rPr>
              <w:t>th</w:t>
            </w:r>
            <w:r>
              <w:rPr>
                <w:rFonts w:eastAsia="Arial"/>
                <w:color w:val="000000" w:themeColor="text1"/>
              </w:rPr>
              <w:t xml:space="preserve"> January</w:t>
            </w:r>
            <w:r w:rsidR="00764C40">
              <w:rPr>
                <w:rFonts w:eastAsia="Arial"/>
                <w:color w:val="000000" w:themeColor="text1"/>
              </w:rPr>
              <w:t>,</w:t>
            </w:r>
            <w:r>
              <w:rPr>
                <w:rFonts w:eastAsia="Arial"/>
                <w:color w:val="000000" w:themeColor="text1"/>
              </w:rPr>
              <w:t xml:space="preserve"> 2023</w:t>
            </w:r>
          </w:p>
        </w:tc>
      </w:tr>
      <w:tr w:rsidR="004E3E2D" w14:paraId="544202B2" w14:textId="77777777" w:rsidTr="009B3029">
        <w:tc>
          <w:tcPr>
            <w:tcW w:w="513" w:type="pct"/>
            <w:vAlign w:val="center"/>
          </w:tcPr>
          <w:p w14:paraId="235D7079" w14:textId="32806153" w:rsidR="004E3E2D" w:rsidRDefault="004E3E2D" w:rsidP="00BC02BB">
            <w:pPr>
              <w:spacing w:before="120" w:after="120" w:line="276" w:lineRule="auto"/>
              <w:ind w:left="57" w:right="57"/>
              <w:jc w:val="center"/>
              <w:rPr>
                <w:rFonts w:eastAsia="Arial"/>
                <w:color w:val="000000" w:themeColor="text1"/>
              </w:rPr>
            </w:pPr>
            <w:r>
              <w:rPr>
                <w:rFonts w:eastAsia="Arial"/>
                <w:color w:val="000000" w:themeColor="text1"/>
              </w:rPr>
              <w:t>1.3</w:t>
            </w:r>
          </w:p>
        </w:tc>
        <w:tc>
          <w:tcPr>
            <w:tcW w:w="3310" w:type="pct"/>
            <w:vAlign w:val="center"/>
          </w:tcPr>
          <w:p w14:paraId="6B2FDA4B" w14:textId="15C486E0" w:rsidR="004E3E2D" w:rsidRDefault="004E3E2D" w:rsidP="00BC02BB">
            <w:pPr>
              <w:spacing w:before="120" w:after="120" w:line="276" w:lineRule="auto"/>
              <w:ind w:left="57" w:right="57"/>
              <w:jc w:val="center"/>
              <w:rPr>
                <w:rFonts w:eastAsia="Arial"/>
                <w:color w:val="000000" w:themeColor="text1"/>
              </w:rPr>
            </w:pPr>
            <w:r>
              <w:rPr>
                <w:rFonts w:eastAsia="Arial"/>
                <w:color w:val="000000" w:themeColor="text1"/>
              </w:rPr>
              <w:t>Author &amp; Reviewer fields added to title table + changed writing to state ‘SOPS (MMUHTA</w:t>
            </w:r>
            <w:r w:rsidR="00BC02BB">
              <w:rPr>
                <w:rFonts w:eastAsia="Arial"/>
                <w:color w:val="000000" w:themeColor="text1"/>
              </w:rPr>
              <w:t>_</w:t>
            </w:r>
            <w:r>
              <w:rPr>
                <w:rFonts w:eastAsia="Arial"/>
                <w:color w:val="000000" w:themeColor="text1"/>
              </w:rPr>
              <w:t>001 – MMU-HTA</w:t>
            </w:r>
            <w:r w:rsidR="00BC02BB">
              <w:rPr>
                <w:rFonts w:eastAsia="Arial"/>
                <w:color w:val="000000" w:themeColor="text1"/>
              </w:rPr>
              <w:t>_</w:t>
            </w:r>
            <w:r>
              <w:rPr>
                <w:rFonts w:eastAsia="Arial"/>
                <w:color w:val="000000" w:themeColor="text1"/>
              </w:rPr>
              <w:t>019)’ rather than SOPs (MMU-HTA001 – MMU-HTA018)</w:t>
            </w:r>
            <w:r w:rsidR="00BC02BB">
              <w:rPr>
                <w:rFonts w:eastAsia="Arial"/>
                <w:color w:val="000000" w:themeColor="text1"/>
              </w:rPr>
              <w:t xml:space="preserve"> + minor grammatical &amp; formatting changes</w:t>
            </w:r>
          </w:p>
        </w:tc>
        <w:tc>
          <w:tcPr>
            <w:tcW w:w="1177" w:type="pct"/>
            <w:vAlign w:val="center"/>
          </w:tcPr>
          <w:p w14:paraId="113DDE4D" w14:textId="54A70680" w:rsidR="004E3E2D" w:rsidRDefault="00BC02BB" w:rsidP="00BC02BB">
            <w:pPr>
              <w:spacing w:before="120" w:after="120" w:line="276" w:lineRule="auto"/>
              <w:ind w:left="57" w:right="57"/>
              <w:jc w:val="center"/>
              <w:rPr>
                <w:rFonts w:eastAsia="Arial"/>
                <w:color w:val="000000" w:themeColor="text1"/>
              </w:rPr>
            </w:pPr>
            <w:r>
              <w:rPr>
                <w:rFonts w:eastAsia="Arial"/>
                <w:color w:val="000000" w:themeColor="text1"/>
              </w:rPr>
              <w:t>3</w:t>
            </w:r>
            <w:r w:rsidRPr="00BC02BB">
              <w:rPr>
                <w:rFonts w:eastAsia="Arial"/>
                <w:color w:val="000000" w:themeColor="text1"/>
                <w:vertAlign w:val="superscript"/>
              </w:rPr>
              <w:t>rd</w:t>
            </w:r>
            <w:r>
              <w:rPr>
                <w:rFonts w:eastAsia="Arial"/>
                <w:color w:val="000000" w:themeColor="text1"/>
              </w:rPr>
              <w:t xml:space="preserve"> March, 2023</w:t>
            </w:r>
          </w:p>
        </w:tc>
      </w:tr>
      <w:tr w:rsidR="34BC68E7" w14:paraId="681EB263" w14:textId="77777777" w:rsidTr="00764C40">
        <w:tc>
          <w:tcPr>
            <w:tcW w:w="513" w:type="pct"/>
            <w:vAlign w:val="center"/>
          </w:tcPr>
          <w:p w14:paraId="78F2970A" w14:textId="5948DD59" w:rsidR="34BC68E7" w:rsidRDefault="34BC68E7" w:rsidP="00BC02BB">
            <w:pPr>
              <w:spacing w:before="120" w:after="120" w:line="276" w:lineRule="auto"/>
              <w:ind w:left="57" w:right="57"/>
              <w:jc w:val="center"/>
              <w:rPr>
                <w:rFonts w:eastAsia="Arial"/>
                <w:color w:val="000000" w:themeColor="text1"/>
              </w:rPr>
            </w:pPr>
          </w:p>
        </w:tc>
        <w:tc>
          <w:tcPr>
            <w:tcW w:w="3310" w:type="pct"/>
            <w:vAlign w:val="center"/>
          </w:tcPr>
          <w:p w14:paraId="086CE661" w14:textId="2013E743" w:rsidR="34BC68E7" w:rsidRDefault="34BC68E7" w:rsidP="00BC02BB">
            <w:pPr>
              <w:spacing w:before="120" w:after="120" w:line="276" w:lineRule="auto"/>
              <w:ind w:left="57" w:right="57"/>
              <w:jc w:val="center"/>
              <w:rPr>
                <w:rFonts w:eastAsia="Arial"/>
                <w:color w:val="000000" w:themeColor="text1"/>
              </w:rPr>
            </w:pPr>
          </w:p>
        </w:tc>
        <w:tc>
          <w:tcPr>
            <w:tcW w:w="1177" w:type="pct"/>
            <w:vAlign w:val="center"/>
          </w:tcPr>
          <w:p w14:paraId="492ADE0F" w14:textId="47DDD103" w:rsidR="34BC68E7" w:rsidRDefault="34BC68E7" w:rsidP="00BC02BB">
            <w:pPr>
              <w:spacing w:before="120" w:after="120" w:line="276" w:lineRule="auto"/>
              <w:ind w:left="57" w:right="57"/>
              <w:jc w:val="center"/>
              <w:rPr>
                <w:rFonts w:eastAsia="Arial"/>
                <w:color w:val="000000" w:themeColor="text1"/>
              </w:rPr>
            </w:pPr>
          </w:p>
        </w:tc>
      </w:tr>
    </w:tbl>
    <w:p w14:paraId="72257EA9" w14:textId="22FCD8B1" w:rsidR="34BC68E7" w:rsidRDefault="34BC68E7" w:rsidP="34BC68E7">
      <w:pPr>
        <w:pStyle w:val="ListParagraph"/>
        <w:ind w:left="0"/>
      </w:pPr>
    </w:p>
    <w:sectPr w:rsidR="34BC68E7" w:rsidSect="00842CE5">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61B9" w14:textId="77777777" w:rsidR="00ED549A" w:rsidRDefault="00ED549A" w:rsidP="00414254">
      <w:pPr>
        <w:spacing w:after="0" w:line="240" w:lineRule="auto"/>
      </w:pPr>
      <w:r>
        <w:separator/>
      </w:r>
    </w:p>
  </w:endnote>
  <w:endnote w:type="continuationSeparator" w:id="0">
    <w:p w14:paraId="6116F0FD" w14:textId="77777777" w:rsidR="00ED549A" w:rsidRDefault="00ED549A" w:rsidP="00414254">
      <w:pPr>
        <w:spacing w:after="0" w:line="240" w:lineRule="auto"/>
      </w:pPr>
      <w:r>
        <w:continuationSeparator/>
      </w:r>
    </w:p>
  </w:endnote>
  <w:endnote w:type="continuationNotice" w:id="1">
    <w:p w14:paraId="41684B48" w14:textId="77777777" w:rsidR="00ED549A" w:rsidRDefault="00ED54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198B" w14:textId="4DEB99CA" w:rsidR="009B73C1" w:rsidRDefault="00A57B7C">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8240" behindDoc="1" locked="0" layoutInCell="1" allowOverlap="1" wp14:anchorId="4DA4A381" wp14:editId="0D68CE99">
              <wp:simplePos x="0" y="0"/>
              <wp:positionH relativeFrom="column">
                <wp:posOffset>3702934</wp:posOffset>
              </wp:positionH>
              <wp:positionV relativeFrom="paragraph">
                <wp:posOffset>74295</wp:posOffset>
              </wp:positionV>
              <wp:extent cx="2918128" cy="5321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8" cy="532130"/>
                      </a:xfrm>
                      <a:prstGeom prst="rect">
                        <a:avLst/>
                      </a:prstGeom>
                      <a:noFill/>
                      <a:ln w="9525">
                        <a:noFill/>
                        <a:miter lim="800000"/>
                        <a:headEnd/>
                        <a:tailEnd/>
                      </a:ln>
                    </wps:spPr>
                    <wps:txbx>
                      <w:txbxContent>
                        <w:p w14:paraId="09CBBAA4" w14:textId="77777777" w:rsidR="00A57B7C" w:rsidRPr="00DC2D1E" w:rsidRDefault="00A57B7C" w:rsidP="00A57B7C">
                          <w:pPr>
                            <w:spacing w:after="0" w:line="240" w:lineRule="auto"/>
                            <w:rPr>
                              <w:sz w:val="18"/>
                              <w:szCs w:val="18"/>
                            </w:rPr>
                          </w:pPr>
                          <w:r w:rsidRPr="00DC2D1E">
                            <w:rPr>
                              <w:sz w:val="18"/>
                              <w:szCs w:val="18"/>
                            </w:rPr>
                            <w:t xml:space="preserve">Current only on day of printing </w:t>
                          </w:r>
                        </w:p>
                        <w:p w14:paraId="67C3E0D8" w14:textId="77777777" w:rsidR="00A57B7C" w:rsidRDefault="00A57B7C" w:rsidP="00A57B7C">
                          <w:pPr>
                            <w:spacing w:after="0" w:line="240" w:lineRule="auto"/>
                            <w:rPr>
                              <w:sz w:val="18"/>
                              <w:szCs w:val="18"/>
                            </w:rPr>
                          </w:pPr>
                          <w:r w:rsidRPr="00DC2D1E">
                            <w:rPr>
                              <w:sz w:val="18"/>
                              <w:szCs w:val="18"/>
                            </w:rPr>
                            <w:t xml:space="preserve">Check the University website for most recent version </w:t>
                          </w:r>
                        </w:p>
                        <w:p w14:paraId="6095B24E" w14:textId="60DFBD86" w:rsidR="00A57B7C" w:rsidRPr="00DC2D1E" w:rsidRDefault="00A57B7C" w:rsidP="00A57B7C">
                          <w:pPr>
                            <w:spacing w:after="0" w:line="240" w:lineRule="auto"/>
                            <w:rPr>
                              <w:sz w:val="18"/>
                              <w:szCs w:val="18"/>
                            </w:rPr>
                          </w:pPr>
                          <w:r>
                            <w:rPr>
                              <w:sz w:val="18"/>
                              <w:szCs w:val="18"/>
                            </w:rPr>
                            <w:t>V1.</w:t>
                          </w:r>
                          <w:r w:rsidR="00B037D9">
                            <w:rPr>
                              <w:sz w:val="18"/>
                              <w:szCs w:val="18"/>
                            </w:rPr>
                            <w:t>3</w:t>
                          </w:r>
                          <w:r w:rsidR="00605457">
                            <w:rPr>
                              <w:sz w:val="18"/>
                              <w:szCs w:val="18"/>
                            </w:rPr>
                            <w:t xml:space="preserve"> </w:t>
                          </w:r>
                          <w:r w:rsidR="00B037D9">
                            <w:rPr>
                              <w:sz w:val="18"/>
                              <w:szCs w:val="18"/>
                            </w:rPr>
                            <w:t>3</w:t>
                          </w:r>
                          <w:r w:rsidR="00B037D9" w:rsidRPr="00B037D9">
                            <w:rPr>
                              <w:sz w:val="18"/>
                              <w:szCs w:val="18"/>
                              <w:vertAlign w:val="superscript"/>
                            </w:rPr>
                            <w:t>rd</w:t>
                          </w:r>
                          <w:r w:rsidR="00B037D9">
                            <w:rPr>
                              <w:sz w:val="18"/>
                              <w:szCs w:val="18"/>
                            </w:rPr>
                            <w:t xml:space="preserve"> March 20</w:t>
                          </w:r>
                          <w:r w:rsidR="00605457">
                            <w:rPr>
                              <w:sz w:val="18"/>
                              <w:szCs w:val="1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4A381" id="_x0000_t202" coordsize="21600,21600" o:spt="202" path="m,l,21600r21600,l21600,xe">
              <v:stroke joinstyle="miter"/>
              <v:path gradientshapeok="t" o:connecttype="rect"/>
            </v:shapetype>
            <v:shape id="Text Box 2" o:spid="_x0000_s1028" type="#_x0000_t202" style="position:absolute;left:0;text-align:left;margin-left:291.55pt;margin-top:5.85pt;width:229.75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" filled="f" stroked="f">
              <v:textbox>
                <w:txbxContent>
                  <w:p w14:paraId="09CBBAA4" w14:textId="77777777" w:rsidR="00A57B7C" w:rsidRPr="00DC2D1E" w:rsidRDefault="00A57B7C" w:rsidP="00A57B7C">
                    <w:pPr>
                      <w:spacing w:after="0" w:line="240" w:lineRule="auto"/>
                      <w:rPr>
                        <w:sz w:val="18"/>
                        <w:szCs w:val="18"/>
                      </w:rPr>
                    </w:pPr>
                    <w:r w:rsidRPr="00DC2D1E">
                      <w:rPr>
                        <w:sz w:val="18"/>
                        <w:szCs w:val="18"/>
                      </w:rPr>
                      <w:t xml:space="preserve">Current only on day of printing </w:t>
                    </w:r>
                  </w:p>
                  <w:p w14:paraId="67C3E0D8" w14:textId="77777777" w:rsidR="00A57B7C" w:rsidRDefault="00A57B7C" w:rsidP="00A57B7C">
                    <w:pPr>
                      <w:spacing w:after="0" w:line="240" w:lineRule="auto"/>
                      <w:rPr>
                        <w:sz w:val="18"/>
                        <w:szCs w:val="18"/>
                      </w:rPr>
                    </w:pPr>
                    <w:r w:rsidRPr="00DC2D1E">
                      <w:rPr>
                        <w:sz w:val="18"/>
                        <w:szCs w:val="18"/>
                      </w:rPr>
                      <w:t xml:space="preserve">Check the University website for most recent version </w:t>
                    </w:r>
                  </w:p>
                  <w:p w14:paraId="6095B24E" w14:textId="60DFBD86" w:rsidR="00A57B7C" w:rsidRPr="00DC2D1E" w:rsidRDefault="00A57B7C" w:rsidP="00A57B7C">
                    <w:pPr>
                      <w:spacing w:after="0" w:line="240" w:lineRule="auto"/>
                      <w:rPr>
                        <w:sz w:val="18"/>
                        <w:szCs w:val="18"/>
                      </w:rPr>
                    </w:pPr>
                    <w:r>
                      <w:rPr>
                        <w:sz w:val="18"/>
                        <w:szCs w:val="18"/>
                      </w:rPr>
                      <w:t>V1.</w:t>
                    </w:r>
                    <w:r w:rsidR="00B037D9">
                      <w:rPr>
                        <w:sz w:val="18"/>
                        <w:szCs w:val="18"/>
                      </w:rPr>
                      <w:t>3</w:t>
                    </w:r>
                    <w:r w:rsidR="00605457">
                      <w:rPr>
                        <w:sz w:val="18"/>
                        <w:szCs w:val="18"/>
                      </w:rPr>
                      <w:t xml:space="preserve"> </w:t>
                    </w:r>
                    <w:r w:rsidR="00B037D9">
                      <w:rPr>
                        <w:sz w:val="18"/>
                        <w:szCs w:val="18"/>
                      </w:rPr>
                      <w:t>3</w:t>
                    </w:r>
                    <w:r w:rsidR="00B037D9" w:rsidRPr="00B037D9">
                      <w:rPr>
                        <w:sz w:val="18"/>
                        <w:szCs w:val="18"/>
                        <w:vertAlign w:val="superscript"/>
                      </w:rPr>
                      <w:t>rd</w:t>
                    </w:r>
                    <w:r w:rsidR="00B037D9">
                      <w:rPr>
                        <w:sz w:val="18"/>
                        <w:szCs w:val="18"/>
                      </w:rPr>
                      <w:t xml:space="preserve"> March 20</w:t>
                    </w:r>
                    <w:r w:rsidR="00605457">
                      <w:rPr>
                        <w:sz w:val="18"/>
                        <w:szCs w:val="18"/>
                      </w:rPr>
                      <w:t>23</w:t>
                    </w:r>
                  </w:p>
                </w:txbxContent>
              </v:textbox>
            </v:shape>
          </w:pict>
        </mc:Fallback>
      </mc:AlternateContent>
    </w:r>
    <w:sdt>
      <w:sdtPr>
        <w:id w:val="1879280317"/>
        <w:docPartObj>
          <w:docPartGallery w:val="Page Numbers (Bottom of Page)"/>
          <w:docPartUnique/>
        </w:docPartObj>
      </w:sdtPr>
      <w:sdtEndPr>
        <w:rPr>
          <w:color w:val="7F7F7F" w:themeColor="background1" w:themeShade="7F"/>
          <w:spacing w:val="60"/>
        </w:rPr>
      </w:sdtEndPr>
      <w:sdtContent>
        <w:r w:rsidR="009B73C1">
          <w:fldChar w:fldCharType="begin"/>
        </w:r>
        <w:r w:rsidR="009B73C1">
          <w:instrText xml:space="preserve"> PAGE   \* MERGEFORMAT </w:instrText>
        </w:r>
        <w:r w:rsidR="009B73C1">
          <w:fldChar w:fldCharType="separate"/>
        </w:r>
        <w:r w:rsidR="004C5174" w:rsidRPr="004C5174">
          <w:rPr>
            <w:b/>
            <w:bCs/>
            <w:noProof/>
          </w:rPr>
          <w:t>1</w:t>
        </w:r>
        <w:r w:rsidR="009B73C1">
          <w:rPr>
            <w:b/>
            <w:bCs/>
            <w:noProof/>
          </w:rPr>
          <w:fldChar w:fldCharType="end"/>
        </w:r>
        <w:r w:rsidR="009B73C1">
          <w:rPr>
            <w:b/>
            <w:bCs/>
          </w:rPr>
          <w:t xml:space="preserve"> | </w:t>
        </w:r>
        <w:r w:rsidR="009B73C1">
          <w:rPr>
            <w:color w:val="7F7F7F" w:themeColor="background1" w:themeShade="7F"/>
            <w:spacing w:val="60"/>
          </w:rPr>
          <w:t>Page</w:t>
        </w:r>
      </w:sdtContent>
    </w:sdt>
  </w:p>
  <w:p w14:paraId="23DE523C" w14:textId="2B14897F" w:rsidR="003A4AE5" w:rsidRDefault="003A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7CE9" w14:textId="77777777" w:rsidR="00ED549A" w:rsidRDefault="00ED549A" w:rsidP="00414254">
      <w:pPr>
        <w:spacing w:after="0" w:line="240" w:lineRule="auto"/>
      </w:pPr>
      <w:r>
        <w:separator/>
      </w:r>
    </w:p>
  </w:footnote>
  <w:footnote w:type="continuationSeparator" w:id="0">
    <w:p w14:paraId="5F0DCA2C" w14:textId="77777777" w:rsidR="00ED549A" w:rsidRDefault="00ED549A" w:rsidP="00414254">
      <w:pPr>
        <w:spacing w:after="0" w:line="240" w:lineRule="auto"/>
      </w:pPr>
      <w:r>
        <w:continuationSeparator/>
      </w:r>
    </w:p>
  </w:footnote>
  <w:footnote w:type="continuationNotice" w:id="1">
    <w:p w14:paraId="5D3C91B0" w14:textId="77777777" w:rsidR="00ED549A" w:rsidRDefault="00ED54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0CE1" w14:textId="75C961D9" w:rsidR="009B73C1" w:rsidRPr="009B73C1" w:rsidRDefault="009B73C1">
    <w:pPr>
      <w:pStyle w:val="Header"/>
      <w:jc w:val="right"/>
      <w:rPr>
        <w:caps/>
      </w:rPr>
    </w:pPr>
  </w:p>
  <w:p w14:paraId="6C9179B6" w14:textId="2B3EF5FF" w:rsidR="009B73C1" w:rsidRPr="009B73C1" w:rsidRDefault="00122CAC">
    <w:pPr>
      <w:pStyle w:val="Header"/>
      <w:jc w:val="center"/>
      <w:rPr>
        <w:b/>
        <w:sz w:val="28"/>
        <w:szCs w:val="28"/>
      </w:rPr>
    </w:pPr>
    <w:sdt>
      <w:sdtPr>
        <w:rPr>
          <w:b/>
          <w:caps/>
          <w:sz w:val="28"/>
          <w:szCs w:val="28"/>
        </w:rPr>
        <w:alias w:val="Title"/>
        <w:tag w:val=""/>
        <w:id w:val="-484788024"/>
        <w:placeholder>
          <w:docPart w:val="B29BBEB1A30B4DB8A041C60EAE306B6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9B73C1" w:rsidRPr="009B73C1">
          <w:rPr>
            <w:b/>
            <w:caps/>
            <w:sz w:val="28"/>
            <w:szCs w:val="28"/>
          </w:rPr>
          <w:t>MMUHTA</w:t>
        </w:r>
        <w:r w:rsidR="00B037D9">
          <w:rPr>
            <w:b/>
            <w:caps/>
            <w:sz w:val="28"/>
            <w:szCs w:val="28"/>
          </w:rPr>
          <w:t>_</w:t>
        </w:r>
        <w:r w:rsidR="009B73C1" w:rsidRPr="009B73C1">
          <w:rPr>
            <w:b/>
            <w:caps/>
            <w:sz w:val="28"/>
            <w:szCs w:val="28"/>
          </w:rPr>
          <w:t>13</w:t>
        </w:r>
      </w:sdtContent>
    </w:sdt>
  </w:p>
  <w:p w14:paraId="5043CB0F" w14:textId="77777777" w:rsidR="003A4AE5" w:rsidRDefault="003A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4561"/>
    <w:multiLevelType w:val="hybridMultilevel"/>
    <w:tmpl w:val="9EE41756"/>
    <w:lvl w:ilvl="0" w:tplc="B0E6F850">
      <w:start w:val="1"/>
      <w:numFmt w:val="bullet"/>
      <w:lvlText w:val=""/>
      <w:lvlJc w:val="left"/>
      <w:pPr>
        <w:ind w:left="720" w:hanging="360"/>
      </w:pPr>
      <w:rPr>
        <w:rFonts w:ascii="Symbol" w:hAnsi="Symbol" w:hint="default"/>
      </w:rPr>
    </w:lvl>
    <w:lvl w:ilvl="1" w:tplc="B5505F96">
      <w:start w:val="1"/>
      <w:numFmt w:val="bullet"/>
      <w:lvlText w:val="o"/>
      <w:lvlJc w:val="left"/>
      <w:pPr>
        <w:ind w:left="1440" w:hanging="360"/>
      </w:pPr>
      <w:rPr>
        <w:rFonts w:ascii="Courier New" w:hAnsi="Courier New" w:hint="default"/>
      </w:rPr>
    </w:lvl>
    <w:lvl w:ilvl="2" w:tplc="74AA1DC4">
      <w:start w:val="1"/>
      <w:numFmt w:val="bullet"/>
      <w:lvlText w:val=""/>
      <w:lvlJc w:val="left"/>
      <w:pPr>
        <w:ind w:left="2160" w:hanging="360"/>
      </w:pPr>
      <w:rPr>
        <w:rFonts w:ascii="Wingdings" w:hAnsi="Wingdings" w:hint="default"/>
      </w:rPr>
    </w:lvl>
    <w:lvl w:ilvl="3" w:tplc="6BCE3D1A">
      <w:start w:val="1"/>
      <w:numFmt w:val="bullet"/>
      <w:lvlText w:val=""/>
      <w:lvlJc w:val="left"/>
      <w:pPr>
        <w:ind w:left="2880" w:hanging="360"/>
      </w:pPr>
      <w:rPr>
        <w:rFonts w:ascii="Symbol" w:hAnsi="Symbol" w:hint="default"/>
      </w:rPr>
    </w:lvl>
    <w:lvl w:ilvl="4" w:tplc="7BA86C6C">
      <w:start w:val="1"/>
      <w:numFmt w:val="bullet"/>
      <w:lvlText w:val="o"/>
      <w:lvlJc w:val="left"/>
      <w:pPr>
        <w:ind w:left="3600" w:hanging="360"/>
      </w:pPr>
      <w:rPr>
        <w:rFonts w:ascii="Courier New" w:hAnsi="Courier New" w:hint="default"/>
      </w:rPr>
    </w:lvl>
    <w:lvl w:ilvl="5" w:tplc="DD9C4D66">
      <w:start w:val="1"/>
      <w:numFmt w:val="bullet"/>
      <w:lvlText w:val=""/>
      <w:lvlJc w:val="left"/>
      <w:pPr>
        <w:ind w:left="4320" w:hanging="360"/>
      </w:pPr>
      <w:rPr>
        <w:rFonts w:ascii="Wingdings" w:hAnsi="Wingdings" w:hint="default"/>
      </w:rPr>
    </w:lvl>
    <w:lvl w:ilvl="6" w:tplc="D5943F3E">
      <w:start w:val="1"/>
      <w:numFmt w:val="bullet"/>
      <w:lvlText w:val=""/>
      <w:lvlJc w:val="left"/>
      <w:pPr>
        <w:ind w:left="5040" w:hanging="360"/>
      </w:pPr>
      <w:rPr>
        <w:rFonts w:ascii="Symbol" w:hAnsi="Symbol" w:hint="default"/>
      </w:rPr>
    </w:lvl>
    <w:lvl w:ilvl="7" w:tplc="BC7430E0">
      <w:start w:val="1"/>
      <w:numFmt w:val="bullet"/>
      <w:lvlText w:val="o"/>
      <w:lvlJc w:val="left"/>
      <w:pPr>
        <w:ind w:left="5760" w:hanging="360"/>
      </w:pPr>
      <w:rPr>
        <w:rFonts w:ascii="Courier New" w:hAnsi="Courier New" w:hint="default"/>
      </w:rPr>
    </w:lvl>
    <w:lvl w:ilvl="8" w:tplc="768C5E0C">
      <w:start w:val="1"/>
      <w:numFmt w:val="bullet"/>
      <w:lvlText w:val=""/>
      <w:lvlJc w:val="left"/>
      <w:pPr>
        <w:ind w:left="6480" w:hanging="360"/>
      </w:pPr>
      <w:rPr>
        <w:rFonts w:ascii="Wingdings" w:hAnsi="Wingdings" w:hint="default"/>
      </w:rPr>
    </w:lvl>
  </w:abstractNum>
  <w:abstractNum w:abstractNumId="1" w15:restartNumberingAfterBreak="0">
    <w:nsid w:val="35AB1B1E"/>
    <w:multiLevelType w:val="multilevel"/>
    <w:tmpl w:val="31AE483C"/>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4E5E05"/>
    <w:multiLevelType w:val="hybridMultilevel"/>
    <w:tmpl w:val="5C7C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164BF"/>
    <w:multiLevelType w:val="hybridMultilevel"/>
    <w:tmpl w:val="661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63CBD"/>
    <w:multiLevelType w:val="multilevel"/>
    <w:tmpl w:val="843A1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BA67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EC0208"/>
    <w:multiLevelType w:val="hybridMultilevel"/>
    <w:tmpl w:val="12D0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484186">
    <w:abstractNumId w:val="0"/>
  </w:num>
  <w:num w:numId="2" w16cid:durableId="2061435157">
    <w:abstractNumId w:val="5"/>
  </w:num>
  <w:num w:numId="3" w16cid:durableId="1173766811">
    <w:abstractNumId w:val="4"/>
  </w:num>
  <w:num w:numId="4" w16cid:durableId="1920670949">
    <w:abstractNumId w:val="1"/>
  </w:num>
  <w:num w:numId="5" w16cid:durableId="1779835016">
    <w:abstractNumId w:val="3"/>
  </w:num>
  <w:num w:numId="6" w16cid:durableId="1403681166">
    <w:abstractNumId w:val="6"/>
  </w:num>
  <w:num w:numId="7" w16cid:durableId="8742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A2"/>
    <w:rsid w:val="00087F68"/>
    <w:rsid w:val="000D5F0F"/>
    <w:rsid w:val="000F0A7B"/>
    <w:rsid w:val="000F0D8F"/>
    <w:rsid w:val="000F2E87"/>
    <w:rsid w:val="001078E5"/>
    <w:rsid w:val="00111FB0"/>
    <w:rsid w:val="00122CAC"/>
    <w:rsid w:val="00152B50"/>
    <w:rsid w:val="00167335"/>
    <w:rsid w:val="001A2750"/>
    <w:rsid w:val="001D1E10"/>
    <w:rsid w:val="00204465"/>
    <w:rsid w:val="00222577"/>
    <w:rsid w:val="00284E89"/>
    <w:rsid w:val="00286E12"/>
    <w:rsid w:val="002B49E7"/>
    <w:rsid w:val="002D0D7D"/>
    <w:rsid w:val="002D5215"/>
    <w:rsid w:val="003039A8"/>
    <w:rsid w:val="00324E35"/>
    <w:rsid w:val="00326642"/>
    <w:rsid w:val="003479C5"/>
    <w:rsid w:val="00361CED"/>
    <w:rsid w:val="00374AE2"/>
    <w:rsid w:val="00375981"/>
    <w:rsid w:val="003A31D3"/>
    <w:rsid w:val="003A4AE5"/>
    <w:rsid w:val="003D2939"/>
    <w:rsid w:val="003D468C"/>
    <w:rsid w:val="003E52AD"/>
    <w:rsid w:val="00414254"/>
    <w:rsid w:val="00414B5E"/>
    <w:rsid w:val="00434004"/>
    <w:rsid w:val="00443033"/>
    <w:rsid w:val="0047664C"/>
    <w:rsid w:val="004C5174"/>
    <w:rsid w:val="004D3395"/>
    <w:rsid w:val="004E3E2D"/>
    <w:rsid w:val="00500342"/>
    <w:rsid w:val="00536A5E"/>
    <w:rsid w:val="005524FA"/>
    <w:rsid w:val="00556904"/>
    <w:rsid w:val="005707A3"/>
    <w:rsid w:val="00574EDD"/>
    <w:rsid w:val="005B4645"/>
    <w:rsid w:val="005C0072"/>
    <w:rsid w:val="005D285E"/>
    <w:rsid w:val="005F530E"/>
    <w:rsid w:val="00601427"/>
    <w:rsid w:val="00605457"/>
    <w:rsid w:val="00620832"/>
    <w:rsid w:val="0062634E"/>
    <w:rsid w:val="00634F25"/>
    <w:rsid w:val="00670C4A"/>
    <w:rsid w:val="00672F6E"/>
    <w:rsid w:val="006832C8"/>
    <w:rsid w:val="006840E8"/>
    <w:rsid w:val="00693C3B"/>
    <w:rsid w:val="00696512"/>
    <w:rsid w:val="006B5760"/>
    <w:rsid w:val="006C1981"/>
    <w:rsid w:val="00702736"/>
    <w:rsid w:val="0073377C"/>
    <w:rsid w:val="00746D63"/>
    <w:rsid w:val="00750531"/>
    <w:rsid w:val="00764C40"/>
    <w:rsid w:val="0079471A"/>
    <w:rsid w:val="007F450F"/>
    <w:rsid w:val="00821D57"/>
    <w:rsid w:val="00821EA2"/>
    <w:rsid w:val="00840BB5"/>
    <w:rsid w:val="00842CE5"/>
    <w:rsid w:val="008C469D"/>
    <w:rsid w:val="008C6459"/>
    <w:rsid w:val="008D07CE"/>
    <w:rsid w:val="009303CA"/>
    <w:rsid w:val="0093551B"/>
    <w:rsid w:val="00941B9C"/>
    <w:rsid w:val="00966780"/>
    <w:rsid w:val="009B3029"/>
    <w:rsid w:val="009B310F"/>
    <w:rsid w:val="009B73C1"/>
    <w:rsid w:val="009D38A9"/>
    <w:rsid w:val="00A10F64"/>
    <w:rsid w:val="00A251F2"/>
    <w:rsid w:val="00A34C15"/>
    <w:rsid w:val="00A37032"/>
    <w:rsid w:val="00A41AAB"/>
    <w:rsid w:val="00A44DBC"/>
    <w:rsid w:val="00A458EA"/>
    <w:rsid w:val="00A57B7C"/>
    <w:rsid w:val="00A62A35"/>
    <w:rsid w:val="00A67283"/>
    <w:rsid w:val="00A775A9"/>
    <w:rsid w:val="00A84AD3"/>
    <w:rsid w:val="00AA78D6"/>
    <w:rsid w:val="00AF6185"/>
    <w:rsid w:val="00B037D9"/>
    <w:rsid w:val="00B07AA2"/>
    <w:rsid w:val="00B275B2"/>
    <w:rsid w:val="00B42959"/>
    <w:rsid w:val="00B51E3C"/>
    <w:rsid w:val="00BB3E00"/>
    <w:rsid w:val="00BB7890"/>
    <w:rsid w:val="00BC02BB"/>
    <w:rsid w:val="00BD1159"/>
    <w:rsid w:val="00BE52F9"/>
    <w:rsid w:val="00C05874"/>
    <w:rsid w:val="00C05F71"/>
    <w:rsid w:val="00C06EFB"/>
    <w:rsid w:val="00C31CB7"/>
    <w:rsid w:val="00C64373"/>
    <w:rsid w:val="00C86B2F"/>
    <w:rsid w:val="00CC0AA2"/>
    <w:rsid w:val="00CC14FF"/>
    <w:rsid w:val="00CC3F38"/>
    <w:rsid w:val="00CD5D18"/>
    <w:rsid w:val="00D034E4"/>
    <w:rsid w:val="00D04403"/>
    <w:rsid w:val="00D40E4D"/>
    <w:rsid w:val="00D51CC9"/>
    <w:rsid w:val="00D53CB0"/>
    <w:rsid w:val="00D9017D"/>
    <w:rsid w:val="00D95A7A"/>
    <w:rsid w:val="00DB2859"/>
    <w:rsid w:val="00DB4FF3"/>
    <w:rsid w:val="00DC69FE"/>
    <w:rsid w:val="00DD6836"/>
    <w:rsid w:val="00DF7CA9"/>
    <w:rsid w:val="00E85361"/>
    <w:rsid w:val="00E9110F"/>
    <w:rsid w:val="00EA3B8F"/>
    <w:rsid w:val="00ED549A"/>
    <w:rsid w:val="00ED6E90"/>
    <w:rsid w:val="00EDE7F1"/>
    <w:rsid w:val="00EE4189"/>
    <w:rsid w:val="00F1094F"/>
    <w:rsid w:val="00F25F01"/>
    <w:rsid w:val="00F55948"/>
    <w:rsid w:val="00F564C7"/>
    <w:rsid w:val="00F75A5F"/>
    <w:rsid w:val="00FA1AFC"/>
    <w:rsid w:val="00FB2FB4"/>
    <w:rsid w:val="00FD0557"/>
    <w:rsid w:val="00FE08A7"/>
    <w:rsid w:val="00FF6809"/>
    <w:rsid w:val="010342B9"/>
    <w:rsid w:val="0139C4B9"/>
    <w:rsid w:val="01F3188C"/>
    <w:rsid w:val="01F527D3"/>
    <w:rsid w:val="01F8A539"/>
    <w:rsid w:val="044638F4"/>
    <w:rsid w:val="055EDA0D"/>
    <w:rsid w:val="081E9211"/>
    <w:rsid w:val="0A1B48AD"/>
    <w:rsid w:val="0B8BE366"/>
    <w:rsid w:val="0C2D5112"/>
    <w:rsid w:val="0C3C2F04"/>
    <w:rsid w:val="0CEE99A6"/>
    <w:rsid w:val="0DBA66D4"/>
    <w:rsid w:val="0F3FD38A"/>
    <w:rsid w:val="1355300A"/>
    <w:rsid w:val="159F9D79"/>
    <w:rsid w:val="17EB68CE"/>
    <w:rsid w:val="1828F983"/>
    <w:rsid w:val="1B0E741E"/>
    <w:rsid w:val="1B3516D7"/>
    <w:rsid w:val="1B6F3AFF"/>
    <w:rsid w:val="1BA638D8"/>
    <w:rsid w:val="1BB04014"/>
    <w:rsid w:val="1D2A3605"/>
    <w:rsid w:val="1D85D138"/>
    <w:rsid w:val="1F495221"/>
    <w:rsid w:val="213D566D"/>
    <w:rsid w:val="22350242"/>
    <w:rsid w:val="237E9657"/>
    <w:rsid w:val="24577CEF"/>
    <w:rsid w:val="27172B5E"/>
    <w:rsid w:val="2868B5BB"/>
    <w:rsid w:val="286FA00B"/>
    <w:rsid w:val="288EDCF2"/>
    <w:rsid w:val="2A0B706C"/>
    <w:rsid w:val="2C24A224"/>
    <w:rsid w:val="2C826737"/>
    <w:rsid w:val="2CBB9DA6"/>
    <w:rsid w:val="2CD33753"/>
    <w:rsid w:val="3032FE9F"/>
    <w:rsid w:val="3043F102"/>
    <w:rsid w:val="33B0E173"/>
    <w:rsid w:val="341ED9D5"/>
    <w:rsid w:val="344C0A28"/>
    <w:rsid w:val="34BC68E7"/>
    <w:rsid w:val="354803B4"/>
    <w:rsid w:val="37968462"/>
    <w:rsid w:val="3830D99C"/>
    <w:rsid w:val="392B594D"/>
    <w:rsid w:val="39A245EC"/>
    <w:rsid w:val="3BCBCA4C"/>
    <w:rsid w:val="3BD2F82B"/>
    <w:rsid w:val="3C2585EA"/>
    <w:rsid w:val="3D1880B6"/>
    <w:rsid w:val="3DE836C4"/>
    <w:rsid w:val="3F58BD4B"/>
    <w:rsid w:val="3FCF9FEF"/>
    <w:rsid w:val="41A46289"/>
    <w:rsid w:val="41FDD2B3"/>
    <w:rsid w:val="43837B61"/>
    <w:rsid w:val="443CEB25"/>
    <w:rsid w:val="443D6175"/>
    <w:rsid w:val="445A35CE"/>
    <w:rsid w:val="4544EE7E"/>
    <w:rsid w:val="4651AAF1"/>
    <w:rsid w:val="4747C03B"/>
    <w:rsid w:val="4780CE90"/>
    <w:rsid w:val="48E3909C"/>
    <w:rsid w:val="492F4BBA"/>
    <w:rsid w:val="492F8536"/>
    <w:rsid w:val="49D7538F"/>
    <w:rsid w:val="49E143EB"/>
    <w:rsid w:val="4A7D1247"/>
    <w:rsid w:val="4A9EF6E5"/>
    <w:rsid w:val="4AD690BA"/>
    <w:rsid w:val="4D0EF451"/>
    <w:rsid w:val="4E21D657"/>
    <w:rsid w:val="4E82C90B"/>
    <w:rsid w:val="4ED08329"/>
    <w:rsid w:val="51AB0786"/>
    <w:rsid w:val="52301DCF"/>
    <w:rsid w:val="5314C301"/>
    <w:rsid w:val="53650D78"/>
    <w:rsid w:val="54722A9E"/>
    <w:rsid w:val="56B015F8"/>
    <w:rsid w:val="5851A6F8"/>
    <w:rsid w:val="59D44EFC"/>
    <w:rsid w:val="5B173B89"/>
    <w:rsid w:val="5B83871B"/>
    <w:rsid w:val="5C4E93AA"/>
    <w:rsid w:val="5C8A5B8F"/>
    <w:rsid w:val="5CDE5458"/>
    <w:rsid w:val="5DBA1604"/>
    <w:rsid w:val="5DC60E1D"/>
    <w:rsid w:val="60FEA8CB"/>
    <w:rsid w:val="61953FEE"/>
    <w:rsid w:val="61AC110A"/>
    <w:rsid w:val="62866918"/>
    <w:rsid w:val="6383BAEA"/>
    <w:rsid w:val="6510A8AF"/>
    <w:rsid w:val="66D4A104"/>
    <w:rsid w:val="67B9FCB5"/>
    <w:rsid w:val="6801F720"/>
    <w:rsid w:val="691C0DF7"/>
    <w:rsid w:val="69F99F4B"/>
    <w:rsid w:val="6BBCAA06"/>
    <w:rsid w:val="6CC53E60"/>
    <w:rsid w:val="6D85B825"/>
    <w:rsid w:val="6F7B73FD"/>
    <w:rsid w:val="70487973"/>
    <w:rsid w:val="707E1897"/>
    <w:rsid w:val="70B1E6CA"/>
    <w:rsid w:val="71FB9263"/>
    <w:rsid w:val="72E65341"/>
    <w:rsid w:val="7478E418"/>
    <w:rsid w:val="747D4ED8"/>
    <w:rsid w:val="75AEDC2F"/>
    <w:rsid w:val="784E8597"/>
    <w:rsid w:val="794A80A9"/>
    <w:rsid w:val="7A172A7E"/>
    <w:rsid w:val="7A9F8883"/>
    <w:rsid w:val="7E1CE368"/>
    <w:rsid w:val="7F5083F8"/>
    <w:rsid w:val="7FB1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85A335C"/>
  <w15:docId w15:val="{39425CC9-A97D-49CD-A9AD-350CC52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E5"/>
    <w:pPr>
      <w:jc w:val="both"/>
    </w:pPr>
    <w:rPr>
      <w:sz w:val="22"/>
    </w:rPr>
  </w:style>
  <w:style w:type="paragraph" w:styleId="Heading1">
    <w:name w:val="heading 1"/>
    <w:basedOn w:val="Normal"/>
    <w:next w:val="Normal"/>
    <w:link w:val="Heading1Char"/>
    <w:uiPriority w:val="9"/>
    <w:qFormat/>
    <w:rsid w:val="00764C40"/>
    <w:pPr>
      <w:keepNext/>
      <w:keepLines/>
      <w:spacing w:before="24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64C40"/>
    <w:pPr>
      <w:keepNext/>
      <w:keepLines/>
      <w:spacing w:before="40" w:after="0"/>
      <w:outlineLvl w:val="1"/>
    </w:pPr>
    <w:rPr>
      <w:rFonts w:eastAsiaTheme="majorEastAsia" w:cstheme="majorBidi"/>
      <w:i/>
      <w:sz w:val="24"/>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E89"/>
    <w:rPr>
      <w:rFonts w:ascii="Tahoma" w:hAnsi="Tahoma" w:cs="Tahoma"/>
      <w:sz w:val="16"/>
      <w:szCs w:val="16"/>
    </w:rPr>
  </w:style>
  <w:style w:type="character" w:styleId="PlaceholderText">
    <w:name w:val="Placeholder Text"/>
    <w:basedOn w:val="DefaultParagraphFont"/>
    <w:uiPriority w:val="99"/>
    <w:semiHidden/>
    <w:rsid w:val="00BD1159"/>
    <w:rPr>
      <w:color w:val="808080"/>
    </w:rPr>
  </w:style>
  <w:style w:type="paragraph" w:styleId="Header">
    <w:name w:val="header"/>
    <w:basedOn w:val="Normal"/>
    <w:link w:val="HeaderChar"/>
    <w:uiPriority w:val="99"/>
    <w:unhideWhenUsed/>
    <w:rsid w:val="00414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254"/>
  </w:style>
  <w:style w:type="paragraph" w:styleId="Footer">
    <w:name w:val="footer"/>
    <w:basedOn w:val="Normal"/>
    <w:link w:val="FooterChar"/>
    <w:uiPriority w:val="99"/>
    <w:unhideWhenUsed/>
    <w:rsid w:val="00414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254"/>
  </w:style>
  <w:style w:type="character" w:customStyle="1" w:styleId="Heading1Char">
    <w:name w:val="Heading 1 Char"/>
    <w:basedOn w:val="DefaultParagraphFont"/>
    <w:link w:val="Heading1"/>
    <w:uiPriority w:val="9"/>
    <w:rsid w:val="00764C40"/>
    <w:rPr>
      <w:rFonts w:eastAsiaTheme="majorEastAsia" w:cstheme="majorBidi"/>
      <w:b/>
      <w:bCs/>
      <w:szCs w:val="28"/>
    </w:rPr>
  </w:style>
  <w:style w:type="paragraph" w:styleId="ListParagraph">
    <w:name w:val="List Paragraph"/>
    <w:basedOn w:val="Normal"/>
    <w:uiPriority w:val="34"/>
    <w:qFormat/>
    <w:rsid w:val="00EE4189"/>
    <w:pPr>
      <w:ind w:left="720"/>
      <w:contextualSpacing/>
    </w:pPr>
  </w:style>
  <w:style w:type="character" w:styleId="CommentReference">
    <w:name w:val="annotation reference"/>
    <w:basedOn w:val="DefaultParagraphFont"/>
    <w:uiPriority w:val="99"/>
    <w:semiHidden/>
    <w:unhideWhenUsed/>
    <w:rsid w:val="00AF6185"/>
    <w:rPr>
      <w:sz w:val="16"/>
      <w:szCs w:val="16"/>
    </w:rPr>
  </w:style>
  <w:style w:type="paragraph" w:styleId="CommentText">
    <w:name w:val="annotation text"/>
    <w:basedOn w:val="Normal"/>
    <w:link w:val="CommentTextChar"/>
    <w:uiPriority w:val="99"/>
    <w:semiHidden/>
    <w:unhideWhenUsed/>
    <w:rsid w:val="00AF6185"/>
    <w:pPr>
      <w:spacing w:line="240" w:lineRule="auto"/>
    </w:pPr>
    <w:rPr>
      <w:sz w:val="20"/>
      <w:szCs w:val="20"/>
    </w:rPr>
  </w:style>
  <w:style w:type="character" w:customStyle="1" w:styleId="CommentTextChar">
    <w:name w:val="Comment Text Char"/>
    <w:basedOn w:val="DefaultParagraphFont"/>
    <w:link w:val="CommentText"/>
    <w:uiPriority w:val="99"/>
    <w:semiHidden/>
    <w:rsid w:val="00AF6185"/>
    <w:rPr>
      <w:sz w:val="20"/>
      <w:szCs w:val="20"/>
    </w:rPr>
  </w:style>
  <w:style w:type="paragraph" w:styleId="CommentSubject">
    <w:name w:val="annotation subject"/>
    <w:basedOn w:val="CommentText"/>
    <w:next w:val="CommentText"/>
    <w:link w:val="CommentSubjectChar"/>
    <w:uiPriority w:val="99"/>
    <w:semiHidden/>
    <w:unhideWhenUsed/>
    <w:rsid w:val="00AF6185"/>
    <w:rPr>
      <w:b/>
      <w:bCs/>
    </w:rPr>
  </w:style>
  <w:style w:type="character" w:customStyle="1" w:styleId="CommentSubjectChar">
    <w:name w:val="Comment Subject Char"/>
    <w:basedOn w:val="CommentTextChar"/>
    <w:link w:val="CommentSubject"/>
    <w:uiPriority w:val="99"/>
    <w:semiHidden/>
    <w:rsid w:val="00AF6185"/>
    <w:rPr>
      <w:b/>
      <w:bCs/>
      <w:sz w:val="20"/>
      <w:szCs w:val="20"/>
    </w:rPr>
  </w:style>
  <w:style w:type="paragraph" w:customStyle="1" w:styleId="Default">
    <w:name w:val="Default"/>
    <w:rsid w:val="009B73C1"/>
    <w:pPr>
      <w:autoSpaceDE w:val="0"/>
      <w:autoSpaceDN w:val="0"/>
      <w:adjustRightInd w:val="0"/>
      <w:spacing w:after="0" w:line="240" w:lineRule="auto"/>
    </w:pPr>
    <w:rPr>
      <w:color w:val="000000"/>
    </w:rPr>
  </w:style>
  <w:style w:type="table" w:styleId="TableGrid">
    <w:name w:val="Table Grid"/>
    <w:basedOn w:val="TableNormal"/>
    <w:uiPriority w:val="59"/>
    <w:rsid w:val="009B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2D0D7D"/>
    <w:rPr>
      <w:color w:val="800080" w:themeColor="followedHyperlink"/>
      <w:u w:val="single"/>
    </w:rPr>
  </w:style>
  <w:style w:type="character" w:styleId="UnresolvedMention">
    <w:name w:val="Unresolved Mention"/>
    <w:basedOn w:val="DefaultParagraphFont"/>
    <w:uiPriority w:val="99"/>
    <w:semiHidden/>
    <w:unhideWhenUsed/>
    <w:rsid w:val="00E9110F"/>
    <w:rPr>
      <w:color w:val="605E5C"/>
      <w:shd w:val="clear" w:color="auto" w:fill="E1DFDD"/>
    </w:rPr>
  </w:style>
  <w:style w:type="paragraph" w:styleId="Revision">
    <w:name w:val="Revision"/>
    <w:hidden/>
    <w:uiPriority w:val="99"/>
    <w:semiHidden/>
    <w:rsid w:val="00B42959"/>
    <w:pPr>
      <w:spacing w:after="0" w:line="240" w:lineRule="auto"/>
    </w:pPr>
  </w:style>
  <w:style w:type="character" w:customStyle="1" w:styleId="Heading2Char">
    <w:name w:val="Heading 2 Char"/>
    <w:basedOn w:val="DefaultParagraphFont"/>
    <w:link w:val="Heading2"/>
    <w:uiPriority w:val="9"/>
    <w:rsid w:val="00764C40"/>
    <w:rPr>
      <w:rFonts w:eastAsiaTheme="majorEastAsia" w:cstheme="majorBidi"/>
      <w:i/>
      <w:szCs w:val="26"/>
      <w:u w:val="single"/>
    </w:rPr>
  </w:style>
  <w:style w:type="paragraph" w:styleId="Caption">
    <w:name w:val="caption"/>
    <w:basedOn w:val="Normal"/>
    <w:next w:val="Normal"/>
    <w:uiPriority w:val="35"/>
    <w:unhideWhenUsed/>
    <w:qFormat/>
    <w:rsid w:val="00D9017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mmuintranet.mmu.ac.uk/home.aspx"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ummuac.sharepoint.com/sites/pro-rke-hta/Shared%20Documents/Forms/AllItems.aspx?newTargetListUrl=%2Fsites%2Fpro%2Drke%2Dhta%2FShared%20Documents&amp;viewpath=%2Fsites%2Fpro%2Drke%2Dhta%2FShared%20Documents%2FForms%2FAllItems%2Easpx&amp;id=%2Fsites%2Fpro%2Drke%2Dhta%2FShared%20Documents%2FSOPs%2FDisaster%20Recovery%20SOP%27s&amp;viewid=d723a8dc%2De5e5%2D488f%2Da7be%2Decfeec96bca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9BBEB1A30B4DB8A041C60EAE306B68"/>
        <w:category>
          <w:name w:val="General"/>
          <w:gallery w:val="placeholder"/>
        </w:category>
        <w:types>
          <w:type w:val="bbPlcHdr"/>
        </w:types>
        <w:behaviors>
          <w:behavior w:val="content"/>
        </w:behaviors>
        <w:guid w:val="{C439EA76-BA63-41E5-9B5C-FF3A68AEC748}"/>
      </w:docPartPr>
      <w:docPartBody>
        <w:p w:rsidR="0086239E" w:rsidRDefault="00A251F2" w:rsidP="00A251F2">
          <w:pPr>
            <w:pStyle w:val="B29BBEB1A30B4DB8A041C60EAE306B6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0E9"/>
    <w:rsid w:val="00195F13"/>
    <w:rsid w:val="00284EB0"/>
    <w:rsid w:val="00356AB5"/>
    <w:rsid w:val="003837C9"/>
    <w:rsid w:val="00441E6C"/>
    <w:rsid w:val="005760E9"/>
    <w:rsid w:val="0072158A"/>
    <w:rsid w:val="007323CB"/>
    <w:rsid w:val="00774D33"/>
    <w:rsid w:val="00803FC0"/>
    <w:rsid w:val="0086239E"/>
    <w:rsid w:val="00983097"/>
    <w:rsid w:val="00A251F2"/>
    <w:rsid w:val="00A83C8F"/>
    <w:rsid w:val="00B25B36"/>
    <w:rsid w:val="00BF35F8"/>
    <w:rsid w:val="00E213C8"/>
    <w:rsid w:val="00F77883"/>
    <w:rsid w:val="00FE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1F2"/>
    <w:rPr>
      <w:color w:val="808080"/>
    </w:rPr>
  </w:style>
  <w:style w:type="paragraph" w:customStyle="1" w:styleId="B29BBEB1A30B4DB8A041C60EAE306B68">
    <w:name w:val="B29BBEB1A30B4DB8A041C60EAE306B68"/>
    <w:rsid w:val="00A251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2001-02-12T00:00:00</PublishDate>
  <Abstract/>
  <CompanyAddress>SOP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C7471-33EC-47B7-90CD-AB6731391468}">
  <ds:schemaRefs>
    <ds:schemaRef ds:uri="http://schemas.microsoft.com/office/2006/metadata/properties"/>
    <ds:schemaRef ds:uri="http://purl.org/dc/elements/1.1/"/>
    <ds:schemaRef ds:uri="http://purl.org/dc/terms/"/>
    <ds:schemaRef ds:uri="d8526990-09d6-408f-8dc5-982e7f8f2066"/>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8803ec0-b98c-4c78-af3f-fba87c723d74"/>
  </ds:schemaRefs>
</ds:datastoreItem>
</file>

<file path=customXml/itemProps3.xml><?xml version="1.0" encoding="utf-8"?>
<ds:datastoreItem xmlns:ds="http://schemas.openxmlformats.org/officeDocument/2006/customXml" ds:itemID="{4DF5A786-2CD8-44AD-9E3A-83A5B468E062}">
  <ds:schemaRefs>
    <ds:schemaRef ds:uri="http://schemas.openxmlformats.org/officeDocument/2006/bibliography"/>
  </ds:schemaRefs>
</ds:datastoreItem>
</file>

<file path=customXml/itemProps4.xml><?xml version="1.0" encoding="utf-8"?>
<ds:datastoreItem xmlns:ds="http://schemas.openxmlformats.org/officeDocument/2006/customXml" ds:itemID="{E7A5E4AF-4F88-4B42-9F36-CEB1B934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2E35E-9B37-4E16-A71F-53B3545B6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686</Words>
  <Characters>3916</Characters>
  <Application>Microsoft Office Word</Application>
  <DocSecurity>0</DocSecurity>
  <Lines>32</Lines>
  <Paragraphs>9</Paragraphs>
  <ScaleCrop>false</ScaleCrop>
  <Manager>Alan Parkinson</Manager>
  <Company>MMU</Company>
  <LinksUpToDate>false</LinksUpToDate>
  <CharactersWithSpaces>4593</CharactersWithSpaces>
  <SharedDoc>false</SharedDoc>
  <HLinks>
    <vt:vector size="6" baseType="variant">
      <vt:variant>
        <vt:i4>7733339</vt:i4>
      </vt:variant>
      <vt:variant>
        <vt:i4>0</vt:i4>
      </vt:variant>
      <vt:variant>
        <vt:i4>0</vt:i4>
      </vt:variant>
      <vt:variant>
        <vt:i4>5</vt:i4>
      </vt:variant>
      <vt:variant>
        <vt:lpwstr>https://stummuac-my.sharepoint.com/personal/55081506_ad_mmu_ac_uk/_layouts/15/onedrive.aspx?viewid=d723a8dc%2De5e5%2D488f%2Da7be%2Decfeec96bcaa&amp;id=%2Fsites%2Fpro%2Drke%2Dhta%2FShared%20Documents%2FDisaster%20Recovery%2F2021%2FSOP%27s&amp;listurl=https%3A%2F%2Fstummuac%2Esharepoint%2Ecom%2Fsites%2Fpro%2Drke%2Dhta%2FShared%20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MMUHTA_13</dc:title>
  <dc:subject>Freezer Failure</dc:subject>
  <dc:creator>Helen Sutton and Michael Head</dc:creator>
  <cp:lastModifiedBy>Liam Hanson</cp:lastModifiedBy>
  <cp:revision>29</cp:revision>
  <cp:lastPrinted>2019-12-12T13:08:00Z</cp:lastPrinted>
  <dcterms:created xsi:type="dcterms:W3CDTF">2023-01-30T15:17:00Z</dcterms:created>
  <dcterms:modified xsi:type="dcterms:W3CDTF">2023-03-03T10:26:00Z</dcterms:modified>
  <cp:category>HTA SOP's</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